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F05" w:rsidRPr="00522F05" w:rsidRDefault="00522F05" w:rsidP="00522F05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522F05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66CDA0B" wp14:editId="78F5B60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F05" w:rsidRPr="00522F05" w:rsidRDefault="00522F05" w:rsidP="00522F05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:rsidR="00522F05" w:rsidRPr="00522F05" w:rsidRDefault="00522F05" w:rsidP="00522F05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22F05">
        <w:rPr>
          <w:rFonts w:eastAsia="Times New Roman" w:cs="Times New Roman"/>
          <w:szCs w:val="28"/>
        </w:rPr>
        <w:t xml:space="preserve">ХАНТЫ-МАНСИЙСКИЙ </w:t>
      </w:r>
    </w:p>
    <w:p w:rsidR="00522F05" w:rsidRPr="00522F05" w:rsidRDefault="00522F05" w:rsidP="00522F05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22F05">
        <w:rPr>
          <w:rFonts w:eastAsia="Times New Roman" w:cs="Times New Roman"/>
          <w:szCs w:val="28"/>
        </w:rPr>
        <w:t>МУНИЦИПАЛЬНЫЙ РАЙОН</w:t>
      </w:r>
    </w:p>
    <w:p w:rsidR="00522F05" w:rsidRPr="00522F05" w:rsidRDefault="00522F05" w:rsidP="00522F05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22F05">
        <w:rPr>
          <w:rFonts w:eastAsia="Times New Roman" w:cs="Times New Roman"/>
          <w:szCs w:val="28"/>
        </w:rPr>
        <w:t>Ханты-Мансийский автономный округ – Югра</w:t>
      </w:r>
    </w:p>
    <w:p w:rsidR="00522F05" w:rsidRPr="00522F05" w:rsidRDefault="00522F05" w:rsidP="00522F05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522F05" w:rsidRPr="00522F05" w:rsidRDefault="00522F05" w:rsidP="00522F0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22F05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:rsidR="00522F05" w:rsidRPr="00522F05" w:rsidRDefault="00522F05" w:rsidP="00522F0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522F05" w:rsidRPr="00522F05" w:rsidRDefault="00522F05" w:rsidP="00522F0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22F05">
        <w:rPr>
          <w:rFonts w:eastAsia="Times New Roman" w:cs="Times New Roman"/>
          <w:b/>
          <w:szCs w:val="28"/>
        </w:rPr>
        <w:t xml:space="preserve">П О С Т А Н О В Л Е Н И Е </w:t>
      </w:r>
    </w:p>
    <w:p w:rsidR="00522F05" w:rsidRPr="00522F05" w:rsidRDefault="00522F05" w:rsidP="00522F05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522F05" w:rsidRPr="00522F05" w:rsidRDefault="00522F05" w:rsidP="00522F05">
      <w:pPr>
        <w:spacing w:after="0" w:line="240" w:lineRule="auto"/>
        <w:rPr>
          <w:rFonts w:eastAsia="Times New Roman" w:cs="Times New Roman"/>
          <w:szCs w:val="28"/>
        </w:rPr>
      </w:pPr>
      <w:bookmarkStart w:id="0" w:name="_Hlk217291613"/>
      <w:r w:rsidRPr="00522F05">
        <w:rPr>
          <w:rFonts w:eastAsia="Times New Roman" w:cs="Times New Roman"/>
          <w:szCs w:val="28"/>
        </w:rPr>
        <w:t xml:space="preserve">от </w:t>
      </w:r>
      <w:r w:rsidR="001B0984">
        <w:rPr>
          <w:rFonts w:eastAsia="Times New Roman" w:cs="Times New Roman"/>
          <w:szCs w:val="28"/>
        </w:rPr>
        <w:t>22.12.2025</w:t>
      </w:r>
      <w:r w:rsidRPr="00522F05">
        <w:rPr>
          <w:rFonts w:eastAsia="Times New Roman" w:cs="Times New Roman"/>
          <w:szCs w:val="28"/>
        </w:rPr>
        <w:t xml:space="preserve">                                                                               </w:t>
      </w:r>
      <w:r w:rsidR="001B0984">
        <w:rPr>
          <w:rFonts w:eastAsia="Times New Roman" w:cs="Times New Roman"/>
          <w:szCs w:val="28"/>
        </w:rPr>
        <w:t xml:space="preserve"> </w:t>
      </w:r>
      <w:r w:rsidRPr="00522F05">
        <w:rPr>
          <w:rFonts w:eastAsia="Times New Roman" w:cs="Times New Roman"/>
          <w:szCs w:val="28"/>
        </w:rPr>
        <w:t xml:space="preserve">                № </w:t>
      </w:r>
      <w:r w:rsidR="001B0984">
        <w:rPr>
          <w:rFonts w:eastAsia="Times New Roman" w:cs="Times New Roman"/>
          <w:szCs w:val="28"/>
        </w:rPr>
        <w:t>825</w:t>
      </w:r>
    </w:p>
    <w:bookmarkEnd w:id="0"/>
    <w:p w:rsidR="00522F05" w:rsidRPr="00522F05" w:rsidRDefault="00522F05" w:rsidP="00522F05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522F05">
        <w:rPr>
          <w:rFonts w:eastAsia="Times New Roman" w:cs="Times New Roman"/>
          <w:i/>
          <w:sz w:val="24"/>
          <w:szCs w:val="24"/>
        </w:rPr>
        <w:t>г. Ханты-Мансийск</w:t>
      </w:r>
    </w:p>
    <w:p w:rsidR="00522F05" w:rsidRPr="00522F05" w:rsidRDefault="00522F05" w:rsidP="00522F05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:rsidR="00522F05" w:rsidRPr="00522F05" w:rsidRDefault="00522F05" w:rsidP="00522F05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:rsidR="00236A1E" w:rsidRDefault="00522F0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</w:t>
      </w:r>
    </w:p>
    <w:p w:rsidR="00236A1E" w:rsidRDefault="00522F0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постановление Администрации </w:t>
      </w:r>
    </w:p>
    <w:p w:rsidR="00236A1E" w:rsidRDefault="00522F0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:rsidR="00236A1E" w:rsidRDefault="00522F0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28.12.2024 № 1193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«О муниципальной программе </w:t>
      </w:r>
    </w:p>
    <w:p w:rsidR="00236A1E" w:rsidRDefault="00522F05">
      <w:pPr>
        <w:tabs>
          <w:tab w:val="left" w:pos="5103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Ханты-Мансийского района </w:t>
      </w:r>
    </w:p>
    <w:p w:rsidR="00236A1E" w:rsidRDefault="00522F05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«Укрепление межнационального </w:t>
      </w:r>
      <w:r>
        <w:rPr>
          <w:rFonts w:eastAsia="Calibri"/>
          <w:szCs w:val="28"/>
        </w:rPr>
        <w:br/>
        <w:t xml:space="preserve">и межконфессионального согласия, </w:t>
      </w:r>
      <w:r>
        <w:rPr>
          <w:rFonts w:eastAsia="Calibri"/>
          <w:szCs w:val="28"/>
        </w:rPr>
        <w:br/>
        <w:t xml:space="preserve">поддержка и развитие языков </w:t>
      </w:r>
    </w:p>
    <w:p w:rsidR="00236A1E" w:rsidRDefault="00522F05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и культуры народов Российской </w:t>
      </w:r>
    </w:p>
    <w:p w:rsidR="00236A1E" w:rsidRDefault="00522F05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Федерации, проживающих </w:t>
      </w:r>
      <w:r>
        <w:rPr>
          <w:rFonts w:eastAsia="Calibri"/>
          <w:szCs w:val="28"/>
        </w:rPr>
        <w:br/>
        <w:t xml:space="preserve">на территории муниципального </w:t>
      </w:r>
    </w:p>
    <w:p w:rsidR="00236A1E" w:rsidRDefault="00522F05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образования Ханты-Мансийский </w:t>
      </w:r>
    </w:p>
    <w:p w:rsidR="00236A1E" w:rsidRDefault="00522F05">
      <w:pPr>
        <w:tabs>
          <w:tab w:val="left" w:pos="5103"/>
        </w:tabs>
        <w:spacing w:after="0" w:line="240" w:lineRule="auto"/>
        <w:rPr>
          <w:rFonts w:eastAsia="Calibri"/>
        </w:rPr>
      </w:pPr>
      <w:r>
        <w:rPr>
          <w:rFonts w:eastAsia="Calibri"/>
          <w:szCs w:val="28"/>
        </w:rPr>
        <w:t xml:space="preserve">район, обеспечение социальной </w:t>
      </w:r>
    </w:p>
    <w:p w:rsidR="00236A1E" w:rsidRDefault="00522F05">
      <w:pPr>
        <w:tabs>
          <w:tab w:val="left" w:pos="5103"/>
        </w:tabs>
        <w:spacing w:after="0" w:line="240" w:lineRule="auto"/>
        <w:rPr>
          <w:rFonts w:eastAsia="Calibri"/>
        </w:rPr>
      </w:pPr>
      <w:r>
        <w:rPr>
          <w:rFonts w:eastAsia="Calibri"/>
          <w:szCs w:val="28"/>
        </w:rPr>
        <w:t xml:space="preserve">и культурной адаптации мигрантов, </w:t>
      </w:r>
    </w:p>
    <w:p w:rsidR="00236A1E" w:rsidRDefault="00522F05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профилактика межнациональных </w:t>
      </w:r>
    </w:p>
    <w:p w:rsidR="00236A1E" w:rsidRDefault="00522F05">
      <w:pPr>
        <w:tabs>
          <w:tab w:val="left" w:pos="5103"/>
        </w:tabs>
        <w:spacing w:after="0" w:line="240" w:lineRule="auto"/>
        <w:rPr>
          <w:rFonts w:cs="Times New Roman"/>
          <w:b/>
          <w:szCs w:val="28"/>
        </w:rPr>
      </w:pPr>
      <w:r>
        <w:rPr>
          <w:rFonts w:eastAsia="Calibri"/>
          <w:szCs w:val="28"/>
        </w:rPr>
        <w:t>(межэтнических) конфликтов»</w:t>
      </w:r>
    </w:p>
    <w:p w:rsidR="00236A1E" w:rsidRDefault="00236A1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36A1E" w:rsidRDefault="00236A1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36A1E" w:rsidRDefault="0052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 района:</w:t>
      </w:r>
    </w:p>
    <w:p w:rsidR="00236A1E" w:rsidRDefault="00236A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A1E" w:rsidRDefault="00522F05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>
        <w:rPr>
          <w:rFonts w:ascii="Times New Roman" w:hAnsi="Times New Roman" w:cs="Times New Roman"/>
          <w:bCs/>
          <w:sz w:val="28"/>
          <w:szCs w:val="28"/>
        </w:rPr>
        <w:t xml:space="preserve">нести в постановление Администрации Ханты-Мансийского района от 28.12.2024 № 1193 «О муниципальной программе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Ханты-Мансийского района </w:t>
      </w:r>
      <w:r>
        <w:rPr>
          <w:rFonts w:ascii="Times New Roman" w:eastAsia="Calibri" w:hAnsi="Times New Roman"/>
          <w:sz w:val="28"/>
          <w:szCs w:val="28"/>
        </w:rPr>
        <w:t xml:space="preserve">«Укрепление межнационального </w:t>
      </w:r>
      <w:r>
        <w:rPr>
          <w:rFonts w:ascii="Times New Roman" w:eastAsia="Calibri" w:hAnsi="Times New Roman"/>
          <w:sz w:val="28"/>
          <w:szCs w:val="28"/>
        </w:rPr>
        <w:br/>
        <w:t xml:space="preserve">и межконфессионального согласия, поддержка и развитие языков </w:t>
      </w:r>
      <w:r>
        <w:rPr>
          <w:rFonts w:ascii="Times New Roman" w:eastAsia="Calibri" w:hAnsi="Times New Roman"/>
          <w:sz w:val="28"/>
          <w:szCs w:val="28"/>
        </w:rPr>
        <w:br/>
        <w:t>и культуры народов Российской Федерации,</w:t>
      </w:r>
      <w:r>
        <w:rPr>
          <w:rFonts w:eastAsia="Calibri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проживающих на территории муниципального образования Ханты-Мансийский район, обеспечение </w:t>
      </w:r>
      <w:r>
        <w:rPr>
          <w:rFonts w:ascii="Times New Roman" w:eastAsia="Calibri" w:hAnsi="Times New Roman"/>
          <w:sz w:val="28"/>
          <w:szCs w:val="28"/>
        </w:rPr>
        <w:lastRenderedPageBreak/>
        <w:t>социальной и культурной адаптации мигрантов, профилактика межнациональных (межэтнических) конфликтов» изменения, изложив приложение к нему в новой редакции согласно приложению к настоящему постановлению.</w:t>
      </w:r>
    </w:p>
    <w:p w:rsidR="00236A1E" w:rsidRDefault="00522F05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t>2. Настоящее постановление вступает в силу после его официального опубликования.</w:t>
      </w:r>
      <w:r>
        <w:rPr>
          <w:rFonts w:cs="Times New Roman"/>
          <w:szCs w:val="28"/>
          <w:lang w:eastAsia="ru-RU"/>
        </w:rPr>
        <w:t xml:space="preserve"> </w:t>
      </w:r>
    </w:p>
    <w:p w:rsidR="00236A1E" w:rsidRDefault="00236A1E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236A1E" w:rsidRDefault="00236A1E">
      <w:pPr>
        <w:spacing w:after="0" w:line="240" w:lineRule="auto"/>
        <w:jc w:val="both"/>
        <w:rPr>
          <w:rFonts w:eastAsiaTheme="minorEastAsia" w:cs="Times New Roman"/>
          <w:lang w:eastAsia="ru-RU"/>
        </w:rPr>
      </w:pPr>
    </w:p>
    <w:p w:rsidR="00236A1E" w:rsidRDefault="00236A1E">
      <w:pPr>
        <w:spacing w:after="0" w:line="240" w:lineRule="auto"/>
        <w:jc w:val="both"/>
        <w:rPr>
          <w:rFonts w:eastAsiaTheme="minorEastAsia" w:cs="Times New Roman"/>
          <w:lang w:eastAsia="ru-RU"/>
        </w:rPr>
      </w:pPr>
    </w:p>
    <w:p w:rsidR="00236A1E" w:rsidRDefault="00522F05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Глава Ханты-Мансийского района                                              </w:t>
      </w:r>
      <w:proofErr w:type="spellStart"/>
      <w:r>
        <w:rPr>
          <w:rFonts w:cs="Times New Roman"/>
          <w:szCs w:val="28"/>
        </w:rPr>
        <w:t>К.Р.Минулин</w:t>
      </w:r>
      <w:proofErr w:type="spellEnd"/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jc w:val="right"/>
        <w:rPr>
          <w:lang w:eastAsia="ru-RU"/>
        </w:rPr>
      </w:pPr>
    </w:p>
    <w:p w:rsidR="00236A1E" w:rsidRDefault="00236A1E">
      <w:pPr>
        <w:pStyle w:val="afb"/>
        <w:ind w:left="0"/>
        <w:rPr>
          <w:lang w:eastAsia="ru-RU"/>
        </w:rPr>
      </w:pPr>
    </w:p>
    <w:p w:rsidR="00236A1E" w:rsidRDefault="00236A1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sectPr w:rsidR="00236A1E" w:rsidSect="00522F05">
          <w:headerReference w:type="default" r:id="rId9"/>
          <w:headerReference w:type="first" r:id="rId10"/>
          <w:pgSz w:w="11905" w:h="16838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:rsidR="00236A1E" w:rsidRDefault="00522F05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</w:p>
    <w:p w:rsidR="00236A1E" w:rsidRDefault="00522F05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к постановлению Администрации</w:t>
      </w:r>
    </w:p>
    <w:p w:rsidR="00236A1E" w:rsidRDefault="00522F0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</w:p>
    <w:p w:rsidR="001B0984" w:rsidRPr="00522F05" w:rsidRDefault="001B0984" w:rsidP="001B0984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522F05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22.12.2025</w:t>
      </w:r>
      <w:r w:rsidRPr="00522F05">
        <w:rPr>
          <w:rFonts w:eastAsia="Times New Roman" w:cs="Times New Roman"/>
          <w:szCs w:val="28"/>
        </w:rPr>
        <w:t xml:space="preserve"> </w:t>
      </w:r>
      <w:bookmarkStart w:id="1" w:name="_GoBack"/>
      <w:bookmarkEnd w:id="1"/>
      <w:r w:rsidRPr="00522F05">
        <w:rPr>
          <w:rFonts w:eastAsia="Times New Roman" w:cs="Times New Roman"/>
          <w:szCs w:val="28"/>
        </w:rPr>
        <w:t xml:space="preserve">№ </w:t>
      </w:r>
      <w:r>
        <w:rPr>
          <w:rFonts w:eastAsia="Times New Roman" w:cs="Times New Roman"/>
          <w:szCs w:val="28"/>
        </w:rPr>
        <w:t>825</w:t>
      </w:r>
    </w:p>
    <w:p w:rsidR="00236A1E" w:rsidRDefault="00236A1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36A1E" w:rsidRDefault="00522F0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:rsidR="00236A1E" w:rsidRDefault="00522F0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программы </w:t>
      </w:r>
    </w:p>
    <w:p w:rsidR="00236A1E" w:rsidRDefault="00522F0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</w:rPr>
        <w:t>«Укрепление межнационального и межконфессионального согласия, поддержка и развитие языков и культуры народов Российской Федерации,</w:t>
      </w:r>
      <w:r>
        <w:rPr>
          <w:rFonts w:eastAsia="Calibri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</w:rPr>
        <w:t>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муниципальная программа)</w:t>
      </w:r>
    </w:p>
    <w:p w:rsidR="00236A1E" w:rsidRDefault="00236A1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36A1E" w:rsidRDefault="00522F05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:rsidR="00236A1E" w:rsidRDefault="00236A1E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700"/>
        <w:gridCol w:w="8293"/>
      </w:tblGrid>
      <w:tr w:rsidR="00236A1E">
        <w:trPr>
          <w:trHeight w:val="20"/>
        </w:trPr>
        <w:tc>
          <w:tcPr>
            <w:tcW w:w="570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8293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Пневский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Борис Викторович – заместитель Главы Ханты-Мансийского района </w:t>
            </w:r>
            <w:r>
              <w:rPr>
                <w:rFonts w:eastAsia="Times New Roman"/>
                <w:sz w:val="22"/>
                <w:szCs w:val="22"/>
              </w:rPr>
              <w:br/>
              <w:t>по безопасности</w:t>
            </w:r>
          </w:p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236A1E">
        <w:trPr>
          <w:trHeight w:val="20"/>
        </w:trPr>
        <w:tc>
          <w:tcPr>
            <w:tcW w:w="570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8293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Управление специальных мероприятий и организации профилактики правонарушений Администрации Ханты-Мансийского района (далее – Управление специальных мероприятий и организации профилактики правонарушений)</w:t>
            </w:r>
          </w:p>
        </w:tc>
      </w:tr>
      <w:tr w:rsidR="00236A1E">
        <w:trPr>
          <w:trHeight w:val="20"/>
        </w:trPr>
        <w:tc>
          <w:tcPr>
            <w:tcW w:w="570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Период реализации муниципальной программы </w:t>
            </w:r>
          </w:p>
        </w:tc>
        <w:tc>
          <w:tcPr>
            <w:tcW w:w="8293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2025 – 2031 годы</w:t>
            </w:r>
          </w:p>
        </w:tc>
      </w:tr>
      <w:tr w:rsidR="00236A1E">
        <w:trPr>
          <w:trHeight w:val="20"/>
        </w:trPr>
        <w:tc>
          <w:tcPr>
            <w:tcW w:w="570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8293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Укрепление единства многонационального народа Российской Федерации, проживающего в Ханты-Мансийском районе, профилактика экстремизма в Ханты-Мансийском районе </w:t>
            </w:r>
          </w:p>
        </w:tc>
      </w:tr>
      <w:tr w:rsidR="00236A1E">
        <w:trPr>
          <w:trHeight w:val="20"/>
        </w:trPr>
        <w:tc>
          <w:tcPr>
            <w:tcW w:w="570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8293" w:type="dxa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236A1E">
        <w:trPr>
          <w:trHeight w:val="20"/>
        </w:trPr>
        <w:tc>
          <w:tcPr>
            <w:tcW w:w="570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8293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9 125,3 тыс. рублей</w:t>
            </w:r>
          </w:p>
        </w:tc>
      </w:tr>
      <w:tr w:rsidR="00236A1E">
        <w:trPr>
          <w:trHeight w:val="20"/>
        </w:trPr>
        <w:tc>
          <w:tcPr>
            <w:tcW w:w="570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8293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Государственная программа Ханты-Мансийского автономного округа – Югры «Государственная национальная политика и профилактика экстремизма»</w:t>
            </w:r>
          </w:p>
        </w:tc>
      </w:tr>
    </w:tbl>
    <w:p w:rsidR="00236A1E" w:rsidRDefault="00522F05">
      <w:pPr>
        <w:pStyle w:val="afb"/>
        <w:numPr>
          <w:ilvl w:val="0"/>
          <w:numId w:val="1"/>
        </w:numPr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Показатели муниципальной программы</w:t>
      </w:r>
    </w:p>
    <w:tbl>
      <w:tblPr>
        <w:tblStyle w:val="afa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246"/>
        <w:gridCol w:w="851"/>
        <w:gridCol w:w="737"/>
        <w:gridCol w:w="850"/>
        <w:gridCol w:w="709"/>
        <w:gridCol w:w="708"/>
        <w:gridCol w:w="709"/>
        <w:gridCol w:w="709"/>
        <w:gridCol w:w="709"/>
        <w:gridCol w:w="708"/>
        <w:gridCol w:w="709"/>
        <w:gridCol w:w="709"/>
        <w:gridCol w:w="822"/>
        <w:gridCol w:w="1134"/>
        <w:gridCol w:w="993"/>
        <w:gridCol w:w="850"/>
        <w:gridCol w:w="851"/>
      </w:tblGrid>
      <w:tr w:rsidR="00236A1E">
        <w:trPr>
          <w:trHeight w:val="20"/>
        </w:trPr>
        <w:tc>
          <w:tcPr>
            <w:tcW w:w="710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№ п/п</w:t>
            </w:r>
          </w:p>
        </w:tc>
        <w:tc>
          <w:tcPr>
            <w:tcW w:w="1246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737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5075" w:type="dxa"/>
            <w:gridSpan w:val="7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Информационная система</w:t>
            </w:r>
          </w:p>
        </w:tc>
      </w:tr>
      <w:tr w:rsidR="00236A1E">
        <w:trPr>
          <w:trHeight w:val="20"/>
        </w:trPr>
        <w:tc>
          <w:tcPr>
            <w:tcW w:w="710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значение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2027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2030</w:t>
            </w:r>
          </w:p>
        </w:tc>
        <w:tc>
          <w:tcPr>
            <w:tcW w:w="822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2031</w:t>
            </w:r>
          </w:p>
        </w:tc>
        <w:tc>
          <w:tcPr>
            <w:tcW w:w="1134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36A1E">
        <w:trPr>
          <w:trHeight w:val="20"/>
        </w:trPr>
        <w:tc>
          <w:tcPr>
            <w:tcW w:w="71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2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822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</w:t>
            </w:r>
          </w:p>
        </w:tc>
      </w:tr>
      <w:tr w:rsidR="00236A1E">
        <w:trPr>
          <w:trHeight w:val="20"/>
        </w:trPr>
        <w:tc>
          <w:tcPr>
            <w:tcW w:w="14714" w:type="dxa"/>
            <w:gridSpan w:val="18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/>
                <w:sz w:val="18"/>
                <w:szCs w:val="18"/>
              </w:rPr>
            </w:pPr>
            <w:bookmarkStart w:id="2" w:name="_Hlk178840954"/>
            <w:r>
              <w:rPr>
                <w:rFonts w:eastAsia="Times New Roman"/>
                <w:sz w:val="18"/>
                <w:szCs w:val="18"/>
              </w:rPr>
              <w:t>Цель: «</w:t>
            </w:r>
            <w:r>
              <w:rPr>
                <w:sz w:val="18"/>
                <w:szCs w:val="18"/>
              </w:rPr>
              <w:t>Укрепление единства многонационального народа Российской Федерации, проживающего в Ханты-Мансийском районе, профилактика экстремизма в Ханты-Мансийском районе»</w:t>
            </w:r>
            <w:bookmarkEnd w:id="2"/>
          </w:p>
        </w:tc>
      </w:tr>
      <w:tr w:rsidR="00236A1E">
        <w:trPr>
          <w:trHeight w:val="20"/>
        </w:trPr>
        <w:tc>
          <w:tcPr>
            <w:tcW w:w="71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2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граждан, положительно оценивающих состояние межнациональных отношений в Ханты-Мансийском районе, </w:t>
            </w:r>
            <w:r>
              <w:rPr>
                <w:sz w:val="18"/>
                <w:szCs w:val="18"/>
              </w:rPr>
              <w:br/>
              <w:t>в общем количестве граждан</w:t>
            </w:r>
          </w:p>
        </w:tc>
        <w:tc>
          <w:tcPr>
            <w:tcW w:w="85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ГП </w:t>
            </w:r>
            <w:r>
              <w:rPr>
                <w:rFonts w:eastAsia="Times New Roman"/>
                <w:sz w:val="18"/>
                <w:szCs w:val="18"/>
                <w:lang w:val="en-US"/>
              </w:rPr>
              <w:t>&lt;*&gt;</w:t>
            </w:r>
          </w:p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89,1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89,3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89,5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89,6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89,7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89,8</w:t>
            </w:r>
          </w:p>
        </w:tc>
        <w:tc>
          <w:tcPr>
            <w:tcW w:w="822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1134" w:type="dxa"/>
          </w:tcPr>
          <w:p w:rsidR="00236A1E" w:rsidRDefault="001B0984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8"/>
                <w:szCs w:val="18"/>
              </w:rPr>
            </w:pPr>
            <w:hyperlink r:id="rId11" w:tooltip="Постановление Правительства ХМАО - Югры от 10.11.2023 N 545-п (ред. от 12.08.2024) &quot;О государственной программе Ханты-Мансийского автономного округа - Югры &quot;Государственная национальная политика и профилактика экстремизма&quot; {КонсультантПлюс}" w:history="1">
              <w:r w:rsidR="00522F05">
                <w:rPr>
                  <w:sz w:val="18"/>
                  <w:szCs w:val="18"/>
                </w:rPr>
                <w:t>постановление</w:t>
              </w:r>
            </w:hyperlink>
            <w:r w:rsidR="00522F05">
              <w:rPr>
                <w:sz w:val="18"/>
                <w:szCs w:val="18"/>
              </w:rPr>
              <w:t xml:space="preserve"> Правительства Ханты-Мансийского автономного округа – Югры от 10.11.2023 № 545-п «О государственной программе Ханты-Мансийского автономного округа – Югры «Государственная национальная политика и профилактика экстремизма»</w:t>
            </w:r>
          </w:p>
        </w:tc>
        <w:tc>
          <w:tcPr>
            <w:tcW w:w="993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комитет по образованию Администрации Ханты-Мансийского района, управление по культуре, спорту и социальной политике Администрации Ханты-Мансийского района, управление специальных мероприятий и организации профила</w:t>
            </w:r>
            <w:r>
              <w:rPr>
                <w:rFonts w:eastAsia="Times New Roman"/>
                <w:sz w:val="18"/>
                <w:szCs w:val="18"/>
              </w:rPr>
              <w:lastRenderedPageBreak/>
              <w:t>ктики правонарушений Администрации Ханты-Мансийского района</w:t>
            </w:r>
          </w:p>
        </w:tc>
        <w:tc>
          <w:tcPr>
            <w:tcW w:w="850" w:type="dxa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36A1E">
        <w:trPr>
          <w:trHeight w:val="1559"/>
        </w:trPr>
        <w:tc>
          <w:tcPr>
            <w:tcW w:w="71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2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  <w:tc>
          <w:tcPr>
            <w:tcW w:w="85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МП </w:t>
            </w:r>
            <w:r>
              <w:rPr>
                <w:rFonts w:eastAsia="Times New Roman"/>
                <w:sz w:val="18"/>
                <w:szCs w:val="18"/>
                <w:lang w:val="en-US"/>
              </w:rPr>
              <w:t>&lt;*</w:t>
            </w:r>
            <w:r>
              <w:rPr>
                <w:rFonts w:eastAsia="Times New Roman"/>
                <w:sz w:val="18"/>
                <w:szCs w:val="18"/>
              </w:rPr>
              <w:t>*</w:t>
            </w:r>
            <w:r>
              <w:rPr>
                <w:rFonts w:eastAsia="Times New Roman"/>
                <w:sz w:val="18"/>
                <w:szCs w:val="18"/>
                <w:lang w:val="en-US"/>
              </w:rPr>
              <w:t>&gt;</w:t>
            </w:r>
          </w:p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737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2230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2253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2278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2306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2336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2371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2407</w:t>
            </w:r>
          </w:p>
        </w:tc>
        <w:tc>
          <w:tcPr>
            <w:tcW w:w="822" w:type="dxa"/>
          </w:tcPr>
          <w:p w:rsidR="00236A1E" w:rsidRDefault="00522F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  <w:r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br/>
              <w:t xml:space="preserve">  </w:t>
            </w:r>
          </w:p>
        </w:tc>
        <w:tc>
          <w:tcPr>
            <w:tcW w:w="1134" w:type="dxa"/>
          </w:tcPr>
          <w:p w:rsidR="00236A1E" w:rsidRDefault="00522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Правительства РФ от 29.12.2016 № 1532 «Об утверждении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993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комитет по образованию Администрации Ханты-Мансийского района, управление по культуре, спорту и социальной политике Администрации Ханты-Мансийского района</w:t>
            </w:r>
          </w:p>
        </w:tc>
        <w:tc>
          <w:tcPr>
            <w:tcW w:w="850" w:type="dxa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36A1E">
        <w:trPr>
          <w:trHeight w:val="20"/>
        </w:trPr>
        <w:tc>
          <w:tcPr>
            <w:tcW w:w="71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2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Численность граждан, принявших участие в мероприятиях, направленных на этнокультурное развитие народов </w:t>
            </w:r>
            <w:r>
              <w:rPr>
                <w:sz w:val="18"/>
                <w:szCs w:val="18"/>
              </w:rPr>
              <w:lastRenderedPageBreak/>
              <w:t>России</w:t>
            </w:r>
          </w:p>
        </w:tc>
        <w:tc>
          <w:tcPr>
            <w:tcW w:w="85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МП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&lt;*</w:t>
            </w:r>
            <w:r>
              <w:rPr>
                <w:rFonts w:eastAsia="Times New Roman"/>
                <w:sz w:val="18"/>
                <w:szCs w:val="18"/>
              </w:rPr>
              <w:t>*</w:t>
            </w:r>
            <w:r>
              <w:rPr>
                <w:rFonts w:eastAsia="Times New Roman"/>
                <w:sz w:val="18"/>
                <w:szCs w:val="18"/>
                <w:lang w:val="en-US"/>
              </w:rPr>
              <w:t>&gt;</w:t>
            </w:r>
          </w:p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737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2150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2176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2184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2192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2207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2220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2230</w:t>
            </w:r>
          </w:p>
        </w:tc>
        <w:tc>
          <w:tcPr>
            <w:tcW w:w="822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Правительства РФ от 29.12.2016 № 1532 «Об утверждении государственной </w:t>
            </w:r>
            <w:r>
              <w:rPr>
                <w:sz w:val="18"/>
                <w:szCs w:val="18"/>
              </w:rPr>
              <w:lastRenderedPageBreak/>
              <w:t>программы Российской Федерации «Реализация государственной национальной политики»</w:t>
            </w:r>
          </w:p>
        </w:tc>
        <w:tc>
          <w:tcPr>
            <w:tcW w:w="993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комитет по образованию Администрации Ханты-Мансийского района, управлен</w:t>
            </w:r>
            <w:r>
              <w:rPr>
                <w:rFonts w:eastAsia="Times New Roman"/>
                <w:sz w:val="18"/>
                <w:szCs w:val="18"/>
              </w:rPr>
              <w:lastRenderedPageBreak/>
              <w:t>ие по культуре, спорту и социальной политике Администрации Ханты-Мансийского района</w:t>
            </w:r>
          </w:p>
        </w:tc>
        <w:tc>
          <w:tcPr>
            <w:tcW w:w="850" w:type="dxa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36A1E" w:rsidRDefault="00522F05">
      <w:pPr>
        <w:pStyle w:val="afb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>&lt;*&gt; - государственная программа Ханты-Мансийского автономного округа – Югры;</w:t>
      </w:r>
    </w:p>
    <w:p w:rsidR="00236A1E" w:rsidRDefault="00522F05">
      <w:pPr>
        <w:pStyle w:val="afb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>&lt;**&gt; - муниципальная программа Ханты-Мансийского района</w:t>
      </w:r>
    </w:p>
    <w:p w:rsidR="00236A1E" w:rsidRDefault="00236A1E">
      <w:pPr>
        <w:pStyle w:val="afb"/>
        <w:rPr>
          <w:rFonts w:cs="Times New Roman"/>
          <w:color w:val="000000" w:themeColor="text1"/>
          <w:sz w:val="24"/>
          <w:szCs w:val="24"/>
          <w:lang w:eastAsia="ru-RU"/>
        </w:rPr>
      </w:pPr>
    </w:p>
    <w:p w:rsidR="00236A1E" w:rsidRDefault="00522F05">
      <w:pPr>
        <w:pStyle w:val="afb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Помесячный план достижения показателей муниципальной программы в </w:t>
      </w:r>
      <w:r>
        <w:rPr>
          <w:rFonts w:eastAsia="Times New Roman" w:cs="Times New Roman"/>
          <w:iCs/>
          <w:szCs w:val="28"/>
        </w:rPr>
        <w:t>2026</w:t>
      </w:r>
      <w:r>
        <w:rPr>
          <w:rFonts w:eastAsia="Times New Roman" w:cs="Times New Roman"/>
          <w:szCs w:val="28"/>
        </w:rPr>
        <w:t xml:space="preserve"> году </w:t>
      </w:r>
    </w:p>
    <w:p w:rsidR="00236A1E" w:rsidRDefault="00236A1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fa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1"/>
        <w:gridCol w:w="1667"/>
        <w:gridCol w:w="1275"/>
        <w:gridCol w:w="1276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965"/>
        <w:gridCol w:w="1701"/>
      </w:tblGrid>
      <w:tr w:rsidR="00236A1E" w:rsidTr="00522F05">
        <w:tc>
          <w:tcPr>
            <w:tcW w:w="601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667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8194" w:type="dxa"/>
            <w:gridSpan w:val="11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Плановые значения по кварталам/ месяцам</w:t>
            </w:r>
          </w:p>
        </w:tc>
        <w:tc>
          <w:tcPr>
            <w:tcW w:w="1701" w:type="dxa"/>
          </w:tcPr>
          <w:p w:rsidR="00522F05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 конец 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iCs/>
                <w:sz w:val="20"/>
              </w:rPr>
              <w:t xml:space="preserve">2026 </w:t>
            </w:r>
            <w:r>
              <w:rPr>
                <w:rFonts w:eastAsia="Times New Roman"/>
                <w:sz w:val="20"/>
              </w:rPr>
              <w:t>года</w:t>
            </w:r>
          </w:p>
        </w:tc>
      </w:tr>
      <w:tr w:rsidR="00236A1E" w:rsidTr="00522F05">
        <w:tc>
          <w:tcPr>
            <w:tcW w:w="601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янв.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фев.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апр.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май</w:t>
            </w:r>
          </w:p>
        </w:tc>
        <w:tc>
          <w:tcPr>
            <w:tcW w:w="85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авг.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сен.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окт.</w:t>
            </w:r>
          </w:p>
        </w:tc>
        <w:tc>
          <w:tcPr>
            <w:tcW w:w="96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ноя.</w:t>
            </w:r>
          </w:p>
        </w:tc>
        <w:tc>
          <w:tcPr>
            <w:tcW w:w="1701" w:type="dxa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236A1E" w:rsidTr="00522F05">
        <w:tc>
          <w:tcPr>
            <w:tcW w:w="60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</w:p>
        </w:tc>
        <w:tc>
          <w:tcPr>
            <w:tcW w:w="96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</w:t>
            </w:r>
          </w:p>
        </w:tc>
        <w:tc>
          <w:tcPr>
            <w:tcW w:w="170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</w:tr>
      <w:tr w:rsidR="00236A1E" w:rsidTr="00522F05">
        <w:tc>
          <w:tcPr>
            <w:tcW w:w="60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14113" w:type="dxa"/>
            <w:gridSpan w:val="15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/>
                <w:sz w:val="20"/>
              </w:rPr>
            </w:pPr>
            <w:r>
              <w:rPr>
                <w:rFonts w:eastAsia="Times New Roman"/>
                <w:sz w:val="20"/>
              </w:rPr>
              <w:t>Цель: «</w:t>
            </w:r>
            <w:r>
              <w:rPr>
                <w:sz w:val="20"/>
              </w:rPr>
              <w:t>Укрепление единства многонационального народа Российской Федерации, проживающего в Ханты-Мансийском районе, профилактика экстремизма в Ханты-Мансийском районе»</w:t>
            </w:r>
          </w:p>
        </w:tc>
      </w:tr>
      <w:tr w:rsidR="00236A1E" w:rsidTr="00522F05">
        <w:tc>
          <w:tcPr>
            <w:tcW w:w="60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1.1.</w:t>
            </w:r>
          </w:p>
        </w:tc>
        <w:tc>
          <w:tcPr>
            <w:tcW w:w="1667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</w:rPr>
            </w:pPr>
            <w:r>
              <w:rPr>
                <w:sz w:val="20"/>
              </w:rPr>
              <w:t xml:space="preserve">Доля граждан, положительно оценивающих состояние межнациональных отношений </w:t>
            </w:r>
            <w:r>
              <w:rPr>
                <w:sz w:val="20"/>
              </w:rPr>
              <w:br/>
              <w:t>в Ханты-Мансийском районе, в общем количестве граждан</w:t>
            </w:r>
          </w:p>
        </w:tc>
        <w:tc>
          <w:tcPr>
            <w:tcW w:w="127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«ГП»</w:t>
            </w:r>
          </w:p>
        </w:tc>
        <w:tc>
          <w:tcPr>
            <w:tcW w:w="127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6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89,4</w:t>
            </w:r>
          </w:p>
        </w:tc>
      </w:tr>
      <w:tr w:rsidR="00236A1E" w:rsidTr="00522F05">
        <w:tc>
          <w:tcPr>
            <w:tcW w:w="60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1.</w:t>
            </w: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1667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 xml:space="preserve">Количество граждан, принявших участие в </w:t>
            </w:r>
            <w:r>
              <w:rPr>
                <w:sz w:val="20"/>
              </w:rPr>
              <w:lastRenderedPageBreak/>
              <w:t>мероприятиях, направленных на укрепление общероссийского гражданского единства</w:t>
            </w:r>
          </w:p>
          <w:p w:rsidR="00236A1E" w:rsidRDefault="00236A1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</w:rPr>
            </w:pPr>
          </w:p>
        </w:tc>
        <w:tc>
          <w:tcPr>
            <w:tcW w:w="127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«МП»</w:t>
            </w:r>
          </w:p>
        </w:tc>
        <w:tc>
          <w:tcPr>
            <w:tcW w:w="127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чел.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570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6A1E" w:rsidRDefault="00522F05">
            <w:pPr>
              <w:widowControl w:val="0"/>
              <w:tabs>
                <w:tab w:val="left" w:pos="298"/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570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570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6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>
              <w:rPr>
                <w:rFonts w:eastAsia="Times New Roman"/>
                <w:sz w:val="20"/>
              </w:rPr>
              <w:t>2280</w:t>
            </w:r>
          </w:p>
        </w:tc>
      </w:tr>
      <w:tr w:rsidR="00236A1E" w:rsidTr="00522F05">
        <w:tc>
          <w:tcPr>
            <w:tcW w:w="60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1.3.</w:t>
            </w:r>
          </w:p>
        </w:tc>
        <w:tc>
          <w:tcPr>
            <w:tcW w:w="1667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 xml:space="preserve">Численность граждан, принявших участие </w:t>
            </w:r>
            <w:r>
              <w:rPr>
                <w:sz w:val="20"/>
              </w:rPr>
              <w:br/>
              <w:t>в мероприятиях, направленных на этнокультурное развитие народов России</w:t>
            </w:r>
          </w:p>
          <w:p w:rsidR="00236A1E" w:rsidRDefault="00236A1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</w:rPr>
            </w:pPr>
          </w:p>
        </w:tc>
        <w:tc>
          <w:tcPr>
            <w:tcW w:w="127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«МП»</w:t>
            </w:r>
          </w:p>
        </w:tc>
        <w:tc>
          <w:tcPr>
            <w:tcW w:w="127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чел.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546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546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546</w:t>
            </w:r>
          </w:p>
        </w:tc>
        <w:tc>
          <w:tcPr>
            <w:tcW w:w="70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6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>
              <w:rPr>
                <w:rFonts w:eastAsia="Times New Roman"/>
                <w:sz w:val="20"/>
              </w:rPr>
              <w:t>2184</w:t>
            </w:r>
          </w:p>
        </w:tc>
      </w:tr>
    </w:tbl>
    <w:p w:rsidR="00236A1E" w:rsidRDefault="00236A1E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p w:rsidR="00236A1E" w:rsidRDefault="00522F0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4.Структура муниципальной программы</w:t>
      </w:r>
    </w:p>
    <w:p w:rsidR="00236A1E" w:rsidRDefault="00236A1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fa"/>
        <w:tblW w:w="14709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3700"/>
        <w:gridCol w:w="4068"/>
      </w:tblGrid>
      <w:tr w:rsidR="00236A1E" w:rsidTr="00522F05">
        <w:trPr>
          <w:trHeight w:val="20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№ 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п/п</w:t>
            </w:r>
          </w:p>
        </w:tc>
        <w:tc>
          <w:tcPr>
            <w:tcW w:w="609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70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406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Связь с показателями 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700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06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3863" w:type="dxa"/>
            <w:gridSpan w:val="3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sz w:val="22"/>
                <w:szCs w:val="22"/>
              </w:rPr>
              <w:t xml:space="preserve">«Гармонизация межнациональных и межконфессиональных отношений» 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Ответственный за реализацию: Комитет по образованию Администрации Ханты-Мансийского района, управление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по культуре спорту и социальной политике Администрации Ханты-Мансийского района </w:t>
            </w:r>
          </w:p>
        </w:tc>
        <w:tc>
          <w:tcPr>
            <w:tcW w:w="7768" w:type="dxa"/>
            <w:gridSpan w:val="2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 реализации: 2025 – 2031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6095" w:type="dxa"/>
          </w:tcPr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межнационального и межконфессионального мира и согласия, гармонизации межнациональных (межэтнических) отношений в Ханты-Мансийском районе</w:t>
            </w:r>
          </w:p>
        </w:tc>
        <w:tc>
          <w:tcPr>
            <w:tcW w:w="3700" w:type="dxa"/>
          </w:tcPr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мероприятий, направленных на распространение </w:t>
            </w:r>
            <w:r>
              <w:rPr>
                <w:sz w:val="22"/>
                <w:szCs w:val="22"/>
              </w:rPr>
              <w:br/>
              <w:t xml:space="preserve">и укрепление культуры мира </w:t>
            </w:r>
            <w:r>
              <w:rPr>
                <w:sz w:val="22"/>
                <w:szCs w:val="22"/>
              </w:rPr>
              <w:br/>
              <w:t xml:space="preserve">и межнационального согласия </w:t>
            </w:r>
            <w:r>
              <w:rPr>
                <w:sz w:val="22"/>
                <w:szCs w:val="22"/>
              </w:rPr>
              <w:br/>
              <w:t xml:space="preserve">на базе муниципальных учреждений, сохранение наследия </w:t>
            </w:r>
            <w:r>
              <w:rPr>
                <w:sz w:val="22"/>
                <w:szCs w:val="22"/>
              </w:rPr>
              <w:lastRenderedPageBreak/>
              <w:t xml:space="preserve">русской культуры и культуры народов России, а также, способствующих формированию положительного представления </w:t>
            </w:r>
            <w:r>
              <w:rPr>
                <w:sz w:val="22"/>
                <w:szCs w:val="22"/>
              </w:rPr>
              <w:br/>
              <w:t xml:space="preserve">о многонациональности </w:t>
            </w:r>
            <w:r>
              <w:rPr>
                <w:sz w:val="22"/>
                <w:szCs w:val="22"/>
              </w:rPr>
              <w:br/>
              <w:t xml:space="preserve">Ханты-Мансийского района </w:t>
            </w:r>
          </w:p>
        </w:tc>
        <w:tc>
          <w:tcPr>
            <w:tcW w:w="406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граждан, положительно оценивающих состояние межнациональных отношений </w:t>
            </w:r>
            <w:r>
              <w:rPr>
                <w:sz w:val="22"/>
                <w:szCs w:val="22"/>
              </w:rPr>
              <w:br/>
              <w:t xml:space="preserve">в Ханты-Мансийском районе, </w:t>
            </w:r>
            <w:r>
              <w:rPr>
                <w:sz w:val="22"/>
                <w:szCs w:val="22"/>
              </w:rPr>
              <w:br/>
              <w:t xml:space="preserve">в общем количестве граждан. 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граждан, принявших </w:t>
            </w:r>
            <w:r>
              <w:rPr>
                <w:sz w:val="22"/>
                <w:szCs w:val="22"/>
              </w:rPr>
              <w:lastRenderedPageBreak/>
              <w:t>участие в мероприятиях, направленных на укрепление общероссийского гражданского единства.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граждан, принявших участие </w:t>
            </w:r>
            <w:r>
              <w:rPr>
                <w:sz w:val="22"/>
                <w:szCs w:val="22"/>
              </w:rPr>
              <w:br/>
              <w:t xml:space="preserve">в мероприятиях, направленных </w:t>
            </w:r>
            <w:r>
              <w:rPr>
                <w:sz w:val="22"/>
                <w:szCs w:val="22"/>
              </w:rPr>
              <w:br/>
              <w:t>на этнокультурное развитие народов России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1.2. </w:t>
            </w:r>
          </w:p>
        </w:tc>
        <w:tc>
          <w:tcPr>
            <w:tcW w:w="609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этнокультурному и духовному развитию народов Российской Федерации</w:t>
            </w:r>
          </w:p>
        </w:tc>
        <w:tc>
          <w:tcPr>
            <w:tcW w:w="3700" w:type="dxa"/>
          </w:tcPr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мероприятий, направленных на развитие </w:t>
            </w:r>
            <w:r>
              <w:rPr>
                <w:sz w:val="22"/>
                <w:szCs w:val="22"/>
              </w:rPr>
              <w:br/>
              <w:t xml:space="preserve">и передачу национальных культур </w:t>
            </w:r>
            <w:r>
              <w:rPr>
                <w:sz w:val="22"/>
                <w:szCs w:val="22"/>
              </w:rPr>
              <w:br/>
              <w:t>и национальных спортивных традиций, сохранение единого этнокультурного пространства.</w:t>
            </w:r>
          </w:p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Привлечение этнокультурных объединения, религиозных организаций в деятельность </w:t>
            </w:r>
            <w:r>
              <w:rPr>
                <w:sz w:val="22"/>
                <w:szCs w:val="22"/>
              </w:rPr>
              <w:br/>
              <w:t xml:space="preserve">по развитию межнационального </w:t>
            </w:r>
            <w:r>
              <w:rPr>
                <w:sz w:val="22"/>
                <w:szCs w:val="22"/>
              </w:rPr>
              <w:br/>
              <w:t>и межконфессионального диалога</w:t>
            </w:r>
          </w:p>
          <w:p w:rsidR="00236A1E" w:rsidRDefault="00236A1E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r>
              <w:rPr>
                <w:sz w:val="22"/>
                <w:szCs w:val="22"/>
              </w:rPr>
              <w:br/>
              <w:t xml:space="preserve">в Ханты-Мансийском районе, </w:t>
            </w:r>
            <w:r>
              <w:rPr>
                <w:sz w:val="22"/>
                <w:szCs w:val="22"/>
              </w:rPr>
              <w:br/>
              <w:t xml:space="preserve">в общем количестве граждан. 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единства.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граждан, принявших участие в мероприятиях, направленных </w:t>
            </w:r>
            <w:r>
              <w:rPr>
                <w:sz w:val="22"/>
                <w:szCs w:val="22"/>
              </w:rPr>
              <w:br/>
              <w:t>на этнокультурное развитие народов России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1.3.</w:t>
            </w:r>
          </w:p>
        </w:tc>
        <w:tc>
          <w:tcPr>
            <w:tcW w:w="6095" w:type="dxa"/>
          </w:tcPr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информационной кампании, направленной </w:t>
            </w:r>
            <w:r>
              <w:rPr>
                <w:sz w:val="22"/>
                <w:szCs w:val="22"/>
              </w:rPr>
              <w:br/>
              <w:t xml:space="preserve">на укрепление общегражданской идентичности </w:t>
            </w:r>
            <w:r>
              <w:rPr>
                <w:sz w:val="22"/>
                <w:szCs w:val="22"/>
              </w:rPr>
              <w:br/>
              <w:t>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3700" w:type="dxa"/>
          </w:tcPr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Администрации Ханты-Мансийского района, в газете «Наш район», социальных сетях Администрации Ханты-Мансийского района и подведомственных организаций и учреждений информации, направленной на укрепление межнациональных и межконфессиональных отношений, в том числе информационных материалов об исторических примерах дружбы и сотрудничества </w:t>
            </w:r>
            <w:r>
              <w:rPr>
                <w:sz w:val="22"/>
                <w:szCs w:val="22"/>
              </w:rPr>
              <w:lastRenderedPageBreak/>
              <w:t>народов России, выдающихся деятелях разных национальностей</w:t>
            </w:r>
          </w:p>
        </w:tc>
        <w:tc>
          <w:tcPr>
            <w:tcW w:w="406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граждан, положительно оценивающих состояние межнациональных отношений </w:t>
            </w:r>
            <w:r>
              <w:rPr>
                <w:sz w:val="22"/>
                <w:szCs w:val="22"/>
              </w:rPr>
              <w:br/>
              <w:t xml:space="preserve">в Ханты-Мансийском районе, </w:t>
            </w:r>
            <w:r>
              <w:rPr>
                <w:sz w:val="22"/>
                <w:szCs w:val="22"/>
              </w:rPr>
              <w:br/>
              <w:t xml:space="preserve">в общем количестве граждан </w:t>
            </w:r>
          </w:p>
          <w:p w:rsidR="00236A1E" w:rsidRDefault="00236A1E">
            <w:pPr>
              <w:widowControl w:val="0"/>
              <w:tabs>
                <w:tab w:val="left" w:pos="8986"/>
              </w:tabs>
              <w:ind w:right="40"/>
              <w:rPr>
                <w:color w:val="FF0000"/>
                <w:sz w:val="22"/>
                <w:szCs w:val="22"/>
              </w:rPr>
            </w:pP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3863" w:type="dxa"/>
            <w:gridSpan w:val="3"/>
          </w:tcPr>
          <w:p w:rsidR="00236A1E" w:rsidRDefault="00522F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Комплекс процессных мероприятий «</w:t>
            </w:r>
            <w:r>
              <w:rPr>
                <w:sz w:val="22"/>
                <w:szCs w:val="22"/>
              </w:rPr>
              <w:t>Профилактика экстремизма, обеспечение гражданского единства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Ответственный за реализацию: комитет по образованию Администрации Ханты-Мансийского района, управление </w:t>
            </w:r>
            <w:r>
              <w:rPr>
                <w:rFonts w:eastAsia="Times New Roman"/>
                <w:sz w:val="22"/>
                <w:szCs w:val="22"/>
              </w:rPr>
              <w:br/>
              <w:t>по культуре спорту и социальной политике Администрации Ханты-Мансийского района, управление специальных мероприятий и организации профилактики правонарушений Администрации Ханты-Мансийского района</w:t>
            </w:r>
          </w:p>
        </w:tc>
        <w:tc>
          <w:tcPr>
            <w:tcW w:w="7768" w:type="dxa"/>
            <w:gridSpan w:val="2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 реализации: 2025 – 2031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2.1.</w:t>
            </w:r>
          </w:p>
        </w:tc>
        <w:tc>
          <w:tcPr>
            <w:tcW w:w="6095" w:type="dxa"/>
          </w:tcPr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Гармонизация межэтнических и межконфессиональных отношений, сведение к минимуму условий для проявлений экстремизма в Ханты-Мансийском районе, развитие системы мер профилактики и противодействия межэтнических, межконфессиональных конфликтов</w:t>
            </w:r>
          </w:p>
          <w:p w:rsidR="00236A1E" w:rsidRDefault="00236A1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00" w:type="dxa"/>
          </w:tcPr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мероприятий, направленных на развитие межкультурных коммуникаций и профилактику экстремизма в молодежной среде; укрепления межнационального и межконфессионального согласия, обеспечения социальной и культурной адаптации мигрантов, профилактики экстремизма.</w:t>
            </w:r>
          </w:p>
          <w:p w:rsidR="00236A1E" w:rsidRDefault="00522F0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противодействию экстремизму, национальной и религиозной нетерпимости</w:t>
            </w:r>
          </w:p>
        </w:tc>
        <w:tc>
          <w:tcPr>
            <w:tcW w:w="406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r>
              <w:rPr>
                <w:sz w:val="22"/>
                <w:szCs w:val="22"/>
              </w:rPr>
              <w:br/>
              <w:t xml:space="preserve">в Ханты-Мансийском районе, </w:t>
            </w:r>
            <w:r>
              <w:rPr>
                <w:sz w:val="22"/>
                <w:szCs w:val="22"/>
              </w:rPr>
              <w:br/>
              <w:t xml:space="preserve">в общем количестве граждан. 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единства.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граждан, принявших участие в мероприятиях, направленных </w:t>
            </w:r>
            <w:r>
              <w:rPr>
                <w:sz w:val="22"/>
                <w:szCs w:val="22"/>
              </w:rPr>
              <w:br/>
              <w:t>на этнокультурное развитие народов России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2.2.</w:t>
            </w:r>
          </w:p>
        </w:tc>
        <w:tc>
          <w:tcPr>
            <w:tcW w:w="6095" w:type="dxa"/>
          </w:tcPr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социальной и культурной адаптации иностранных граждан (мигрантов)</w:t>
            </w:r>
          </w:p>
        </w:tc>
        <w:tc>
          <w:tcPr>
            <w:tcW w:w="3700" w:type="dxa"/>
          </w:tcPr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мероприятий, направленных на укрепление межнационального </w:t>
            </w:r>
            <w:r>
              <w:rPr>
                <w:sz w:val="22"/>
                <w:szCs w:val="22"/>
              </w:rPr>
              <w:br/>
              <w:t xml:space="preserve">и межконфессионального согласия, обеспечение социальной </w:t>
            </w:r>
            <w:r>
              <w:rPr>
                <w:sz w:val="22"/>
                <w:szCs w:val="22"/>
              </w:rPr>
              <w:br/>
              <w:t>и культурной адаптации мигрантов, профилактики экстремизма</w:t>
            </w:r>
          </w:p>
        </w:tc>
        <w:tc>
          <w:tcPr>
            <w:tcW w:w="406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r>
              <w:rPr>
                <w:sz w:val="22"/>
                <w:szCs w:val="22"/>
              </w:rPr>
              <w:br/>
              <w:t xml:space="preserve">в Ханты-Мансийском районе, </w:t>
            </w:r>
            <w:r>
              <w:rPr>
                <w:sz w:val="22"/>
                <w:szCs w:val="22"/>
              </w:rPr>
              <w:br/>
              <w:t xml:space="preserve">в общем количестве граждан. 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граждан, принявших участие в мероприятиях, направленных </w:t>
            </w:r>
            <w:r>
              <w:rPr>
                <w:sz w:val="22"/>
                <w:szCs w:val="22"/>
              </w:rPr>
              <w:lastRenderedPageBreak/>
              <w:t>на укрепление общероссийского гражданского единства</w:t>
            </w:r>
          </w:p>
        </w:tc>
      </w:tr>
      <w:tr w:rsidR="00236A1E" w:rsidTr="00522F05">
        <w:trPr>
          <w:trHeight w:val="296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3863" w:type="dxa"/>
            <w:gridSpan w:val="3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Комплекс процессных мероприятий «Развитие российского казачества»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Ответственный за реализацию: управление по культуре спорту и социальной политике Администрации Ханты-Мансийского района</w:t>
            </w:r>
          </w:p>
        </w:tc>
        <w:tc>
          <w:tcPr>
            <w:tcW w:w="7768" w:type="dxa"/>
            <w:gridSpan w:val="2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 реализации: 2025 – 2031</w:t>
            </w:r>
          </w:p>
        </w:tc>
      </w:tr>
      <w:tr w:rsidR="00236A1E" w:rsidTr="00522F05">
        <w:trPr>
          <w:trHeight w:val="20"/>
        </w:trPr>
        <w:tc>
          <w:tcPr>
            <w:tcW w:w="846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3.1.</w:t>
            </w:r>
          </w:p>
        </w:tc>
        <w:tc>
          <w:tcPr>
            <w:tcW w:w="6095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духовно-нравственных основ и самобытной культуры российского казачества и повышение его роли </w:t>
            </w:r>
            <w:r>
              <w:rPr>
                <w:sz w:val="22"/>
                <w:szCs w:val="22"/>
              </w:rPr>
              <w:br/>
              <w:t>в воспитании подрастающего поколения в духе патриотизма</w:t>
            </w:r>
          </w:p>
        </w:tc>
        <w:tc>
          <w:tcPr>
            <w:tcW w:w="3700" w:type="dxa"/>
          </w:tcPr>
          <w:p w:rsidR="00236A1E" w:rsidRDefault="005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мероприятий, направленных на сохранение </w:t>
            </w:r>
            <w:r>
              <w:rPr>
                <w:sz w:val="22"/>
                <w:szCs w:val="22"/>
              </w:rPr>
              <w:br/>
              <w:t>и популяризация самобытной казачьей культуры, гражданско-патриотического воспитания молодежи</w:t>
            </w:r>
          </w:p>
          <w:p w:rsidR="00236A1E" w:rsidRDefault="00236A1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068" w:type="dxa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r>
              <w:rPr>
                <w:sz w:val="22"/>
                <w:szCs w:val="22"/>
              </w:rPr>
              <w:br/>
              <w:t xml:space="preserve">в Ханты-Мансийском районе, </w:t>
            </w:r>
            <w:r>
              <w:rPr>
                <w:sz w:val="22"/>
                <w:szCs w:val="22"/>
              </w:rPr>
              <w:br/>
              <w:t xml:space="preserve">в общем количестве граждан. </w:t>
            </w:r>
          </w:p>
          <w:p w:rsidR="00236A1E" w:rsidRDefault="00522F05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</w:tr>
    </w:tbl>
    <w:p w:rsidR="00236A1E" w:rsidRDefault="00236A1E">
      <w:pPr>
        <w:pStyle w:val="afb"/>
        <w:spacing w:line="240" w:lineRule="auto"/>
        <w:jc w:val="right"/>
        <w:rPr>
          <w:rFonts w:cs="Times New Roman"/>
          <w:szCs w:val="28"/>
          <w:lang w:eastAsia="ru-RU"/>
        </w:rPr>
      </w:pPr>
    </w:p>
    <w:p w:rsidR="00236A1E" w:rsidRDefault="00522F0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</w:rPr>
      </w:pPr>
      <w:r>
        <w:rPr>
          <w:rFonts w:eastAsia="Times New Roman" w:cs="Times New Roman"/>
          <w:szCs w:val="28"/>
        </w:rPr>
        <w:t>5. Финансовое обеспечение муниципальной программы</w:t>
      </w:r>
    </w:p>
    <w:p w:rsidR="00236A1E" w:rsidRDefault="00236A1E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fa"/>
        <w:tblW w:w="505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7"/>
        <w:gridCol w:w="1321"/>
        <w:gridCol w:w="1013"/>
        <w:gridCol w:w="1013"/>
        <w:gridCol w:w="1015"/>
        <w:gridCol w:w="1013"/>
        <w:gridCol w:w="1013"/>
        <w:gridCol w:w="1013"/>
        <w:gridCol w:w="1727"/>
      </w:tblGrid>
      <w:tr w:rsidR="00236A1E" w:rsidTr="00522F05">
        <w:trPr>
          <w:trHeight w:val="20"/>
        </w:trPr>
        <w:tc>
          <w:tcPr>
            <w:tcW w:w="1845" w:type="pct"/>
            <w:vMerge w:val="restar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57" w:type="pct"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9" w:type="pct"/>
            <w:gridSpan w:val="7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  <w:vMerge/>
          </w:tcPr>
          <w:p w:rsidR="00236A1E" w:rsidRDefault="00236A1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2031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Всего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left="57"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1 652,9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1652,9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9125,3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left="57"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293,4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left="57"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1 506,2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1 506,2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8 831.9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left="57"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1.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Комплекс процессных мероприятий «Гармонизация межнациональных и межконфессиональных отношений» (всего), в том числе: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4 710,0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left="57"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710,0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left="57"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 Комплекс процессных мероприятий «Профилактика экстремизма, обеспечение гражданского единства» (всего), в том числе: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922,9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872,9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3 715,3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left="57"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146,7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146,7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293,4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left="57"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776,2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726,2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3 421,9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left="57"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 Комплекс процессных мероприятий «Развитие российского казачества» (всего), в том числе: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700,0</w:t>
            </w:r>
          </w:p>
        </w:tc>
      </w:tr>
      <w:tr w:rsidR="00236A1E" w:rsidTr="00522F05">
        <w:trPr>
          <w:trHeight w:val="20"/>
        </w:trPr>
        <w:tc>
          <w:tcPr>
            <w:tcW w:w="1845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left="57" w:right="4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57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1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0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599" w:type="pct"/>
          </w:tcPr>
          <w:p w:rsidR="00236A1E" w:rsidRDefault="00522F0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700,0</w:t>
            </w:r>
          </w:p>
        </w:tc>
      </w:tr>
    </w:tbl>
    <w:p w:rsidR="00236A1E" w:rsidRDefault="00236A1E">
      <w:pPr>
        <w:spacing w:after="0"/>
        <w:rPr>
          <w:rFonts w:cs="Times New Roman"/>
          <w:szCs w:val="28"/>
          <w14:ligatures w14:val="standardContextual"/>
        </w:rPr>
      </w:pPr>
    </w:p>
    <w:p w:rsidR="00236A1E" w:rsidRDefault="00236A1E">
      <w:pPr>
        <w:spacing w:after="0"/>
        <w:rPr>
          <w:rFonts w:cs="Times New Roman"/>
          <w:szCs w:val="28"/>
          <w14:ligatures w14:val="standardContextual"/>
        </w:rPr>
      </w:pPr>
    </w:p>
    <w:p w:rsidR="00236A1E" w:rsidRDefault="00236A1E">
      <w:pPr>
        <w:spacing w:after="0"/>
        <w:rPr>
          <w:rFonts w:cs="Times New Roman"/>
          <w:szCs w:val="28"/>
          <w14:ligatures w14:val="standardContextual"/>
        </w:rPr>
      </w:pPr>
    </w:p>
    <w:p w:rsidR="00236A1E" w:rsidRDefault="00236A1E">
      <w:pPr>
        <w:pStyle w:val="afb"/>
        <w:jc w:val="right"/>
        <w:rPr>
          <w:lang w:val="en-US" w:eastAsia="ru-RU"/>
        </w:rPr>
      </w:pPr>
    </w:p>
    <w:p w:rsidR="00236A1E" w:rsidRDefault="00236A1E">
      <w:pPr>
        <w:pStyle w:val="afb"/>
        <w:jc w:val="right"/>
        <w:rPr>
          <w:lang w:val="en-US" w:eastAsia="ru-RU"/>
        </w:rPr>
      </w:pPr>
    </w:p>
    <w:p w:rsidR="00236A1E" w:rsidRDefault="00236A1E">
      <w:pPr>
        <w:pStyle w:val="afb"/>
        <w:jc w:val="right"/>
        <w:rPr>
          <w:lang w:val="en-US" w:eastAsia="ru-RU"/>
        </w:rPr>
      </w:pPr>
    </w:p>
    <w:sectPr w:rsidR="00236A1E">
      <w:headerReference w:type="first" r:id="rId12"/>
      <w:pgSz w:w="16838" w:h="11905" w:orient="landscape"/>
      <w:pgMar w:top="1559" w:right="1418" w:bottom="127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A1E" w:rsidRDefault="00522F05">
      <w:pPr>
        <w:spacing w:after="0" w:line="240" w:lineRule="auto"/>
      </w:pPr>
      <w:r>
        <w:separator/>
      </w:r>
    </w:p>
  </w:endnote>
  <w:endnote w:type="continuationSeparator" w:id="0">
    <w:p w:rsidR="00236A1E" w:rsidRDefault="0052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A1E" w:rsidRDefault="00522F05">
      <w:pPr>
        <w:spacing w:after="0" w:line="240" w:lineRule="auto"/>
      </w:pPr>
      <w:r>
        <w:separator/>
      </w:r>
    </w:p>
  </w:footnote>
  <w:footnote w:type="continuationSeparator" w:id="0">
    <w:p w:rsidR="00236A1E" w:rsidRDefault="0052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3008998"/>
      <w:docPartObj>
        <w:docPartGallery w:val="Page Numbers (Top of Page)"/>
        <w:docPartUnique/>
      </w:docPartObj>
    </w:sdtPr>
    <w:sdtEndPr/>
    <w:sdtContent>
      <w:p w:rsidR="00236A1E" w:rsidRDefault="00522F05" w:rsidP="00522F05">
        <w:pPr>
          <w:pStyle w:val="af4"/>
          <w:jc w:val="center"/>
        </w:pPr>
        <w:r w:rsidRPr="00522F05">
          <w:rPr>
            <w:sz w:val="24"/>
          </w:rPr>
          <w:fldChar w:fldCharType="begin"/>
        </w:r>
        <w:r w:rsidRPr="00522F05">
          <w:rPr>
            <w:sz w:val="24"/>
          </w:rPr>
          <w:instrText>PAGE   \* MERGEFORMAT</w:instrText>
        </w:r>
        <w:r w:rsidRPr="00522F05">
          <w:rPr>
            <w:sz w:val="24"/>
          </w:rPr>
          <w:fldChar w:fldCharType="separate"/>
        </w:r>
        <w:r w:rsidRPr="00522F05">
          <w:rPr>
            <w:sz w:val="24"/>
          </w:rPr>
          <w:t>2</w:t>
        </w:r>
        <w:r w:rsidRPr="00522F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05" w:rsidRDefault="00522F05">
    <w:pPr>
      <w:pStyle w:val="af4"/>
      <w:jc w:val="center"/>
    </w:pPr>
  </w:p>
  <w:p w:rsidR="00522F05" w:rsidRDefault="00522F05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651832"/>
      <w:docPartObj>
        <w:docPartGallery w:val="Page Numbers (Top of Page)"/>
        <w:docPartUnique/>
      </w:docPartObj>
    </w:sdtPr>
    <w:sdtEndPr/>
    <w:sdtContent>
      <w:p w:rsidR="00522F05" w:rsidRDefault="00522F05">
        <w:pPr>
          <w:pStyle w:val="af4"/>
          <w:jc w:val="center"/>
        </w:pPr>
        <w:r w:rsidRPr="00522F05">
          <w:rPr>
            <w:sz w:val="24"/>
          </w:rPr>
          <w:fldChar w:fldCharType="begin"/>
        </w:r>
        <w:r w:rsidRPr="00522F05">
          <w:rPr>
            <w:sz w:val="24"/>
          </w:rPr>
          <w:instrText>PAGE   \* MERGEFORMAT</w:instrText>
        </w:r>
        <w:r w:rsidRPr="00522F05">
          <w:rPr>
            <w:sz w:val="24"/>
          </w:rPr>
          <w:fldChar w:fldCharType="separate"/>
        </w:r>
        <w:r w:rsidRPr="00522F05">
          <w:rPr>
            <w:sz w:val="24"/>
          </w:rPr>
          <w:t>2</w:t>
        </w:r>
        <w:r w:rsidRPr="00522F05">
          <w:rPr>
            <w:sz w:val="24"/>
          </w:rPr>
          <w:fldChar w:fldCharType="end"/>
        </w:r>
      </w:p>
    </w:sdtContent>
  </w:sdt>
  <w:p w:rsidR="00522F05" w:rsidRDefault="00522F0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FF1"/>
    <w:multiLevelType w:val="hybridMultilevel"/>
    <w:tmpl w:val="28C42A98"/>
    <w:lvl w:ilvl="0" w:tplc="83F02AF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846482E6">
      <w:start w:val="1"/>
      <w:numFmt w:val="lowerLetter"/>
      <w:lvlText w:val="%2."/>
      <w:lvlJc w:val="left"/>
      <w:pPr>
        <w:ind w:left="1800" w:hanging="360"/>
      </w:pPr>
    </w:lvl>
    <w:lvl w:ilvl="2" w:tplc="1AB28192">
      <w:start w:val="1"/>
      <w:numFmt w:val="lowerRoman"/>
      <w:lvlText w:val="%3."/>
      <w:lvlJc w:val="right"/>
      <w:pPr>
        <w:ind w:left="2520" w:hanging="180"/>
      </w:pPr>
    </w:lvl>
    <w:lvl w:ilvl="3" w:tplc="5810BCB6">
      <w:start w:val="1"/>
      <w:numFmt w:val="decimal"/>
      <w:lvlText w:val="%4."/>
      <w:lvlJc w:val="left"/>
      <w:pPr>
        <w:ind w:left="3240" w:hanging="360"/>
      </w:pPr>
    </w:lvl>
    <w:lvl w:ilvl="4" w:tplc="4230BF3E">
      <w:start w:val="1"/>
      <w:numFmt w:val="lowerLetter"/>
      <w:lvlText w:val="%5."/>
      <w:lvlJc w:val="left"/>
      <w:pPr>
        <w:ind w:left="3960" w:hanging="360"/>
      </w:pPr>
    </w:lvl>
    <w:lvl w:ilvl="5" w:tplc="4E56B26C">
      <w:start w:val="1"/>
      <w:numFmt w:val="lowerRoman"/>
      <w:lvlText w:val="%6."/>
      <w:lvlJc w:val="right"/>
      <w:pPr>
        <w:ind w:left="4680" w:hanging="180"/>
      </w:pPr>
    </w:lvl>
    <w:lvl w:ilvl="6" w:tplc="8AC08C60">
      <w:start w:val="1"/>
      <w:numFmt w:val="decimal"/>
      <w:lvlText w:val="%7."/>
      <w:lvlJc w:val="left"/>
      <w:pPr>
        <w:ind w:left="5400" w:hanging="360"/>
      </w:pPr>
    </w:lvl>
    <w:lvl w:ilvl="7" w:tplc="D14C03C8">
      <w:start w:val="1"/>
      <w:numFmt w:val="lowerLetter"/>
      <w:lvlText w:val="%8."/>
      <w:lvlJc w:val="left"/>
      <w:pPr>
        <w:ind w:left="6120" w:hanging="360"/>
      </w:pPr>
    </w:lvl>
    <w:lvl w:ilvl="8" w:tplc="4C7C8DB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F5C6E"/>
    <w:multiLevelType w:val="hybridMultilevel"/>
    <w:tmpl w:val="48B60010"/>
    <w:lvl w:ilvl="0" w:tplc="E4D8CC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CE5576">
      <w:start w:val="1"/>
      <w:numFmt w:val="lowerLetter"/>
      <w:lvlText w:val="%2."/>
      <w:lvlJc w:val="left"/>
      <w:pPr>
        <w:ind w:left="1440" w:hanging="360"/>
      </w:pPr>
    </w:lvl>
    <w:lvl w:ilvl="2" w:tplc="1006376A">
      <w:start w:val="1"/>
      <w:numFmt w:val="lowerRoman"/>
      <w:lvlText w:val="%3."/>
      <w:lvlJc w:val="right"/>
      <w:pPr>
        <w:ind w:left="2160" w:hanging="180"/>
      </w:pPr>
    </w:lvl>
    <w:lvl w:ilvl="3" w:tplc="5D7E01C6">
      <w:start w:val="1"/>
      <w:numFmt w:val="decimal"/>
      <w:lvlText w:val="%4."/>
      <w:lvlJc w:val="left"/>
      <w:pPr>
        <w:ind w:left="2880" w:hanging="360"/>
      </w:pPr>
    </w:lvl>
    <w:lvl w:ilvl="4" w:tplc="6FC07356">
      <w:start w:val="1"/>
      <w:numFmt w:val="lowerLetter"/>
      <w:lvlText w:val="%5."/>
      <w:lvlJc w:val="left"/>
      <w:pPr>
        <w:ind w:left="3600" w:hanging="360"/>
      </w:pPr>
    </w:lvl>
    <w:lvl w:ilvl="5" w:tplc="18C0F640">
      <w:start w:val="1"/>
      <w:numFmt w:val="lowerRoman"/>
      <w:lvlText w:val="%6."/>
      <w:lvlJc w:val="right"/>
      <w:pPr>
        <w:ind w:left="4320" w:hanging="180"/>
      </w:pPr>
    </w:lvl>
    <w:lvl w:ilvl="6" w:tplc="8FB0DF12">
      <w:start w:val="1"/>
      <w:numFmt w:val="decimal"/>
      <w:lvlText w:val="%7."/>
      <w:lvlJc w:val="left"/>
      <w:pPr>
        <w:ind w:left="5040" w:hanging="360"/>
      </w:pPr>
    </w:lvl>
    <w:lvl w:ilvl="7" w:tplc="52D6689A">
      <w:start w:val="1"/>
      <w:numFmt w:val="lowerLetter"/>
      <w:lvlText w:val="%8."/>
      <w:lvlJc w:val="left"/>
      <w:pPr>
        <w:ind w:left="5760" w:hanging="360"/>
      </w:pPr>
    </w:lvl>
    <w:lvl w:ilvl="8" w:tplc="678E0F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C2F1B"/>
    <w:multiLevelType w:val="hybridMultilevel"/>
    <w:tmpl w:val="D97E6D02"/>
    <w:lvl w:ilvl="0" w:tplc="50B8FF4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F7949CBC">
      <w:start w:val="1"/>
      <w:numFmt w:val="lowerLetter"/>
      <w:lvlText w:val="%2."/>
      <w:lvlJc w:val="left"/>
      <w:pPr>
        <w:ind w:left="1789" w:hanging="360"/>
      </w:pPr>
    </w:lvl>
    <w:lvl w:ilvl="2" w:tplc="707E1FC8">
      <w:start w:val="1"/>
      <w:numFmt w:val="lowerRoman"/>
      <w:lvlText w:val="%3."/>
      <w:lvlJc w:val="right"/>
      <w:pPr>
        <w:ind w:left="2509" w:hanging="180"/>
      </w:pPr>
    </w:lvl>
    <w:lvl w:ilvl="3" w:tplc="AE380854">
      <w:start w:val="1"/>
      <w:numFmt w:val="decimal"/>
      <w:lvlText w:val="%4."/>
      <w:lvlJc w:val="left"/>
      <w:pPr>
        <w:ind w:left="3229" w:hanging="360"/>
      </w:pPr>
    </w:lvl>
    <w:lvl w:ilvl="4" w:tplc="D19CD3A4">
      <w:start w:val="1"/>
      <w:numFmt w:val="lowerLetter"/>
      <w:lvlText w:val="%5."/>
      <w:lvlJc w:val="left"/>
      <w:pPr>
        <w:ind w:left="3949" w:hanging="360"/>
      </w:pPr>
    </w:lvl>
    <w:lvl w:ilvl="5" w:tplc="B588AC08">
      <w:start w:val="1"/>
      <w:numFmt w:val="lowerRoman"/>
      <w:lvlText w:val="%6."/>
      <w:lvlJc w:val="right"/>
      <w:pPr>
        <w:ind w:left="4669" w:hanging="180"/>
      </w:pPr>
    </w:lvl>
    <w:lvl w:ilvl="6" w:tplc="5AEEDCE8">
      <w:start w:val="1"/>
      <w:numFmt w:val="decimal"/>
      <w:lvlText w:val="%7."/>
      <w:lvlJc w:val="left"/>
      <w:pPr>
        <w:ind w:left="5389" w:hanging="360"/>
      </w:pPr>
    </w:lvl>
    <w:lvl w:ilvl="7" w:tplc="5AC4848C">
      <w:start w:val="1"/>
      <w:numFmt w:val="lowerLetter"/>
      <w:lvlText w:val="%8."/>
      <w:lvlJc w:val="left"/>
      <w:pPr>
        <w:ind w:left="6109" w:hanging="360"/>
      </w:pPr>
    </w:lvl>
    <w:lvl w:ilvl="8" w:tplc="51B4C51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7A657D"/>
    <w:multiLevelType w:val="multilevel"/>
    <w:tmpl w:val="C2E08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F797CBA"/>
    <w:multiLevelType w:val="hybridMultilevel"/>
    <w:tmpl w:val="88744AA6"/>
    <w:lvl w:ilvl="0" w:tplc="3CDEA24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AFA859F4">
      <w:start w:val="1"/>
      <w:numFmt w:val="lowerLetter"/>
      <w:lvlText w:val="%2."/>
      <w:lvlJc w:val="left"/>
      <w:pPr>
        <w:ind w:left="1789" w:hanging="360"/>
      </w:pPr>
    </w:lvl>
    <w:lvl w:ilvl="2" w:tplc="4FEEB1FE">
      <w:start w:val="1"/>
      <w:numFmt w:val="lowerRoman"/>
      <w:lvlText w:val="%3."/>
      <w:lvlJc w:val="right"/>
      <w:pPr>
        <w:ind w:left="2509" w:hanging="180"/>
      </w:pPr>
    </w:lvl>
    <w:lvl w:ilvl="3" w:tplc="D8C45DDC">
      <w:start w:val="1"/>
      <w:numFmt w:val="decimal"/>
      <w:lvlText w:val="%4."/>
      <w:lvlJc w:val="left"/>
      <w:pPr>
        <w:ind w:left="3229" w:hanging="360"/>
      </w:pPr>
    </w:lvl>
    <w:lvl w:ilvl="4" w:tplc="3AF08050">
      <w:start w:val="1"/>
      <w:numFmt w:val="lowerLetter"/>
      <w:lvlText w:val="%5."/>
      <w:lvlJc w:val="left"/>
      <w:pPr>
        <w:ind w:left="3949" w:hanging="360"/>
      </w:pPr>
    </w:lvl>
    <w:lvl w:ilvl="5" w:tplc="0576FD1E">
      <w:start w:val="1"/>
      <w:numFmt w:val="lowerRoman"/>
      <w:lvlText w:val="%6."/>
      <w:lvlJc w:val="right"/>
      <w:pPr>
        <w:ind w:left="4669" w:hanging="180"/>
      </w:pPr>
    </w:lvl>
    <w:lvl w:ilvl="6" w:tplc="F4807434">
      <w:start w:val="1"/>
      <w:numFmt w:val="decimal"/>
      <w:lvlText w:val="%7."/>
      <w:lvlJc w:val="left"/>
      <w:pPr>
        <w:ind w:left="5389" w:hanging="360"/>
      </w:pPr>
    </w:lvl>
    <w:lvl w:ilvl="7" w:tplc="501A8C32">
      <w:start w:val="1"/>
      <w:numFmt w:val="lowerLetter"/>
      <w:lvlText w:val="%8."/>
      <w:lvlJc w:val="left"/>
      <w:pPr>
        <w:ind w:left="6109" w:hanging="360"/>
      </w:pPr>
    </w:lvl>
    <w:lvl w:ilvl="8" w:tplc="C1DC9E3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F77F98"/>
    <w:multiLevelType w:val="hybridMultilevel"/>
    <w:tmpl w:val="9AEE3FD6"/>
    <w:lvl w:ilvl="0" w:tplc="4C34B9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6C939A">
      <w:start w:val="1"/>
      <w:numFmt w:val="lowerLetter"/>
      <w:lvlText w:val="%2."/>
      <w:lvlJc w:val="left"/>
      <w:pPr>
        <w:ind w:left="1440" w:hanging="360"/>
      </w:pPr>
    </w:lvl>
    <w:lvl w:ilvl="2" w:tplc="FE20D0CA">
      <w:start w:val="1"/>
      <w:numFmt w:val="lowerRoman"/>
      <w:lvlText w:val="%3."/>
      <w:lvlJc w:val="right"/>
      <w:pPr>
        <w:ind w:left="2160" w:hanging="180"/>
      </w:pPr>
    </w:lvl>
    <w:lvl w:ilvl="3" w:tplc="4D703C4A">
      <w:start w:val="1"/>
      <w:numFmt w:val="decimal"/>
      <w:lvlText w:val="%4."/>
      <w:lvlJc w:val="left"/>
      <w:pPr>
        <w:ind w:left="2880" w:hanging="360"/>
      </w:pPr>
    </w:lvl>
    <w:lvl w:ilvl="4" w:tplc="502C2874">
      <w:start w:val="1"/>
      <w:numFmt w:val="lowerLetter"/>
      <w:lvlText w:val="%5."/>
      <w:lvlJc w:val="left"/>
      <w:pPr>
        <w:ind w:left="3600" w:hanging="360"/>
      </w:pPr>
    </w:lvl>
    <w:lvl w:ilvl="5" w:tplc="5A780494">
      <w:start w:val="1"/>
      <w:numFmt w:val="lowerRoman"/>
      <w:lvlText w:val="%6."/>
      <w:lvlJc w:val="right"/>
      <w:pPr>
        <w:ind w:left="4320" w:hanging="180"/>
      </w:pPr>
    </w:lvl>
    <w:lvl w:ilvl="6" w:tplc="DA2A2446">
      <w:start w:val="1"/>
      <w:numFmt w:val="decimal"/>
      <w:lvlText w:val="%7."/>
      <w:lvlJc w:val="left"/>
      <w:pPr>
        <w:ind w:left="5040" w:hanging="360"/>
      </w:pPr>
    </w:lvl>
    <w:lvl w:ilvl="7" w:tplc="E4B0E5AE">
      <w:start w:val="1"/>
      <w:numFmt w:val="lowerLetter"/>
      <w:lvlText w:val="%8."/>
      <w:lvlJc w:val="left"/>
      <w:pPr>
        <w:ind w:left="5760" w:hanging="360"/>
      </w:pPr>
    </w:lvl>
    <w:lvl w:ilvl="8" w:tplc="E702C9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30513"/>
    <w:multiLevelType w:val="hybridMultilevel"/>
    <w:tmpl w:val="A04E491E"/>
    <w:lvl w:ilvl="0" w:tplc="6E7E42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6601E">
      <w:start w:val="1"/>
      <w:numFmt w:val="lowerLetter"/>
      <w:lvlText w:val="%2."/>
      <w:lvlJc w:val="left"/>
      <w:pPr>
        <w:ind w:left="1440" w:hanging="360"/>
      </w:pPr>
    </w:lvl>
    <w:lvl w:ilvl="2" w:tplc="D9DC5930">
      <w:start w:val="1"/>
      <w:numFmt w:val="lowerRoman"/>
      <w:lvlText w:val="%3."/>
      <w:lvlJc w:val="right"/>
      <w:pPr>
        <w:ind w:left="2160" w:hanging="180"/>
      </w:pPr>
    </w:lvl>
    <w:lvl w:ilvl="3" w:tplc="0964B178">
      <w:start w:val="1"/>
      <w:numFmt w:val="decimal"/>
      <w:lvlText w:val="%4."/>
      <w:lvlJc w:val="left"/>
      <w:pPr>
        <w:ind w:left="2880" w:hanging="360"/>
      </w:pPr>
    </w:lvl>
    <w:lvl w:ilvl="4" w:tplc="007043D4">
      <w:start w:val="1"/>
      <w:numFmt w:val="lowerLetter"/>
      <w:lvlText w:val="%5."/>
      <w:lvlJc w:val="left"/>
      <w:pPr>
        <w:ind w:left="3600" w:hanging="360"/>
      </w:pPr>
    </w:lvl>
    <w:lvl w:ilvl="5" w:tplc="AE98960A">
      <w:start w:val="1"/>
      <w:numFmt w:val="lowerRoman"/>
      <w:lvlText w:val="%6."/>
      <w:lvlJc w:val="right"/>
      <w:pPr>
        <w:ind w:left="4320" w:hanging="180"/>
      </w:pPr>
    </w:lvl>
    <w:lvl w:ilvl="6" w:tplc="9AAADB0C">
      <w:start w:val="1"/>
      <w:numFmt w:val="decimal"/>
      <w:lvlText w:val="%7."/>
      <w:lvlJc w:val="left"/>
      <w:pPr>
        <w:ind w:left="5040" w:hanging="360"/>
      </w:pPr>
    </w:lvl>
    <w:lvl w:ilvl="7" w:tplc="0B4A6F64">
      <w:start w:val="1"/>
      <w:numFmt w:val="lowerLetter"/>
      <w:lvlText w:val="%8."/>
      <w:lvlJc w:val="left"/>
      <w:pPr>
        <w:ind w:left="5760" w:hanging="360"/>
      </w:pPr>
    </w:lvl>
    <w:lvl w:ilvl="8" w:tplc="B6F66D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761CE"/>
    <w:multiLevelType w:val="hybridMultilevel"/>
    <w:tmpl w:val="F4F89210"/>
    <w:lvl w:ilvl="0" w:tplc="F830C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B4E186">
      <w:start w:val="1"/>
      <w:numFmt w:val="lowerLetter"/>
      <w:lvlText w:val="%2."/>
      <w:lvlJc w:val="left"/>
      <w:pPr>
        <w:ind w:left="1440" w:hanging="360"/>
      </w:pPr>
    </w:lvl>
    <w:lvl w:ilvl="2" w:tplc="56B02AEC">
      <w:start w:val="1"/>
      <w:numFmt w:val="lowerRoman"/>
      <w:lvlText w:val="%3."/>
      <w:lvlJc w:val="right"/>
      <w:pPr>
        <w:ind w:left="2160" w:hanging="180"/>
      </w:pPr>
    </w:lvl>
    <w:lvl w:ilvl="3" w:tplc="1780ECFE">
      <w:start w:val="1"/>
      <w:numFmt w:val="decimal"/>
      <w:lvlText w:val="%4."/>
      <w:lvlJc w:val="left"/>
      <w:pPr>
        <w:ind w:left="2880" w:hanging="360"/>
      </w:pPr>
    </w:lvl>
    <w:lvl w:ilvl="4" w:tplc="739CAD00">
      <w:start w:val="1"/>
      <w:numFmt w:val="lowerLetter"/>
      <w:lvlText w:val="%5."/>
      <w:lvlJc w:val="left"/>
      <w:pPr>
        <w:ind w:left="3600" w:hanging="360"/>
      </w:pPr>
    </w:lvl>
    <w:lvl w:ilvl="5" w:tplc="529CC2A2">
      <w:start w:val="1"/>
      <w:numFmt w:val="lowerRoman"/>
      <w:lvlText w:val="%6."/>
      <w:lvlJc w:val="right"/>
      <w:pPr>
        <w:ind w:left="4320" w:hanging="180"/>
      </w:pPr>
    </w:lvl>
    <w:lvl w:ilvl="6" w:tplc="53D804E6">
      <w:start w:val="1"/>
      <w:numFmt w:val="decimal"/>
      <w:lvlText w:val="%7."/>
      <w:lvlJc w:val="left"/>
      <w:pPr>
        <w:ind w:left="5040" w:hanging="360"/>
      </w:pPr>
    </w:lvl>
    <w:lvl w:ilvl="7" w:tplc="5B7E7CC6">
      <w:start w:val="1"/>
      <w:numFmt w:val="lowerLetter"/>
      <w:lvlText w:val="%8."/>
      <w:lvlJc w:val="left"/>
      <w:pPr>
        <w:ind w:left="5760" w:hanging="360"/>
      </w:pPr>
    </w:lvl>
    <w:lvl w:ilvl="8" w:tplc="28802B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A1E"/>
    <w:rsid w:val="001B0984"/>
    <w:rsid w:val="00236A1E"/>
    <w:rsid w:val="0052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7A87"/>
  <w15:docId w15:val="{4E7A9164-FFDA-48AB-9CB2-FBEEF69A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7087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40F7-38D1-4D02-BAE7-05DF956B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2078</Words>
  <Characters>11851</Characters>
  <Application>Microsoft Office Word</Application>
  <DocSecurity>0</DocSecurity>
  <Lines>98</Lines>
  <Paragraphs>27</Paragraphs>
  <ScaleCrop>false</ScaleCrop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Толокнова К.В.</cp:lastModifiedBy>
  <cp:revision>130</cp:revision>
  <dcterms:created xsi:type="dcterms:W3CDTF">2024-10-01T04:28:00Z</dcterms:created>
  <dcterms:modified xsi:type="dcterms:W3CDTF">2025-12-22T05:26:00Z</dcterms:modified>
</cp:coreProperties>
</file>