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spacing w:before="76"/>
      </w:pPr>
      <w:r>
        <w:rPr>
          <w:spacing w:val="-2"/>
        </w:rPr>
        <w:t>ЗАКЛЮЧЕНИЕ</w:t>
      </w:r>
    </w:p>
    <w:p>
      <w:pPr>
        <w:pStyle w:val="Title"/>
        <w:ind w:left="916"/>
      </w:pPr>
      <w:r>
        <w:rPr/>
        <w:t>ПО</w:t>
      </w:r>
      <w:r>
        <w:rPr>
          <w:spacing w:val="-12"/>
        </w:rPr>
        <w:t> </w:t>
      </w:r>
      <w:r>
        <w:rPr/>
        <w:t>РЕЗУЛЬТАТАМ</w:t>
      </w:r>
      <w:r>
        <w:rPr>
          <w:spacing w:val="-12"/>
        </w:rPr>
        <w:t> </w:t>
      </w:r>
      <w:r>
        <w:rPr/>
        <w:t>АНТИКОРРУПЦИОННОЙ</w:t>
      </w:r>
      <w:r>
        <w:rPr>
          <w:spacing w:val="-12"/>
        </w:rPr>
        <w:t> </w:t>
      </w:r>
      <w:r>
        <w:rPr/>
        <w:t>ЭКСПЕРТИЗЫ (ОБ ОТСУТСТВИИ КОРРУПЦИОГЕННЫХ ФАКТОРОВ)</w:t>
      </w:r>
    </w:p>
    <w:p>
      <w:pPr>
        <w:pStyle w:val="BodyText"/>
        <w:spacing w:before="11"/>
        <w:rPr>
          <w:b/>
          <w:sz w:val="27"/>
        </w:rPr>
      </w:pPr>
    </w:p>
    <w:p>
      <w:pPr>
        <w:tabs>
          <w:tab w:pos="7416" w:val="left" w:leader="none"/>
        </w:tabs>
        <w:spacing w:before="0"/>
        <w:ind w:left="400" w:right="0" w:firstLine="0"/>
        <w:jc w:val="left"/>
        <w:rPr>
          <w:sz w:val="24"/>
        </w:rPr>
      </w:pPr>
      <w:r>
        <w:rPr>
          <w:spacing w:val="-2"/>
          <w:sz w:val="24"/>
        </w:rPr>
        <w:t>22.01.2026</w:t>
      </w:r>
      <w:r>
        <w:rPr>
          <w:sz w:val="24"/>
        </w:rPr>
        <w:tab/>
      </w:r>
      <w:r>
        <w:rPr>
          <w:sz w:val="28"/>
        </w:rPr>
        <w:t>№ </w:t>
      </w:r>
      <w:r>
        <w:rPr>
          <w:sz w:val="24"/>
        </w:rPr>
        <w:t>22-10-Исх-</w:t>
      </w:r>
      <w:r>
        <w:rPr>
          <w:spacing w:val="-5"/>
          <w:sz w:val="24"/>
        </w:rPr>
        <w:t>22</w:t>
      </w:r>
    </w:p>
    <w:p>
      <w:pPr>
        <w:pStyle w:val="BodyText"/>
        <w:spacing w:before="248"/>
        <w:ind w:left="116" w:right="211" w:firstLine="540"/>
        <w:jc w:val="both"/>
      </w:pPr>
      <w:r>
        <w:rPr/>
        <w:t>Настоящее заключение подготовлено по результатам антикоррупционной экспертизы проекта решения Думы Ханты-Мансийского района «О внесении изменений в отдельные решения Думы Ханты-Мансийского района».</w:t>
      </w:r>
    </w:p>
    <w:p>
      <w:pPr>
        <w:pStyle w:val="BodyText"/>
        <w:ind w:left="116" w:right="208" w:firstLine="568"/>
        <w:jc w:val="both"/>
      </w:pPr>
      <w:r>
        <w:rPr/>
        <w:t>В процессе антикоррупционной экспертизы помимо положений Федерального </w:t>
      </w:r>
      <w:hyperlink r:id="rId5">
        <w:r>
          <w:rPr/>
          <w:t>закона</w:t>
        </w:r>
      </w:hyperlink>
      <w:r>
        <w:rPr/>
        <w:t> от 17.07.2009 № 172-ФЗ «Об антикоррупционной экспертизе нормативных правовых актов и проектов нормативных правовых актов», </w:t>
      </w:r>
      <w:hyperlink r:id="rId6">
        <w:r>
          <w:rPr/>
          <w:t>постановления</w:t>
        </w:r>
      </w:hyperlink>
      <w:r>
        <w:rPr/>
        <w:t> Правительства РФ от 26.02.2010 № 96 «Об антикоррупционной экспертизе нормативных правовых актов и проектов нормативных правовых актов» и </w:t>
      </w:r>
      <w:hyperlink r:id="rId7">
        <w:r>
          <w:rPr/>
          <w:t>Порядка</w:t>
        </w:r>
      </w:hyperlink>
      <w:r>
        <w:rPr/>
        <w:t> проведения антикоррупционной экспертизы проектов муниципальных нормативных правовых актов и действующих муниципальных нормативных правовых актов администрации Ханты-Мансийского</w:t>
      </w:r>
      <w:r>
        <w:rPr>
          <w:spacing w:val="23"/>
        </w:rPr>
        <w:t> </w:t>
      </w:r>
      <w:r>
        <w:rPr/>
        <w:t>района</w:t>
      </w:r>
      <w:r>
        <w:rPr>
          <w:spacing w:val="26"/>
        </w:rPr>
        <w:t> </w:t>
      </w:r>
      <w:r>
        <w:rPr/>
        <w:t>использованы:</w:t>
      </w:r>
      <w:r>
        <w:rPr>
          <w:spacing w:val="26"/>
        </w:rPr>
        <w:t> </w:t>
      </w:r>
      <w:r>
        <w:rPr/>
        <w:t>Федеральные</w:t>
      </w:r>
      <w:r>
        <w:rPr>
          <w:spacing w:val="26"/>
        </w:rPr>
        <w:t> </w:t>
      </w:r>
      <w:r>
        <w:rPr/>
        <w:t>законы</w:t>
      </w:r>
      <w:r>
        <w:rPr>
          <w:spacing w:val="26"/>
        </w:rPr>
        <w:t> </w:t>
      </w:r>
      <w:r>
        <w:rPr/>
        <w:t>от</w:t>
      </w:r>
      <w:r>
        <w:rPr>
          <w:spacing w:val="26"/>
        </w:rPr>
        <w:t> </w:t>
      </w:r>
      <w:r>
        <w:rPr>
          <w:spacing w:val="-2"/>
        </w:rPr>
        <w:t>02.03.2007</w:t>
      </w:r>
    </w:p>
    <w:p>
      <w:pPr>
        <w:pStyle w:val="BodyText"/>
        <w:ind w:left="116"/>
        <w:jc w:val="both"/>
      </w:pPr>
      <w:r>
        <w:rPr/>
        <w:t>№</w:t>
      </w:r>
      <w:r>
        <w:rPr>
          <w:spacing w:val="34"/>
        </w:rPr>
        <w:t> </w:t>
      </w:r>
      <w:r>
        <w:rPr/>
        <w:t>25-ФЗ</w:t>
      </w:r>
      <w:r>
        <w:rPr>
          <w:spacing w:val="34"/>
        </w:rPr>
        <w:t> </w:t>
      </w:r>
      <w:r>
        <w:rPr/>
        <w:t>«О</w:t>
      </w:r>
      <w:r>
        <w:rPr>
          <w:spacing w:val="34"/>
        </w:rPr>
        <w:t> </w:t>
      </w:r>
      <w:r>
        <w:rPr/>
        <w:t>муниципальной</w:t>
      </w:r>
      <w:r>
        <w:rPr>
          <w:spacing w:val="34"/>
        </w:rPr>
        <w:t> </w:t>
      </w:r>
      <w:r>
        <w:rPr/>
        <w:t>службе</w:t>
      </w:r>
      <w:r>
        <w:rPr>
          <w:spacing w:val="34"/>
        </w:rPr>
        <w:t> </w:t>
      </w:r>
      <w:r>
        <w:rPr/>
        <w:t>в</w:t>
      </w:r>
      <w:r>
        <w:rPr>
          <w:spacing w:val="34"/>
        </w:rPr>
        <w:t> </w:t>
      </w:r>
      <w:r>
        <w:rPr/>
        <w:t>Российской</w:t>
      </w:r>
      <w:r>
        <w:rPr>
          <w:spacing w:val="34"/>
        </w:rPr>
        <w:t> </w:t>
      </w:r>
      <w:r>
        <w:rPr/>
        <w:t>Федерации»,</w:t>
      </w:r>
      <w:r>
        <w:rPr>
          <w:spacing w:val="34"/>
        </w:rPr>
        <w:t> </w:t>
      </w:r>
      <w:r>
        <w:rPr/>
        <w:t>от</w:t>
      </w:r>
      <w:r>
        <w:rPr>
          <w:spacing w:val="34"/>
        </w:rPr>
        <w:t> </w:t>
      </w:r>
      <w:r>
        <w:rPr>
          <w:spacing w:val="-2"/>
        </w:rPr>
        <w:t>04.05.2011</w:t>
      </w:r>
    </w:p>
    <w:p>
      <w:pPr>
        <w:pStyle w:val="BodyText"/>
        <w:ind w:left="116" w:right="208"/>
        <w:jc w:val="both"/>
      </w:pPr>
      <w:r>
        <w:rPr/>
        <w:t>№ 99-ФЗ «О лицензировании отдельных видов деятельности», Закон Ханты- Мансийского</w:t>
      </w:r>
      <w:r>
        <w:rPr>
          <w:spacing w:val="-16"/>
        </w:rPr>
        <w:t> </w:t>
      </w:r>
      <w:r>
        <w:rPr/>
        <w:t>автономного</w:t>
      </w:r>
      <w:r>
        <w:rPr>
          <w:spacing w:val="-16"/>
        </w:rPr>
        <w:t> </w:t>
      </w:r>
      <w:r>
        <w:rPr/>
        <w:t>округа</w:t>
      </w:r>
      <w:r>
        <w:rPr>
          <w:spacing w:val="-16"/>
        </w:rPr>
        <w:t> </w:t>
      </w:r>
      <w:r>
        <w:rPr/>
        <w:t>-</w:t>
      </w:r>
      <w:r>
        <w:rPr>
          <w:spacing w:val="-16"/>
        </w:rPr>
        <w:t> </w:t>
      </w:r>
      <w:r>
        <w:rPr/>
        <w:t>Югры</w:t>
      </w:r>
      <w:r>
        <w:rPr>
          <w:spacing w:val="-16"/>
        </w:rPr>
        <w:t> </w:t>
      </w:r>
      <w:r>
        <w:rPr/>
        <w:t>от</w:t>
      </w:r>
      <w:r>
        <w:rPr>
          <w:spacing w:val="-16"/>
        </w:rPr>
        <w:t> </w:t>
      </w:r>
      <w:r>
        <w:rPr/>
        <w:t>20.07.2007</w:t>
      </w:r>
      <w:r>
        <w:rPr>
          <w:spacing w:val="-16"/>
        </w:rPr>
        <w:t> </w:t>
      </w:r>
      <w:r>
        <w:rPr/>
        <w:t>№</w:t>
      </w:r>
      <w:r>
        <w:rPr>
          <w:spacing w:val="-16"/>
        </w:rPr>
        <w:t> </w:t>
      </w:r>
      <w:r>
        <w:rPr/>
        <w:t>113-оз</w:t>
      </w:r>
      <w:r>
        <w:rPr>
          <w:spacing w:val="-16"/>
        </w:rPr>
        <w:t> </w:t>
      </w:r>
      <w:r>
        <w:rPr/>
        <w:t>«Об</w:t>
      </w:r>
      <w:r>
        <w:rPr>
          <w:spacing w:val="-16"/>
        </w:rPr>
        <w:t> </w:t>
      </w:r>
      <w:r>
        <w:rPr/>
        <w:t>отдельных вопросах муниципальной службы в Ханты-Мансийском автономном округе – Югре», постановление Губернатора Ханты-Мансийского автономного округа – Югры от 25.04.2005 № 55 «О социальной защищенности лиц, замещающих государственные должности Ханты-Мансийского автономного округа – Югры, и лиц, замещающих должности государственной гражданской службы Ханты- Мансийского автономного округа – Югры», Устав Ханты-Мансийского района.</w:t>
      </w:r>
    </w:p>
    <w:p>
      <w:pPr>
        <w:pStyle w:val="BodyText"/>
        <w:ind w:left="656" w:right="209"/>
        <w:jc w:val="both"/>
      </w:pPr>
      <w:r>
        <w:rPr/>
        <w:t>В ходе проведения экспертизы коррупциогенные факторы не выявлены. Настоящее</w:t>
      </w:r>
      <w:r>
        <w:rPr>
          <w:spacing w:val="58"/>
        </w:rPr>
        <w:t>   </w:t>
      </w:r>
      <w:r>
        <w:rPr/>
        <w:t>заключение</w:t>
      </w:r>
      <w:r>
        <w:rPr>
          <w:spacing w:val="59"/>
        </w:rPr>
        <w:t>   </w:t>
      </w:r>
      <w:r>
        <w:rPr/>
        <w:t>выдано</w:t>
      </w:r>
      <w:r>
        <w:rPr>
          <w:spacing w:val="59"/>
        </w:rPr>
        <w:t>   </w:t>
      </w:r>
      <w:r>
        <w:rPr/>
        <w:t>в</w:t>
      </w:r>
      <w:r>
        <w:rPr>
          <w:spacing w:val="59"/>
        </w:rPr>
        <w:t>   </w:t>
      </w:r>
      <w:r>
        <w:rPr/>
        <w:t>целях</w:t>
      </w:r>
      <w:r>
        <w:rPr>
          <w:spacing w:val="59"/>
        </w:rPr>
        <w:t>   </w:t>
      </w:r>
      <w:r>
        <w:rPr/>
        <w:t>определения</w:t>
      </w:r>
      <w:r>
        <w:rPr>
          <w:spacing w:val="59"/>
        </w:rPr>
        <w:t>   </w:t>
      </w:r>
      <w:r>
        <w:rPr>
          <w:spacing w:val="-2"/>
        </w:rPr>
        <w:t>Главой</w:t>
      </w:r>
    </w:p>
    <w:p>
      <w:pPr>
        <w:pStyle w:val="BodyText"/>
        <w:ind w:left="116" w:right="212"/>
        <w:jc w:val="both"/>
      </w:pPr>
      <w:r>
        <w:rPr/>
        <w:t>Ханты-Мансийского района возможности внесения рассматриваемого проекта</w:t>
      </w:r>
      <w:r>
        <w:rPr>
          <w:spacing w:val="80"/>
        </w:rPr>
        <w:t> </w:t>
      </w:r>
      <w:r>
        <w:rPr/>
        <w:t>в Думу Ханты-Мансийского района в качестве правотворческой инициативы.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24"/>
        </w:rPr>
      </w:pPr>
    </w:p>
    <w:p>
      <w:pPr>
        <w:spacing w:after="0"/>
        <w:rPr>
          <w:sz w:val="24"/>
        </w:rPr>
        <w:sectPr>
          <w:type w:val="continuous"/>
          <w:pgSz w:w="11910" w:h="16840"/>
          <w:pgMar w:top="1040" w:bottom="280" w:left="1300" w:right="640"/>
        </w:sectPr>
      </w:pPr>
    </w:p>
    <w:p>
      <w:pPr>
        <w:pStyle w:val="BodyText"/>
        <w:spacing w:before="88"/>
        <w:ind w:left="168"/>
      </w:pPr>
      <w:r>
        <w:rPr/>
        <w:pict>
          <v:group style="position:absolute;margin-left:356.649994pt;margin-top:23.013441pt;width:201pt;height:73pt;mso-position-horizontal-relative:page;mso-position-vertical-relative:paragraph;z-index:15728640" id="docshapegroup1" coordorigin="7133,460" coordsize="4020,1460">
            <v:shape style="position:absolute;left:7143;top:470;width:4000;height:1410" id="docshape2" coordorigin="7143,470" coordsize="4000,1410" path="m7143,705l7155,631,7189,567,7240,516,7304,482,7378,470,10908,470,10982,482,11046,516,11097,567,11131,631,11143,705,11143,1645,11131,1719,11097,1784,11046,1835,10982,1868,10908,1880,7378,1880,7304,1868,7240,1835,7189,1784,7155,1719,7143,1645,7143,705xe" filled="false" stroked="true" strokeweight=".99998pt" strokecolor="#a5a5a5">
              <v:path arrowok="t"/>
              <v:stroke dashstyle="solid"/>
            </v:shape>
            <v:shape style="position:absolute;left:7305;top:557;width:463;height:564" type="#_x0000_t75" id="docshape3" stroked="false">
              <v:imagedata r:id="rId8" o:title=""/>
            </v:shape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7133;top:460;width:4020;height:1460" type="#_x0000_t202" id="docshape4" filled="false" stroked="false">
              <v:textbox inset="0,0,0,0">
                <w:txbxContent>
                  <w:p>
                    <w:pPr>
                      <w:spacing w:line="254" w:lineRule="auto" w:before="1"/>
                      <w:ind w:left="714" w:right="238" w:firstLine="179"/>
                      <w:jc w:val="left"/>
                      <w:rPr>
                        <w:rFonts w:ascii="Arial" w:hAnsi="Arial"/>
                        <w:b/>
                        <w:sz w:val="20"/>
                      </w:rPr>
                    </w:pPr>
                    <w:r>
                      <w:rPr>
                        <w:rFonts w:ascii="Arial" w:hAnsi="Arial"/>
                        <w:b/>
                        <w:w w:val="95"/>
                        <w:sz w:val="20"/>
                      </w:rPr>
                      <w:t>ДОКУМЕНТ</w:t>
                    </w:r>
                    <w:r>
                      <w:rPr>
                        <w:rFonts w:ascii="Arial" w:hAnsi="Arial"/>
                        <w:b/>
                        <w:spacing w:val="10"/>
                        <w:sz w:val="20"/>
                      </w:rPr>
                      <w:t> </w:t>
                    </w:r>
                    <w:r>
                      <w:rPr>
                        <w:rFonts w:ascii="Arial" w:hAnsi="Arial"/>
                        <w:b/>
                        <w:w w:val="95"/>
                        <w:sz w:val="20"/>
                      </w:rPr>
                      <w:t>ПОДПИСАН </w:t>
                    </w:r>
                    <w:r>
                      <w:rPr>
                        <w:rFonts w:ascii="Arial" w:hAnsi="Arial"/>
                        <w:b/>
                        <w:w w:val="85"/>
                        <w:sz w:val="20"/>
                      </w:rPr>
                      <w:t>ЭЛЕКТРОННОЙ</w:t>
                    </w:r>
                    <w:r>
                      <w:rPr>
                        <w:rFonts w:ascii="Arial" w:hAnsi="Arial"/>
                        <w:b/>
                        <w:spacing w:val="2"/>
                        <w:sz w:val="20"/>
                      </w:rPr>
                      <w:t> </w:t>
                    </w:r>
                    <w:r>
                      <w:rPr>
                        <w:rFonts w:ascii="Arial" w:hAnsi="Arial"/>
                        <w:b/>
                        <w:w w:val="85"/>
                        <w:sz w:val="20"/>
                      </w:rPr>
                      <w:t>ПОДПИСЬЮ</w:t>
                    </w:r>
                  </w:p>
                  <w:p>
                    <w:pPr>
                      <w:spacing w:before="95"/>
                      <w:ind w:left="6" w:right="238" w:firstLine="0"/>
                      <w:jc w:val="left"/>
                      <w:rPr>
                        <w:rFonts w:ascii="Calibri" w:hAnsi="Calibri"/>
                        <w:sz w:val="18"/>
                      </w:rPr>
                    </w:pPr>
                    <w:r>
                      <w:rPr>
                        <w:rFonts w:ascii="Calibri" w:hAnsi="Calibri"/>
                        <w:spacing w:val="-2"/>
                        <w:sz w:val="18"/>
                      </w:rPr>
                      <w:t>Сертификат</w:t>
                    </w:r>
                    <w:r>
                      <w:rPr>
                        <w:rFonts w:ascii="Calibri" w:hAnsi="Calibri"/>
                        <w:sz w:val="18"/>
                      </w:rPr>
                      <w:t> </w:t>
                    </w:r>
                    <w:r>
                      <w:rPr>
                        <w:rFonts w:ascii="Calibri" w:hAnsi="Calibri"/>
                        <w:spacing w:val="-2"/>
                        <w:sz w:val="18"/>
                      </w:rPr>
                      <w:t>7B2A2DC5E3390C2AE5A2205310E20891</w:t>
                    </w:r>
                  </w:p>
                  <w:p>
                    <w:pPr>
                      <w:spacing w:before="0"/>
                      <w:ind w:left="6" w:right="238" w:firstLine="0"/>
                      <w:jc w:val="left"/>
                      <w:rPr>
                        <w:rFonts w:ascii="Calibri" w:hAnsi="Calibri"/>
                        <w:sz w:val="18"/>
                      </w:rPr>
                    </w:pPr>
                    <w:r>
                      <w:rPr>
                        <w:rFonts w:ascii="Calibri" w:hAnsi="Calibri"/>
                        <w:sz w:val="18"/>
                      </w:rPr>
                      <w:t>Владелец</w:t>
                    </w:r>
                    <w:r>
                      <w:rPr>
                        <w:rFonts w:ascii="Calibri" w:hAnsi="Calibri"/>
                        <w:spacing w:val="24"/>
                        <w:sz w:val="18"/>
                      </w:rPr>
                      <w:t> </w:t>
                    </w:r>
                    <w:r>
                      <w:rPr>
                        <w:rFonts w:ascii="Calibri" w:hAnsi="Calibri"/>
                        <w:sz w:val="18"/>
                      </w:rPr>
                      <w:t>Тарханова</w:t>
                    </w:r>
                    <w:r>
                      <w:rPr>
                        <w:rFonts w:ascii="Calibri" w:hAnsi="Calibri"/>
                        <w:spacing w:val="24"/>
                        <w:sz w:val="18"/>
                      </w:rPr>
                      <w:t> </w:t>
                    </w:r>
                    <w:r>
                      <w:rPr>
                        <w:rFonts w:ascii="Calibri" w:hAnsi="Calibri"/>
                        <w:sz w:val="18"/>
                      </w:rPr>
                      <w:t>Ольга</w:t>
                    </w:r>
                    <w:r>
                      <w:rPr>
                        <w:rFonts w:ascii="Calibri" w:hAnsi="Calibri"/>
                        <w:spacing w:val="-9"/>
                        <w:sz w:val="18"/>
                      </w:rPr>
                      <w:t> </w:t>
                    </w:r>
                    <w:r>
                      <w:rPr>
                        <w:rFonts w:ascii="Calibri" w:hAnsi="Calibri"/>
                        <w:sz w:val="18"/>
                      </w:rPr>
                      <w:t>Александровна Действителен с 18.09.2025 по 12.12.2026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t>Начальник управления юридической, кадровой работы и муниципальной службы Администрации</w:t>
      </w:r>
      <w:r>
        <w:rPr>
          <w:spacing w:val="-18"/>
        </w:rPr>
        <w:t> </w:t>
      </w:r>
      <w:r>
        <w:rPr/>
        <w:t>Ханты-Мансийского</w:t>
      </w:r>
      <w:r>
        <w:rPr>
          <w:spacing w:val="-17"/>
        </w:rPr>
        <w:t> </w:t>
      </w:r>
      <w:r>
        <w:rPr/>
        <w:t>района</w:t>
      </w:r>
    </w:p>
    <w:p>
      <w:pPr>
        <w:pStyle w:val="BodyText"/>
        <w:spacing w:before="88"/>
        <w:ind w:left="168"/>
      </w:pPr>
      <w:r>
        <w:rPr/>
        <w:br w:type="column"/>
      </w:r>
      <w:r>
        <w:rPr/>
        <w:t>О.А.</w:t>
      </w:r>
      <w:r>
        <w:rPr>
          <w:spacing w:val="-6"/>
        </w:rPr>
        <w:t> </w:t>
      </w:r>
      <w:r>
        <w:rPr>
          <w:spacing w:val="-2"/>
        </w:rPr>
        <w:t>Тарханова</w:t>
      </w:r>
    </w:p>
    <w:sectPr>
      <w:type w:val="continuous"/>
      <w:pgSz w:w="11910" w:h="16840"/>
      <w:pgMar w:top="1040" w:bottom="280" w:left="1300" w:right="640"/>
      <w:cols w:num="2" w:equalWidth="0">
        <w:col w:w="5589" w:space="2082"/>
        <w:col w:w="2299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  <w:font w:name="Arial">
    <w:altName w:val="Arial"/>
    <w:charset w:val="CC"/>
    <w:family w:val="swiss"/>
    <w:pitch w:val="variable"/>
  </w:font>
  <w:font w:name="Calibri">
    <w:altName w:val="Calibri"/>
    <w:charset w:val="CC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8"/>
      <w:szCs w:val="28"/>
      <w:lang w:val="ru-RU" w:eastAsia="en-US" w:bidi="ar-SA"/>
    </w:rPr>
  </w:style>
  <w:style w:styleId="Title" w:type="paragraph">
    <w:name w:val="Title"/>
    <w:basedOn w:val="Normal"/>
    <w:uiPriority w:val="1"/>
    <w:qFormat/>
    <w:pPr>
      <w:ind w:left="914" w:right="724"/>
      <w:jc w:val="center"/>
    </w:pPr>
    <w:rPr>
      <w:rFonts w:ascii="Times New Roman" w:hAnsi="Times New Roman" w:eastAsia="Times New Roman" w:cs="Times New Roman"/>
      <w:b/>
      <w:bCs/>
      <w:sz w:val="28"/>
      <w:szCs w:val="28"/>
      <w:lang w:val="ru-RU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ru-RU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ru-RU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consultantplus://offline/ref%3D9C79F986B38C2AAB8BE0091C932BA5FFC9B1FE4E61E487B481598A9419dCJ5D" TargetMode="External"/><Relationship Id="rId6" Type="http://schemas.openxmlformats.org/officeDocument/2006/relationships/hyperlink" Target="consultantplus://offline/ref%3D9C79F986B38C2AAB8BE0091C932BA5FFC1BBFC4669E7DABE89008696d1JED" TargetMode="External"/><Relationship Id="rId7" Type="http://schemas.openxmlformats.org/officeDocument/2006/relationships/hyperlink" Target="consultantplus://offline/ref%3D9C79F986B38C2AAB8BE017118547F2F0CEB8A24366E989E0DD06D1C94ECCC447D3C1DE585CB922A7AB20AFd9J6D" TargetMode="External"/><Relationship Id="rId8" Type="http://schemas.openxmlformats.org/officeDocument/2006/relationships/image" Target="media/image1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Собковская С.В.</dc:creator>
  <dcterms:created xsi:type="dcterms:W3CDTF">2026-01-23T11:34:52Z</dcterms:created>
  <dcterms:modified xsi:type="dcterms:W3CDTF">2026-01-23T11:34:52Z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2026-01-22T00:00:00Z</vt:filetime>
  </property>
  <property fmtid="{D5CDD505-2E9C-101B-9397-08002B2CF9AE}" pid="3" name="Creator">
    <vt:lpwstr>r7-office/2025.3.1.923</vt:lpwstr>
  </property>
  <property fmtid="{D5CDD505-2E9C-101B-9397-08002B2CF9AE}" pid="4" name="LastSaved">
    <vt:filetime>2026-01-23T00:00:00Z</vt:filetime>
  </property>
  <property fmtid="{D5CDD505-2E9C-101B-9397-08002B2CF9AE}" pid="5" name="Producer">
    <vt:lpwstr>r7-office/2025.3.1.923</vt:lpwstr>
  </property>
</Properties>
</file>