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540" w:rsidRDefault="005537E9">
      <w:pPr>
        <w:rPr>
          <w:sz w:val="28"/>
          <w:szCs w:val="28"/>
          <w:lang w:eastAsia="ar-SA"/>
        </w:rPr>
      </w:pPr>
      <w:r>
        <w:rPr>
          <w:noProof/>
          <w:sz w:val="20"/>
          <w:szCs w:val="20"/>
          <w:lang w:eastAsia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3487420</wp:posOffset>
                </wp:positionH>
                <wp:positionV relativeFrom="page">
                  <wp:posOffset>454025</wp:posOffset>
                </wp:positionV>
                <wp:extent cx="636270" cy="800100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36270" cy="800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page;margin-left:274.60pt;mso-position-horizontal:absolute;mso-position-vertical-relative:page;margin-top:35.75pt;mso-position-vertical:absolute;width:50.10pt;height:63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724540" w:rsidRDefault="00724540">
      <w:pPr>
        <w:rPr>
          <w:sz w:val="28"/>
          <w:szCs w:val="28"/>
          <w:lang w:eastAsia="ar-SA"/>
        </w:rPr>
      </w:pPr>
    </w:p>
    <w:p w:rsidR="00724540" w:rsidRDefault="005537E9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ХАНТЫ-МАНСИЙСКИЙ </w:t>
      </w:r>
    </w:p>
    <w:p w:rsidR="00724540" w:rsidRDefault="005537E9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МУНИЦИПАЛЬНЫЙ РАЙОН</w:t>
      </w:r>
    </w:p>
    <w:p w:rsidR="00724540" w:rsidRDefault="005537E9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Ханты-Мансийский автономный округ – Югра</w:t>
      </w:r>
    </w:p>
    <w:p w:rsidR="00724540" w:rsidRDefault="00724540">
      <w:pPr>
        <w:jc w:val="center"/>
        <w:rPr>
          <w:sz w:val="28"/>
          <w:szCs w:val="28"/>
          <w:lang w:eastAsia="en-US"/>
        </w:rPr>
      </w:pPr>
    </w:p>
    <w:p w:rsidR="00724540" w:rsidRDefault="005537E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АДМИНИСТРАЦИЯ ХАНТЫ-МАНСИЙСКОГО РАЙОНА</w:t>
      </w:r>
    </w:p>
    <w:p w:rsidR="00724540" w:rsidRDefault="00724540">
      <w:pPr>
        <w:jc w:val="center"/>
        <w:rPr>
          <w:b/>
          <w:sz w:val="28"/>
          <w:szCs w:val="28"/>
          <w:lang w:eastAsia="en-US"/>
        </w:rPr>
      </w:pPr>
    </w:p>
    <w:p w:rsidR="00724540" w:rsidRDefault="005537E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 О С Т А Н О В Л Е Н И Е </w:t>
      </w:r>
    </w:p>
    <w:p w:rsidR="00724540" w:rsidRDefault="00724540">
      <w:pPr>
        <w:jc w:val="center"/>
        <w:rPr>
          <w:sz w:val="28"/>
          <w:szCs w:val="28"/>
          <w:lang w:eastAsia="en-US"/>
        </w:rPr>
      </w:pPr>
    </w:p>
    <w:p w:rsidR="00724540" w:rsidRDefault="005537E9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val="en-US" w:eastAsia="en-US"/>
        </w:rPr>
        <w:t>31</w:t>
      </w:r>
      <w:r>
        <w:rPr>
          <w:sz w:val="28"/>
          <w:szCs w:val="28"/>
          <w:lang w:eastAsia="en-US"/>
        </w:rPr>
        <w:t>.</w:t>
      </w:r>
      <w:r>
        <w:rPr>
          <w:sz w:val="28"/>
          <w:szCs w:val="28"/>
          <w:lang w:val="en-US" w:eastAsia="en-US"/>
        </w:rPr>
        <w:t>07</w:t>
      </w:r>
      <w:r>
        <w:rPr>
          <w:sz w:val="28"/>
          <w:szCs w:val="28"/>
          <w:lang w:eastAsia="en-US"/>
        </w:rPr>
        <w:t>.</w:t>
      </w:r>
      <w:r>
        <w:rPr>
          <w:sz w:val="28"/>
          <w:szCs w:val="28"/>
          <w:lang w:val="en-US" w:eastAsia="en-US"/>
        </w:rPr>
        <w:t>2026</w:t>
      </w:r>
      <w:r>
        <w:rPr>
          <w:sz w:val="28"/>
          <w:szCs w:val="28"/>
          <w:lang w:eastAsia="en-US"/>
        </w:rPr>
        <w:t xml:space="preserve">                                                                                                </w:t>
      </w:r>
      <w:r>
        <w:rPr>
          <w:sz w:val="28"/>
          <w:szCs w:val="28"/>
          <w:lang w:eastAsia="en-US"/>
        </w:rPr>
        <w:t>№ 504</w:t>
      </w:r>
    </w:p>
    <w:p w:rsidR="00724540" w:rsidRDefault="005537E9">
      <w:pPr>
        <w:rPr>
          <w:i/>
          <w:lang w:eastAsia="en-US"/>
        </w:rPr>
      </w:pPr>
      <w:r>
        <w:rPr>
          <w:i/>
          <w:lang w:eastAsia="en-US"/>
        </w:rPr>
        <w:t>г. Ханты-Мансийск</w:t>
      </w:r>
    </w:p>
    <w:p w:rsidR="00724540" w:rsidRDefault="00724540">
      <w:pPr>
        <w:widowControl w:val="0"/>
        <w:tabs>
          <w:tab w:val="left" w:pos="0"/>
        </w:tabs>
        <w:rPr>
          <w:bCs/>
          <w:sz w:val="28"/>
          <w:szCs w:val="28"/>
        </w:rPr>
      </w:pPr>
    </w:p>
    <w:p w:rsidR="00724540" w:rsidRDefault="005537E9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</w:t>
      </w:r>
      <w:r>
        <w:rPr>
          <w:bCs/>
          <w:sz w:val="28"/>
          <w:szCs w:val="28"/>
        </w:rPr>
        <w:br/>
        <w:t xml:space="preserve">в постановление Администрации </w:t>
      </w:r>
    </w:p>
    <w:p w:rsidR="00724540" w:rsidRDefault="005537E9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Ханты-Мансийского района </w:t>
      </w:r>
      <w:bookmarkStart w:id="0" w:name="_GoBack"/>
      <w:bookmarkEnd w:id="0"/>
    </w:p>
    <w:p w:rsidR="00724540" w:rsidRDefault="005537E9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24.08.2023 № 451 </w:t>
      </w:r>
    </w:p>
    <w:p w:rsidR="00724540" w:rsidRDefault="005537E9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мерах по реализации </w:t>
      </w:r>
    </w:p>
    <w:p w:rsidR="00724540" w:rsidRDefault="005537E9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>ниципальной программы</w:t>
      </w:r>
    </w:p>
    <w:p w:rsidR="00724540" w:rsidRDefault="005537E9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Ханты-Мансийского района</w:t>
      </w:r>
    </w:p>
    <w:p w:rsidR="00724540" w:rsidRDefault="005537E9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«Улучшение жилищных условий</w:t>
      </w:r>
    </w:p>
    <w:p w:rsidR="00724540" w:rsidRDefault="005537E9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жителей Ханты-Мансийского района»</w:t>
      </w:r>
    </w:p>
    <w:p w:rsidR="00724540" w:rsidRDefault="00724540">
      <w:pPr>
        <w:widowControl w:val="0"/>
        <w:tabs>
          <w:tab w:val="left" w:pos="0"/>
        </w:tabs>
        <w:rPr>
          <w:bCs/>
          <w:sz w:val="28"/>
          <w:szCs w:val="28"/>
        </w:rPr>
      </w:pPr>
    </w:p>
    <w:p w:rsidR="00724540" w:rsidRDefault="00724540">
      <w:pPr>
        <w:widowControl w:val="0"/>
        <w:tabs>
          <w:tab w:val="left" w:pos="0"/>
        </w:tabs>
        <w:rPr>
          <w:bCs/>
          <w:sz w:val="28"/>
          <w:szCs w:val="28"/>
        </w:rPr>
      </w:pPr>
    </w:p>
    <w:p w:rsidR="00724540" w:rsidRDefault="005537E9">
      <w:pPr>
        <w:widowControl w:val="0"/>
        <w:tabs>
          <w:tab w:val="left" w:pos="0"/>
        </w:tabs>
        <w:jc w:val="both"/>
        <w:rPr>
          <w:bCs/>
          <w:sz w:val="28"/>
          <w:szCs w:val="28"/>
        </w:rPr>
      </w:pPr>
      <w:bookmarkStart w:id="1" w:name="_Hlk224811398"/>
      <w:r>
        <w:rPr>
          <w:rFonts w:eastAsiaTheme="minorHAnsi"/>
          <w:sz w:val="28"/>
          <w:szCs w:val="28"/>
          <w:lang w:eastAsia="en-US"/>
        </w:rPr>
        <w:tab/>
        <w:t xml:space="preserve">В целях совершенствования </w:t>
      </w:r>
      <w:bookmarkEnd w:id="1"/>
      <w:r>
        <w:rPr>
          <w:rFonts w:eastAsiaTheme="minorHAnsi"/>
          <w:sz w:val="28"/>
          <w:szCs w:val="28"/>
          <w:lang w:eastAsia="en-US"/>
        </w:rPr>
        <w:t xml:space="preserve">муниципальных правовых актов </w:t>
      </w:r>
      <w:r>
        <w:rPr>
          <w:rFonts w:eastAsiaTheme="minorHAnsi"/>
          <w:sz w:val="28"/>
          <w:szCs w:val="28"/>
          <w:lang w:eastAsia="en-US"/>
        </w:rPr>
        <w:br/>
        <w:t xml:space="preserve">Ханты-Мансийского района, руководствуясь статьей 32 Устава </w:t>
      </w:r>
      <w:r>
        <w:rPr>
          <w:rFonts w:eastAsiaTheme="minorHAnsi"/>
          <w:sz w:val="28"/>
          <w:szCs w:val="28"/>
          <w:lang w:eastAsia="en-US"/>
        </w:rPr>
        <w:br/>
        <w:t>Ханты-Мансийского района:</w:t>
      </w:r>
    </w:p>
    <w:p w:rsidR="00724540" w:rsidRDefault="00724540">
      <w:pPr>
        <w:shd w:val="clear" w:color="auto" w:fill="FFFFFF"/>
        <w:tabs>
          <w:tab w:val="left" w:pos="113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724540" w:rsidRDefault="005537E9">
      <w:pPr>
        <w:pStyle w:val="af"/>
        <w:numPr>
          <w:ilvl w:val="0"/>
          <w:numId w:val="15"/>
        </w:numPr>
        <w:shd w:val="clear" w:color="auto" w:fill="FFFFFF"/>
        <w:tabs>
          <w:tab w:val="left" w:pos="709"/>
          <w:tab w:val="left" w:pos="1134"/>
        </w:tabs>
        <w:ind w:left="0" w:firstLine="70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12" w:tooltip="consultantplus://offline/ref=02B5F99D5BDEDFAE53DC8026519DBA3159688C5D77A6A7E69DB142EA7B86B9DB0299438389C211BA5A23EDCED8675C45nFn8H" w:history="1">
        <w:r>
          <w:rPr>
            <w:rFonts w:eastAsiaTheme="minorHAnsi"/>
            <w:sz w:val="28"/>
            <w:szCs w:val="28"/>
            <w:lang w:eastAsia="en-US"/>
          </w:rPr>
          <w:t>постановление</w:t>
        </w:r>
      </w:hyperlink>
      <w:r>
        <w:rPr>
          <w:rFonts w:eastAsiaTheme="minorHAnsi"/>
          <w:sz w:val="28"/>
          <w:szCs w:val="28"/>
          <w:lang w:eastAsia="en-US"/>
        </w:rPr>
        <w:t xml:space="preserve"> Администрации Ханты-Мансийского района от 24.08.2023 № 451 «О мерах по реализации муниципальной программы Ханты-Мансийского района «Улучшение жилищных условий жителей Ханты-Мансийского района» (далее – пост</w:t>
      </w:r>
      <w:r>
        <w:rPr>
          <w:rFonts w:eastAsiaTheme="minorHAnsi"/>
          <w:sz w:val="28"/>
          <w:szCs w:val="28"/>
          <w:lang w:eastAsia="en-US"/>
        </w:rPr>
        <w:t xml:space="preserve">ановление) следующие изменения: </w:t>
      </w:r>
    </w:p>
    <w:p w:rsidR="00724540" w:rsidRDefault="005537E9">
      <w:pPr>
        <w:pStyle w:val="af"/>
        <w:numPr>
          <w:ilvl w:val="1"/>
          <w:numId w:val="15"/>
        </w:numPr>
        <w:shd w:val="clear" w:color="auto" w:fill="FFFFFF"/>
        <w:tabs>
          <w:tab w:val="left" w:pos="709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Подпункт 1.2 пункта 1 постановления изложить в следующей редакции: </w:t>
      </w:r>
    </w:p>
    <w:p w:rsidR="00724540" w:rsidRDefault="005537E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«1.2. </w:t>
      </w:r>
      <w:hyperlink r:id="rId13" w:tooltip="https://login.consultant.ru/link/?req=doc&amp;base=RLAW926&amp;n=348751&amp;dst=100030" w:history="1">
        <w:r>
          <w:rPr>
            <w:rFonts w:eastAsiaTheme="minorHAnsi"/>
            <w:sz w:val="28"/>
            <w:szCs w:val="28"/>
            <w:lang w:eastAsia="en-US"/>
          </w:rPr>
          <w:t>Порядок</w:t>
        </w:r>
      </w:hyperlink>
      <w:r>
        <w:rPr>
          <w:rFonts w:eastAsiaTheme="minorHAnsi"/>
          <w:sz w:val="28"/>
          <w:szCs w:val="28"/>
          <w:lang w:eastAsia="en-US"/>
        </w:rPr>
        <w:t xml:space="preserve"> реализации мероприятия «Создание условий </w:t>
      </w:r>
      <w:r>
        <w:rPr>
          <w:rFonts w:eastAsiaTheme="minorHAnsi"/>
          <w:sz w:val="28"/>
          <w:szCs w:val="28"/>
          <w:lang w:eastAsia="en-US"/>
        </w:rPr>
        <w:br/>
        <w:t xml:space="preserve">для переселения жителей из д. Долгое </w:t>
      </w:r>
      <w:proofErr w:type="spellStart"/>
      <w:r>
        <w:rPr>
          <w:rFonts w:eastAsiaTheme="minorHAnsi"/>
          <w:sz w:val="28"/>
          <w:szCs w:val="28"/>
          <w:lang w:eastAsia="en-US"/>
        </w:rPr>
        <w:t>Плесо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» муниципальной </w:t>
      </w:r>
      <w:hyperlink r:id="rId14" w:tooltip="https://login.consultant.ru/link/?req=doc&amp;base=RLAW926&amp;n=313508&amp;dst=104640" w:history="1">
        <w:r>
          <w:rPr>
            <w:rFonts w:eastAsiaTheme="minorHAnsi"/>
            <w:sz w:val="28"/>
            <w:szCs w:val="28"/>
            <w:lang w:eastAsia="en-US"/>
          </w:rPr>
          <w:t>программы</w:t>
        </w:r>
      </w:hyperlink>
      <w:r>
        <w:rPr>
          <w:rFonts w:eastAsiaTheme="minorHAnsi"/>
          <w:sz w:val="28"/>
          <w:szCs w:val="28"/>
          <w:lang w:eastAsia="en-US"/>
        </w:rPr>
        <w:t xml:space="preserve"> Ханты-Мансийского района «Улучшение жилищных условий жителей Ханты-Мансийского района», согласно приложению 2 к настоящему постановлению.».</w:t>
      </w:r>
    </w:p>
    <w:p w:rsidR="00724540" w:rsidRDefault="005537E9">
      <w:pPr>
        <w:pStyle w:val="af"/>
        <w:numPr>
          <w:ilvl w:val="1"/>
          <w:numId w:val="15"/>
        </w:numPr>
        <w:shd w:val="clear" w:color="auto" w:fill="FFFFFF"/>
        <w:tabs>
          <w:tab w:val="left" w:pos="709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Пункт 1 приложения 2 к постановлению изложить в следующей редакции: </w:t>
      </w:r>
    </w:p>
    <w:p w:rsidR="00724540" w:rsidRDefault="005537E9">
      <w:pPr>
        <w:pStyle w:val="af"/>
        <w:shd w:val="clear" w:color="auto" w:fill="FFFFFF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«1. Настоящий Порядок разработан в соответствии с Гражданским </w:t>
      </w:r>
      <w:hyperlink r:id="rId15" w:tooltip="https://login.consultant.ru/link/?req=doc&amp;base=LAW&amp;n=536617" w:history="1">
        <w:r>
          <w:rPr>
            <w:rStyle w:val="ac"/>
            <w:rFonts w:eastAsiaTheme="minorHAnsi"/>
            <w:color w:val="auto"/>
            <w:sz w:val="28"/>
            <w:szCs w:val="28"/>
            <w:u w:val="none"/>
            <w:lang w:eastAsia="en-US"/>
          </w:rPr>
          <w:t>кодексом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 </w:t>
      </w:r>
      <w:hyperlink r:id="rId16" w:tooltip="https://login.consultant.ru/link/?req=doc&amp;base=LAW&amp;n=501480" w:history="1">
        <w:r>
          <w:rPr>
            <w:rStyle w:val="ac"/>
            <w:rFonts w:eastAsiaTheme="minorHAnsi"/>
            <w:color w:val="auto"/>
            <w:sz w:val="28"/>
            <w:szCs w:val="28"/>
            <w:u w:val="none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06.10.2003 </w:t>
      </w:r>
      <w:r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lastRenderedPageBreak/>
        <w:t>№ 131-ФЗ «Об общих принципах орга</w:t>
      </w:r>
      <w:r>
        <w:rPr>
          <w:rFonts w:eastAsiaTheme="minorHAnsi"/>
          <w:sz w:val="28"/>
          <w:szCs w:val="28"/>
          <w:lang w:eastAsia="en-US"/>
        </w:rPr>
        <w:t xml:space="preserve">низации местного самоуправления </w:t>
      </w:r>
      <w:r>
        <w:rPr>
          <w:rFonts w:eastAsiaTheme="minorHAnsi"/>
          <w:sz w:val="28"/>
          <w:szCs w:val="28"/>
          <w:lang w:eastAsia="en-US"/>
        </w:rPr>
        <w:br/>
        <w:t xml:space="preserve">в Российской Федерации», </w:t>
      </w:r>
      <w:hyperlink r:id="rId17" w:tooltip="https://login.consultant.ru/link/?req=doc&amp;base=RLAW926&amp;n=350074" w:history="1">
        <w:r>
          <w:rPr>
            <w:rStyle w:val="ac"/>
            <w:rFonts w:eastAsiaTheme="minorHAnsi"/>
            <w:color w:val="auto"/>
            <w:sz w:val="28"/>
            <w:szCs w:val="28"/>
            <w:u w:val="none"/>
            <w:lang w:eastAsia="en-US"/>
          </w:rPr>
          <w:t>решением</w:t>
        </w:r>
      </w:hyperlink>
      <w:r>
        <w:rPr>
          <w:rFonts w:eastAsiaTheme="minorHAnsi"/>
          <w:sz w:val="28"/>
          <w:szCs w:val="28"/>
          <w:lang w:eastAsia="en-US"/>
        </w:rPr>
        <w:t xml:space="preserve"> Думы Ханты-Мансийского района </w:t>
      </w:r>
      <w:r>
        <w:rPr>
          <w:rFonts w:eastAsiaTheme="minorHAnsi"/>
          <w:sz w:val="28"/>
          <w:szCs w:val="28"/>
          <w:lang w:eastAsia="en-US"/>
        </w:rPr>
        <w:br/>
        <w:t>от 04.06.</w:t>
      </w:r>
      <w:r>
        <w:rPr>
          <w:rFonts w:eastAsiaTheme="minorHAnsi"/>
          <w:sz w:val="28"/>
          <w:szCs w:val="28"/>
          <w:lang w:eastAsia="en-US"/>
        </w:rPr>
        <w:t xml:space="preserve">2014 № 364 «Об утверждении положения о порядке управления </w:t>
      </w:r>
      <w:r>
        <w:rPr>
          <w:rFonts w:eastAsiaTheme="minorHAnsi"/>
          <w:sz w:val="28"/>
          <w:szCs w:val="28"/>
          <w:lang w:eastAsia="en-US"/>
        </w:rPr>
        <w:br/>
        <w:t xml:space="preserve">и распоряжения муниципальным жилищным фондом, находящимся </w:t>
      </w:r>
      <w:r>
        <w:rPr>
          <w:rFonts w:eastAsiaTheme="minorHAnsi"/>
          <w:sz w:val="28"/>
          <w:szCs w:val="28"/>
          <w:lang w:eastAsia="en-US"/>
        </w:rPr>
        <w:br/>
        <w:t xml:space="preserve">в собственности Ханты-Мансийского района», устанавливает механизм реализации мероприятия «Создание условий для переселения жителей </w:t>
      </w:r>
      <w:r>
        <w:rPr>
          <w:rFonts w:eastAsiaTheme="minorHAnsi"/>
          <w:sz w:val="28"/>
          <w:szCs w:val="28"/>
          <w:lang w:eastAsia="en-US"/>
        </w:rPr>
        <w:br/>
        <w:t xml:space="preserve">из д. </w:t>
      </w:r>
      <w:r>
        <w:rPr>
          <w:rFonts w:eastAsiaTheme="minorHAnsi"/>
          <w:sz w:val="28"/>
          <w:szCs w:val="28"/>
          <w:lang w:eastAsia="en-US"/>
        </w:rPr>
        <w:t xml:space="preserve">Долгое </w:t>
      </w:r>
      <w:proofErr w:type="spellStart"/>
      <w:r>
        <w:rPr>
          <w:rFonts w:eastAsiaTheme="minorHAnsi"/>
          <w:sz w:val="28"/>
          <w:szCs w:val="28"/>
          <w:lang w:eastAsia="en-US"/>
        </w:rPr>
        <w:t>Плесо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» муниципальной </w:t>
      </w:r>
      <w:hyperlink r:id="rId18" w:tooltip="https://login.consultant.ru/link/?req=doc&amp;base=RLAW926&amp;n=313508&amp;dst=104640" w:history="1">
        <w:r>
          <w:rPr>
            <w:rStyle w:val="ac"/>
            <w:rFonts w:eastAsiaTheme="minorHAnsi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>
        <w:rPr>
          <w:rFonts w:eastAsiaTheme="minorHAnsi"/>
          <w:sz w:val="28"/>
          <w:szCs w:val="28"/>
          <w:lang w:eastAsia="en-US"/>
        </w:rPr>
        <w:t xml:space="preserve"> «Улучшение жилищных условий жителей Ханты-Манси</w:t>
      </w:r>
      <w:r>
        <w:rPr>
          <w:rFonts w:eastAsiaTheme="minorHAnsi"/>
          <w:sz w:val="28"/>
          <w:szCs w:val="28"/>
          <w:lang w:eastAsia="en-US"/>
        </w:rPr>
        <w:t xml:space="preserve">йского района», утвержденной постановлением Администрации Ханты-Мансийского района от 28.12.2024 № 1185 (далее – Мероприятие), и регулирует отношения по обеспечению имущественных прав граждан, переселяемых из деревни Долгое </w:t>
      </w:r>
      <w:proofErr w:type="spellStart"/>
      <w:r>
        <w:rPr>
          <w:rFonts w:eastAsiaTheme="minorHAnsi"/>
          <w:sz w:val="28"/>
          <w:szCs w:val="28"/>
          <w:lang w:eastAsia="en-US"/>
        </w:rPr>
        <w:t>Плесо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Ханты-Мансийского района.»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24540" w:rsidRDefault="005537E9">
      <w:pPr>
        <w:pStyle w:val="af"/>
        <w:numPr>
          <w:ilvl w:val="1"/>
          <w:numId w:val="15"/>
        </w:numPr>
        <w:shd w:val="clear" w:color="auto" w:fill="FFFFFF"/>
        <w:tabs>
          <w:tab w:val="left" w:pos="709"/>
        </w:tabs>
        <w:ind w:left="0" w:firstLine="70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Дополнить пункт 14 приложения 3 к постановлению абзацами седьмым – одиннадцатым следующего содержания:</w:t>
      </w:r>
    </w:p>
    <w:p w:rsidR="00724540" w:rsidRDefault="005537E9">
      <w:pPr>
        <w:ind w:firstLine="705"/>
        <w:jc w:val="both"/>
        <w:rPr>
          <w:rFonts w:eastAsiaTheme="minorHAnsi"/>
          <w:sz w:val="28"/>
          <w:szCs w:val="28"/>
          <w:lang w:eastAsia="en-US"/>
        </w:rPr>
      </w:pPr>
      <w:bookmarkStart w:id="2" w:name="_Hlk224811704"/>
      <w:r>
        <w:rPr>
          <w:rFonts w:eastAsiaTheme="minorHAnsi"/>
          <w:sz w:val="28"/>
          <w:szCs w:val="28"/>
          <w:lang w:eastAsia="en-US"/>
        </w:rPr>
        <w:t xml:space="preserve">«Повторная выдача гарантийного письма в текущем году возможна </w:t>
      </w:r>
      <w:r>
        <w:rPr>
          <w:rFonts w:eastAsiaTheme="minorHAnsi"/>
          <w:sz w:val="28"/>
          <w:szCs w:val="28"/>
          <w:lang w:eastAsia="en-US"/>
        </w:rPr>
        <w:br/>
        <w:t>в следующих случаях:</w:t>
      </w:r>
    </w:p>
    <w:p w:rsidR="00724540" w:rsidRDefault="005537E9">
      <w:pPr>
        <w:ind w:firstLine="70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защиты участником мероприятия в судебном порядке своих интересов</w:t>
      </w:r>
      <w:r>
        <w:rPr>
          <w:rFonts w:eastAsiaTheme="minorHAnsi"/>
          <w:sz w:val="28"/>
          <w:szCs w:val="28"/>
          <w:lang w:eastAsia="en-US"/>
        </w:rPr>
        <w:t xml:space="preserve">, связанных с реализацией установленных настоящим Порядком прав (установление юридических фактов, обжалование действий </w:t>
      </w:r>
      <w:r>
        <w:rPr>
          <w:rFonts w:eastAsiaTheme="minorHAnsi"/>
          <w:sz w:val="28"/>
          <w:szCs w:val="28"/>
          <w:lang w:eastAsia="en-US"/>
        </w:rPr>
        <w:br/>
        <w:t>или бездействия органов государственной власти и местного самоуправления).</w:t>
      </w:r>
    </w:p>
    <w:p w:rsidR="00724540" w:rsidRDefault="005537E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указанном случае выдача гарантийного письма осуществляется </w:t>
      </w:r>
      <w:r>
        <w:rPr>
          <w:rFonts w:eastAsiaTheme="minorHAnsi"/>
          <w:sz w:val="28"/>
          <w:szCs w:val="28"/>
          <w:lang w:eastAsia="en-US"/>
        </w:rPr>
        <w:t xml:space="preserve">после вступления в законную силу судебного акта, которым рассмотрение спора заканчивается по существу, на основании заявления участника мероприятия, при наличии лимитов бюджетных обязательств </w:t>
      </w:r>
      <w:r>
        <w:rPr>
          <w:rFonts w:eastAsiaTheme="minorHAnsi"/>
          <w:sz w:val="28"/>
          <w:szCs w:val="28"/>
          <w:lang w:eastAsia="en-US"/>
        </w:rPr>
        <w:br/>
        <w:t>на реализацию мероприятия в объеме, достаточном для предоставле</w:t>
      </w:r>
      <w:r>
        <w:rPr>
          <w:rFonts w:eastAsiaTheme="minorHAnsi"/>
          <w:sz w:val="28"/>
          <w:szCs w:val="28"/>
          <w:lang w:eastAsia="en-US"/>
        </w:rPr>
        <w:t xml:space="preserve">ния субсидии, в том числе на реализацию прав иными участниками мероприятия. </w:t>
      </w:r>
    </w:p>
    <w:p w:rsidR="00724540" w:rsidRDefault="005537E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 невозможности приобретения жилого помещения в сроки, установленные в первоначально выданном гарантийном письме. </w:t>
      </w:r>
    </w:p>
    <w:p w:rsidR="00724540" w:rsidRDefault="005537E9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 xml:space="preserve">указанном случае выдача гарантийного письма повторно производится на основании соответствующего заявления, поданного участником мероприятия в уполномоченный орган не позднее 1 сентября текущего года, при наличии лимитов бюджетных обязательств </w:t>
      </w:r>
      <w:r>
        <w:rPr>
          <w:rFonts w:eastAsiaTheme="minorHAnsi"/>
          <w:sz w:val="28"/>
          <w:szCs w:val="28"/>
          <w:lang w:eastAsia="en-US"/>
        </w:rPr>
        <w:br/>
        <w:t>на реализаци</w:t>
      </w:r>
      <w:r>
        <w:rPr>
          <w:rFonts w:eastAsiaTheme="minorHAnsi"/>
          <w:sz w:val="28"/>
          <w:szCs w:val="28"/>
          <w:lang w:eastAsia="en-US"/>
        </w:rPr>
        <w:t>ю мероприятия в объеме, достаточном для предоставления субсидии, в том числе на реализацию прав иными участниками мероприятия.</w:t>
      </w:r>
      <w:r>
        <w:rPr>
          <w:sz w:val="28"/>
          <w:szCs w:val="28"/>
        </w:rPr>
        <w:t>».</w:t>
      </w:r>
      <w:bookmarkEnd w:id="2"/>
    </w:p>
    <w:p w:rsidR="00724540" w:rsidRDefault="005537E9">
      <w:pPr>
        <w:pStyle w:val="af"/>
        <w:numPr>
          <w:ilvl w:val="0"/>
          <w:numId w:val="15"/>
        </w:numPr>
        <w:ind w:left="0" w:firstLine="705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Настоящее постановление вступает в силу после </w:t>
      </w:r>
      <w:r>
        <w:rPr>
          <w:rFonts w:eastAsiaTheme="minorHAnsi"/>
          <w:sz w:val="28"/>
          <w:szCs w:val="28"/>
          <w:lang w:eastAsia="en-US"/>
        </w:rPr>
        <w:br/>
        <w:t xml:space="preserve">его официального опубликования и распространяет свое действие </w:t>
      </w:r>
      <w:r>
        <w:rPr>
          <w:rFonts w:eastAsiaTheme="minorHAnsi"/>
          <w:sz w:val="28"/>
          <w:szCs w:val="28"/>
          <w:lang w:eastAsia="en-US"/>
        </w:rPr>
        <w:br/>
        <w:t>на правоотношения</w:t>
      </w:r>
      <w:r>
        <w:rPr>
          <w:rFonts w:eastAsiaTheme="minorHAnsi"/>
          <w:sz w:val="28"/>
          <w:szCs w:val="28"/>
          <w:lang w:eastAsia="en-US"/>
        </w:rPr>
        <w:t>, возникшие с 01.01.2026.</w:t>
      </w:r>
    </w:p>
    <w:p w:rsidR="00724540" w:rsidRDefault="00724540">
      <w:pPr>
        <w:jc w:val="both"/>
        <w:rPr>
          <w:sz w:val="28"/>
          <w:szCs w:val="28"/>
        </w:rPr>
      </w:pPr>
    </w:p>
    <w:p w:rsidR="00724540" w:rsidRDefault="00724540">
      <w:pPr>
        <w:jc w:val="both"/>
        <w:rPr>
          <w:sz w:val="28"/>
          <w:szCs w:val="28"/>
        </w:rPr>
      </w:pPr>
    </w:p>
    <w:p w:rsidR="00724540" w:rsidRDefault="005537E9">
      <w:pPr>
        <w:rPr>
          <w:sz w:val="28"/>
          <w:szCs w:val="28"/>
        </w:rPr>
      </w:pPr>
      <w:r>
        <w:rPr>
          <w:sz w:val="28"/>
          <w:szCs w:val="28"/>
        </w:rPr>
        <w:t>Глава Ханты-Мансийского района                                               К.Р.Минулин</w:t>
      </w:r>
    </w:p>
    <w:sectPr w:rsidR="00724540">
      <w:headerReference w:type="default" r:id="rId19"/>
      <w:pgSz w:w="11906" w:h="16838"/>
      <w:pgMar w:top="1418" w:right="1247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540" w:rsidRDefault="005537E9">
      <w:r>
        <w:separator/>
      </w:r>
    </w:p>
  </w:endnote>
  <w:endnote w:type="continuationSeparator" w:id="0">
    <w:p w:rsidR="00724540" w:rsidRDefault="0055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Consolas">
    <w:panose1 w:val="020B060902020403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540" w:rsidRDefault="005537E9">
      <w:r>
        <w:separator/>
      </w:r>
    </w:p>
  </w:footnote>
  <w:footnote w:type="continuationSeparator" w:id="0">
    <w:p w:rsidR="00724540" w:rsidRDefault="00553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4384085"/>
      <w:docPartObj>
        <w:docPartGallery w:val="Page Numbers (Top of Page)"/>
        <w:docPartUnique/>
      </w:docPartObj>
    </w:sdtPr>
    <w:sdtEndPr/>
    <w:sdtContent>
      <w:p w:rsidR="00724540" w:rsidRDefault="005537E9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24540" w:rsidRDefault="0072454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E7A17"/>
    <w:multiLevelType w:val="multilevel"/>
    <w:tmpl w:val="5F907DF8"/>
    <w:lvl w:ilvl="0">
      <w:start w:val="4"/>
      <w:numFmt w:val="decimal"/>
      <w:lvlText w:val="%1."/>
      <w:lvlJc w:val="left"/>
      <w:pPr>
        <w:ind w:left="14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9" w:hanging="2160"/>
      </w:pPr>
      <w:rPr>
        <w:rFonts w:hint="default"/>
      </w:rPr>
    </w:lvl>
  </w:abstractNum>
  <w:abstractNum w:abstractNumId="1" w15:restartNumberingAfterBreak="0">
    <w:nsid w:val="33CB255A"/>
    <w:multiLevelType w:val="hybridMultilevel"/>
    <w:tmpl w:val="4F305B9C"/>
    <w:lvl w:ilvl="0" w:tplc="C95EA75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AB60D84">
      <w:start w:val="1"/>
      <w:numFmt w:val="lowerLetter"/>
      <w:lvlText w:val="%2."/>
      <w:lvlJc w:val="left"/>
      <w:pPr>
        <w:ind w:left="1789" w:hanging="360"/>
      </w:pPr>
    </w:lvl>
    <w:lvl w:ilvl="2" w:tplc="FF809ABA">
      <w:start w:val="1"/>
      <w:numFmt w:val="lowerRoman"/>
      <w:lvlText w:val="%3."/>
      <w:lvlJc w:val="right"/>
      <w:pPr>
        <w:ind w:left="2509" w:hanging="180"/>
      </w:pPr>
    </w:lvl>
    <w:lvl w:ilvl="3" w:tplc="396E9ADC">
      <w:start w:val="1"/>
      <w:numFmt w:val="decimal"/>
      <w:lvlText w:val="%4."/>
      <w:lvlJc w:val="left"/>
      <w:pPr>
        <w:ind w:left="3229" w:hanging="360"/>
      </w:pPr>
    </w:lvl>
    <w:lvl w:ilvl="4" w:tplc="997E0596">
      <w:start w:val="1"/>
      <w:numFmt w:val="lowerLetter"/>
      <w:lvlText w:val="%5."/>
      <w:lvlJc w:val="left"/>
      <w:pPr>
        <w:ind w:left="3949" w:hanging="360"/>
      </w:pPr>
    </w:lvl>
    <w:lvl w:ilvl="5" w:tplc="AF0278BE">
      <w:start w:val="1"/>
      <w:numFmt w:val="lowerRoman"/>
      <w:lvlText w:val="%6."/>
      <w:lvlJc w:val="right"/>
      <w:pPr>
        <w:ind w:left="4669" w:hanging="180"/>
      </w:pPr>
    </w:lvl>
    <w:lvl w:ilvl="6" w:tplc="7B0E3E14">
      <w:start w:val="1"/>
      <w:numFmt w:val="decimal"/>
      <w:lvlText w:val="%7."/>
      <w:lvlJc w:val="left"/>
      <w:pPr>
        <w:ind w:left="5389" w:hanging="360"/>
      </w:pPr>
    </w:lvl>
    <w:lvl w:ilvl="7" w:tplc="D6F40F06">
      <w:start w:val="1"/>
      <w:numFmt w:val="lowerLetter"/>
      <w:lvlText w:val="%8."/>
      <w:lvlJc w:val="left"/>
      <w:pPr>
        <w:ind w:left="6109" w:hanging="360"/>
      </w:pPr>
    </w:lvl>
    <w:lvl w:ilvl="8" w:tplc="C032CC2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401EA7"/>
    <w:multiLevelType w:val="hybridMultilevel"/>
    <w:tmpl w:val="40D0F0C2"/>
    <w:lvl w:ilvl="0" w:tplc="DBC6F9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346B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5421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A851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F4B6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74AC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D2D7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1C95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9812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C52A7E"/>
    <w:multiLevelType w:val="multilevel"/>
    <w:tmpl w:val="363AD97E"/>
    <w:lvl w:ilvl="0">
      <w:start w:val="1"/>
      <w:numFmt w:val="bullet"/>
      <w:lvlText w:val=""/>
      <w:lvlJc w:val="left"/>
      <w:pPr>
        <w:ind w:left="1129" w:hanging="42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4" w15:restartNumberingAfterBreak="0">
    <w:nsid w:val="548528EE"/>
    <w:multiLevelType w:val="multilevel"/>
    <w:tmpl w:val="5478D1B0"/>
    <w:lvl w:ilvl="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55E92246"/>
    <w:multiLevelType w:val="multilevel"/>
    <w:tmpl w:val="02668660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6" w15:restartNumberingAfterBreak="0">
    <w:nsid w:val="56FD613E"/>
    <w:multiLevelType w:val="hybridMultilevel"/>
    <w:tmpl w:val="A21C7A58"/>
    <w:lvl w:ilvl="0" w:tplc="038094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29E2124">
      <w:start w:val="1"/>
      <w:numFmt w:val="lowerLetter"/>
      <w:lvlText w:val="%2."/>
      <w:lvlJc w:val="left"/>
      <w:pPr>
        <w:ind w:left="1789" w:hanging="360"/>
      </w:pPr>
    </w:lvl>
    <w:lvl w:ilvl="2" w:tplc="ECD41FC8">
      <w:start w:val="1"/>
      <w:numFmt w:val="lowerRoman"/>
      <w:lvlText w:val="%3."/>
      <w:lvlJc w:val="right"/>
      <w:pPr>
        <w:ind w:left="2509" w:hanging="180"/>
      </w:pPr>
    </w:lvl>
    <w:lvl w:ilvl="3" w:tplc="A94E94A4">
      <w:start w:val="1"/>
      <w:numFmt w:val="decimal"/>
      <w:lvlText w:val="%4."/>
      <w:lvlJc w:val="left"/>
      <w:pPr>
        <w:ind w:left="3229" w:hanging="360"/>
      </w:pPr>
    </w:lvl>
    <w:lvl w:ilvl="4" w:tplc="F842A63C">
      <w:start w:val="1"/>
      <w:numFmt w:val="lowerLetter"/>
      <w:lvlText w:val="%5."/>
      <w:lvlJc w:val="left"/>
      <w:pPr>
        <w:ind w:left="3949" w:hanging="360"/>
      </w:pPr>
    </w:lvl>
    <w:lvl w:ilvl="5" w:tplc="CC708B0A">
      <w:start w:val="1"/>
      <w:numFmt w:val="lowerRoman"/>
      <w:lvlText w:val="%6."/>
      <w:lvlJc w:val="right"/>
      <w:pPr>
        <w:ind w:left="4669" w:hanging="180"/>
      </w:pPr>
    </w:lvl>
    <w:lvl w:ilvl="6" w:tplc="773246E0">
      <w:start w:val="1"/>
      <w:numFmt w:val="decimal"/>
      <w:lvlText w:val="%7."/>
      <w:lvlJc w:val="left"/>
      <w:pPr>
        <w:ind w:left="5389" w:hanging="360"/>
      </w:pPr>
    </w:lvl>
    <w:lvl w:ilvl="7" w:tplc="76AC1108">
      <w:start w:val="1"/>
      <w:numFmt w:val="lowerLetter"/>
      <w:lvlText w:val="%8."/>
      <w:lvlJc w:val="left"/>
      <w:pPr>
        <w:ind w:left="6109" w:hanging="360"/>
      </w:pPr>
    </w:lvl>
    <w:lvl w:ilvl="8" w:tplc="DF6E0B5A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764470"/>
    <w:multiLevelType w:val="hybridMultilevel"/>
    <w:tmpl w:val="658888B4"/>
    <w:lvl w:ilvl="0" w:tplc="D1925E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CFAC804">
      <w:start w:val="1"/>
      <w:numFmt w:val="lowerLetter"/>
      <w:lvlText w:val="%2."/>
      <w:lvlJc w:val="left"/>
      <w:pPr>
        <w:ind w:left="1785" w:hanging="360"/>
      </w:pPr>
    </w:lvl>
    <w:lvl w:ilvl="2" w:tplc="FD1A6BC2">
      <w:start w:val="1"/>
      <w:numFmt w:val="lowerRoman"/>
      <w:lvlText w:val="%3."/>
      <w:lvlJc w:val="right"/>
      <w:pPr>
        <w:ind w:left="2505" w:hanging="180"/>
      </w:pPr>
    </w:lvl>
    <w:lvl w:ilvl="3" w:tplc="7E0AD56E">
      <w:start w:val="1"/>
      <w:numFmt w:val="decimal"/>
      <w:lvlText w:val="%4."/>
      <w:lvlJc w:val="left"/>
      <w:pPr>
        <w:ind w:left="3225" w:hanging="360"/>
      </w:pPr>
    </w:lvl>
    <w:lvl w:ilvl="4" w:tplc="8682AB2A">
      <w:start w:val="1"/>
      <w:numFmt w:val="lowerLetter"/>
      <w:lvlText w:val="%5."/>
      <w:lvlJc w:val="left"/>
      <w:pPr>
        <w:ind w:left="3945" w:hanging="360"/>
      </w:pPr>
    </w:lvl>
    <w:lvl w:ilvl="5" w:tplc="F6967336">
      <w:start w:val="1"/>
      <w:numFmt w:val="lowerRoman"/>
      <w:lvlText w:val="%6."/>
      <w:lvlJc w:val="right"/>
      <w:pPr>
        <w:ind w:left="4665" w:hanging="180"/>
      </w:pPr>
    </w:lvl>
    <w:lvl w:ilvl="6" w:tplc="3E12CBCE">
      <w:start w:val="1"/>
      <w:numFmt w:val="decimal"/>
      <w:lvlText w:val="%7."/>
      <w:lvlJc w:val="left"/>
      <w:pPr>
        <w:ind w:left="5385" w:hanging="360"/>
      </w:pPr>
    </w:lvl>
    <w:lvl w:ilvl="7" w:tplc="397E1674">
      <w:start w:val="1"/>
      <w:numFmt w:val="lowerLetter"/>
      <w:lvlText w:val="%8."/>
      <w:lvlJc w:val="left"/>
      <w:pPr>
        <w:ind w:left="6105" w:hanging="360"/>
      </w:pPr>
    </w:lvl>
    <w:lvl w:ilvl="8" w:tplc="E28818E6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8C10E30"/>
    <w:multiLevelType w:val="multilevel"/>
    <w:tmpl w:val="8646975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 w15:restartNumberingAfterBreak="0">
    <w:nsid w:val="6CC17BC9"/>
    <w:multiLevelType w:val="multilevel"/>
    <w:tmpl w:val="BF465036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10" w15:restartNumberingAfterBreak="0">
    <w:nsid w:val="7133770B"/>
    <w:multiLevelType w:val="hybridMultilevel"/>
    <w:tmpl w:val="627E0BFA"/>
    <w:lvl w:ilvl="0" w:tplc="F918A1A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F99EE7DE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BA8E635A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FA7C18F4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C1B859AE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DBCA8DAE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E65E680A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ABDA559A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5C6AA9C4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4D00FAA"/>
    <w:multiLevelType w:val="multilevel"/>
    <w:tmpl w:val="AA8A1840"/>
    <w:lvl w:ilvl="0">
      <w:start w:val="3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4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40"/>
    <w:rsid w:val="005537E9"/>
    <w:rsid w:val="0072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C469"/>
  <w15:docId w15:val="{41576A3A-D2D1-4EBE-8A9A-AFE39E7E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styleId="ac">
    <w:name w:val="Hyperlink"/>
    <w:basedOn w:val="a0"/>
    <w:uiPriority w:val="99"/>
    <w:rPr>
      <w:rFonts w:cs="Times New Roman"/>
      <w:color w:val="0000FF"/>
      <w:u w:val="single"/>
    </w:rPr>
  </w:style>
  <w:style w:type="paragraph" w:styleId="ad">
    <w:name w:val="No Spacing"/>
    <w:link w:val="ae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FontStyle14">
    <w:name w:val="Font Style14"/>
    <w:basedOn w:val="a0"/>
    <w:rPr>
      <w:rFonts w:ascii="Times New Roman" w:hAnsi="Times New Roman" w:cs="Times New Roman"/>
      <w:sz w:val="18"/>
      <w:szCs w:val="1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styleId="af0">
    <w:name w:val="Strong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6"/>
    <w:uiPriority w:val="99"/>
    <w:rPr>
      <w:rFonts w:cs="Times New Roman"/>
      <w:sz w:val="26"/>
      <w:szCs w:val="26"/>
    </w:rPr>
  </w:style>
  <w:style w:type="paragraph" w:styleId="26">
    <w:name w:val="Body Text 2"/>
    <w:basedOn w:val="a"/>
    <w:link w:val="25"/>
    <w:uiPriority w:val="99"/>
    <w:pPr>
      <w:ind w:firstLine="709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Char1">
    <w:name w:val="Body Text 2 Char1"/>
    <w:basedOn w:val="a0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7">
    <w:name w:val="Основной текст 2 + По ширине"/>
    <w:basedOn w:val="26"/>
    <w:uiPriority w:val="99"/>
    <w:pPr>
      <w:ind w:left="-360" w:firstLine="360"/>
    </w:pPr>
  </w:style>
  <w:style w:type="paragraph" w:customStyle="1" w:styleId="ConsTitle">
    <w:name w:val="ConsTitle"/>
    <w:uiPriority w:val="99"/>
    <w:pPr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xt">
    <w:name w:val="text"/>
    <w:basedOn w:val="a"/>
    <w:uiPriority w:val="99"/>
    <w:pPr>
      <w:spacing w:before="64" w:after="64"/>
      <w:jc w:val="both"/>
    </w:pPr>
    <w:rPr>
      <w:rFonts w:ascii="Verdana" w:hAnsi="Verdana"/>
      <w:sz w:val="20"/>
      <w:szCs w:val="20"/>
    </w:rPr>
  </w:style>
  <w:style w:type="character" w:styleId="af7">
    <w:name w:val="page number"/>
    <w:basedOn w:val="a0"/>
    <w:uiPriority w:val="99"/>
    <w:rPr>
      <w:rFonts w:cs="Times New Roman"/>
    </w:rPr>
  </w:style>
  <w:style w:type="paragraph" w:styleId="33">
    <w:name w:val="Body Text 3"/>
    <w:basedOn w:val="a"/>
    <w:link w:val="34"/>
    <w:uiPriority w:val="9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Indent 2"/>
    <w:basedOn w:val="a"/>
    <w:link w:val="29"/>
    <w:uiPriority w:val="99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8">
    <w:name w:val="Знак"/>
    <w:basedOn w:val="a"/>
    <w:uiPriority w:val="9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5">
    <w:name w:val="Body Text Indent 3"/>
    <w:basedOn w:val="a"/>
    <w:link w:val="36"/>
    <w:uiPriority w:val="99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vps3">
    <w:name w:val="rvps3"/>
    <w:basedOn w:val="a"/>
    <w:uiPriority w:val="9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uiPriority w:val="99"/>
    <w:rPr>
      <w:rFonts w:cs="Times New Roman"/>
    </w:rPr>
  </w:style>
  <w:style w:type="paragraph" w:customStyle="1" w:styleId="Heading">
    <w:name w:val="Heading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f9">
    <w:name w:val="Table Grid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pPr>
      <w:spacing w:after="120"/>
    </w:p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FR1">
    <w:name w:val="FR1"/>
    <w:uiPriority w:val="99"/>
    <w:pPr>
      <w:widowControl w:val="0"/>
      <w:spacing w:after="0" w:line="300" w:lineRule="auto"/>
    </w:pPr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styleId="afd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Style7">
    <w:name w:val="Style7"/>
    <w:basedOn w:val="a"/>
    <w:pPr>
      <w:widowControl w:val="0"/>
      <w:spacing w:line="264" w:lineRule="exact"/>
      <w:ind w:firstLine="288"/>
    </w:pPr>
  </w:style>
  <w:style w:type="character" w:customStyle="1" w:styleId="aff2">
    <w:name w:val="Нет"/>
  </w:style>
  <w:style w:type="character" w:styleId="aff3">
    <w:name w:val="Emphasis"/>
    <w:basedOn w:val="a0"/>
    <w:uiPriority w:val="20"/>
    <w:qFormat/>
    <w:rPr>
      <w:i/>
      <w:iCs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Pr>
      <w:i w:val="0"/>
      <w:iCs w:val="0"/>
      <w:color w:val="006D21"/>
    </w:rPr>
  </w:style>
  <w:style w:type="paragraph" w:styleId="HTML0">
    <w:name w:val="HTML Preformatted"/>
    <w:basedOn w:val="a"/>
    <w:link w:val="HTML1"/>
    <w:uiPriority w:val="99"/>
    <w:unhideWhenUsed/>
    <w:rPr>
      <w:rFonts w:ascii="Consolas" w:hAnsi="Consolas"/>
      <w:sz w:val="20"/>
      <w:szCs w:val="20"/>
      <w:lang w:eastAsia="en-US"/>
    </w:rPr>
  </w:style>
  <w:style w:type="character" w:customStyle="1" w:styleId="HTML1">
    <w:name w:val="Стандартный HTML Знак"/>
    <w:basedOn w:val="a0"/>
    <w:link w:val="HTML0"/>
    <w:uiPriority w:val="99"/>
    <w:rPr>
      <w:rFonts w:ascii="Consolas" w:eastAsia="Times New Roman" w:hAnsi="Consolas" w:cs="Times New Roman"/>
      <w:sz w:val="20"/>
      <w:szCs w:val="20"/>
    </w:rPr>
  </w:style>
  <w:style w:type="character" w:customStyle="1" w:styleId="211pt">
    <w:name w:val="Основной текст (2) + 11 pt"/>
    <w:basedOn w:val="a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_"/>
    <w:basedOn w:val="a0"/>
    <w:link w:val="2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b">
    <w:name w:val="Основной текст (2)"/>
    <w:basedOn w:val="a"/>
    <w:link w:val="2a"/>
    <w:pPr>
      <w:widowControl w:val="0"/>
      <w:shd w:val="clear" w:color="auto" w:fill="FFFFFF"/>
      <w:spacing w:before="1200" w:after="360" w:line="0" w:lineRule="atLeast"/>
    </w:pPr>
    <w:rPr>
      <w:rFonts w:cstheme="minorBidi"/>
      <w:sz w:val="28"/>
      <w:szCs w:val="28"/>
      <w:lang w:eastAsia="en-US"/>
    </w:rPr>
  </w:style>
  <w:style w:type="character" w:customStyle="1" w:styleId="aff4">
    <w:name w:val="Цветовое выделение"/>
    <w:uiPriority w:val="99"/>
    <w:rPr>
      <w:b/>
      <w:bCs/>
      <w:color w:val="000080"/>
    </w:rPr>
  </w:style>
  <w:style w:type="paragraph" w:styleId="aff5">
    <w:name w:val="endnote text"/>
    <w:basedOn w:val="a"/>
    <w:link w:val="aff6"/>
    <w:uiPriority w:val="99"/>
    <w:semiHidden/>
    <w:unhideWhenUsed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customStyle="1" w:styleId="empty">
    <w:name w:val="empty"/>
    <w:basedOn w:val="a"/>
    <w:pPr>
      <w:spacing w:before="100" w:beforeAutospacing="1" w:after="100" w:afterAutospacing="1"/>
    </w:pPr>
  </w:style>
  <w:style w:type="paragraph" w:styleId="aff8">
    <w:name w:val="footnote text"/>
    <w:basedOn w:val="a"/>
    <w:link w:val="aff9"/>
    <w:uiPriority w:val="99"/>
    <w:semiHidden/>
    <w:unhideWhenUsed/>
    <w:rPr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basedOn w:val="a0"/>
    <w:uiPriority w:val="99"/>
    <w:semiHidden/>
    <w:unhideWhenUsed/>
    <w:rPr>
      <w:vertAlign w:val="superscript"/>
    </w:rPr>
  </w:style>
  <w:style w:type="paragraph" w:styleId="affb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RLAW926&amp;n=348751&amp;dst=100030" TargetMode="External"/><Relationship Id="rId18" Type="http://schemas.openxmlformats.org/officeDocument/2006/relationships/hyperlink" Target="https://login.consultant.ru/link/?req=doc&amp;base=RLAW926&amp;n=313508&amp;dst=10464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B5F99D5BDEDFAE53DC8026519DBA3159688C5D77A6A7E69DB142EA7B86B9DB0299438389C211BA5A23EDCED8675C45nFn8H" TargetMode="External"/><Relationship Id="rId17" Type="http://schemas.openxmlformats.org/officeDocument/2006/relationships/hyperlink" Target="https://login.consultant.ru/link/?req=doc&amp;base=RLAW926&amp;n=35007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148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6617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14" Type="http://schemas.openxmlformats.org/officeDocument/2006/relationships/hyperlink" Target="https://login.consultant.ru/link/?req=doc&amp;base=RLAW926&amp;n=313508&amp;dst=104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FFF30-40C0-4634-ABBE-5788AF52B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Рензяк Татьяна Николаевна</dc:creator>
  <cp:lastModifiedBy>Толокнова К.В.</cp:lastModifiedBy>
  <cp:revision>7</cp:revision>
  <cp:lastPrinted>2026-07-30T11:39:00Z</cp:lastPrinted>
  <dcterms:created xsi:type="dcterms:W3CDTF">2026-07-17T05:19:00Z</dcterms:created>
  <dcterms:modified xsi:type="dcterms:W3CDTF">2026-07-30T11:39:00Z</dcterms:modified>
</cp:coreProperties>
</file>