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5915" w:rsidRPr="00BB5915" w:rsidRDefault="00BB5915" w:rsidP="00BB59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5915">
        <w:rPr>
          <w:rFonts w:ascii="Times New Roman" w:eastAsia="Times New Roman" w:hAnsi="Times New Roman" w:cs="Times New Roman"/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33F0EB47" wp14:editId="60746744">
            <wp:simplePos x="0" y="0"/>
            <wp:positionH relativeFrom="column">
              <wp:posOffset>2505075</wp:posOffset>
            </wp:positionH>
            <wp:positionV relativeFrom="paragraph">
              <wp:posOffset>-345440</wp:posOffset>
            </wp:positionV>
            <wp:extent cx="578485" cy="69469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85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5915" w:rsidRPr="00BB5915" w:rsidRDefault="00BB5915" w:rsidP="00BB59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915">
        <w:rPr>
          <w:rFonts w:ascii="Times New Roman" w:eastAsia="Times New Roman" w:hAnsi="Times New Roman" w:cs="Times New Roman"/>
          <w:sz w:val="28"/>
          <w:szCs w:val="28"/>
        </w:rPr>
        <w:t xml:space="preserve">ХАНТЫ-МАНСИЙСКИЙ </w:t>
      </w: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915">
        <w:rPr>
          <w:rFonts w:ascii="Times New Roman" w:eastAsia="Times New Roman" w:hAnsi="Times New Roman" w:cs="Times New Roman"/>
          <w:sz w:val="28"/>
          <w:szCs w:val="28"/>
        </w:rPr>
        <w:t>МУНИЦИПАЛЬНЫЙ РАЙОН</w:t>
      </w: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915">
        <w:rPr>
          <w:rFonts w:ascii="Times New Roman" w:eastAsia="Times New Roman" w:hAnsi="Times New Roman" w:cs="Times New Roman"/>
          <w:sz w:val="28"/>
          <w:szCs w:val="28"/>
        </w:rPr>
        <w:t>Ханты-Мансийский автономный округ – Югра</w:t>
      </w: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915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ХАНТЫ-МАНСИЙСКОГО РАЙОНА</w:t>
      </w: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915">
        <w:rPr>
          <w:rFonts w:ascii="Times New Roman" w:eastAsia="Times New Roman" w:hAnsi="Times New Roman" w:cs="Times New Roman"/>
          <w:b/>
          <w:sz w:val="28"/>
          <w:szCs w:val="28"/>
        </w:rPr>
        <w:t>Р А С П О Р Я Ж Е Н И Е</w:t>
      </w:r>
    </w:p>
    <w:p w:rsidR="00BB5915" w:rsidRPr="00BB5915" w:rsidRDefault="00BB5915" w:rsidP="00BB59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B5915" w:rsidRPr="00BB5915" w:rsidRDefault="00BB5915" w:rsidP="00BB59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43644043"/>
      <w:r w:rsidRPr="00BB591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C719D">
        <w:rPr>
          <w:rFonts w:ascii="Times New Roman" w:eastAsia="Times New Roman" w:hAnsi="Times New Roman" w:cs="Times New Roman"/>
          <w:sz w:val="28"/>
          <w:szCs w:val="28"/>
        </w:rPr>
        <w:t>22.10.2026</w:t>
      </w:r>
      <w:r w:rsidRPr="00BB591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№ </w:t>
      </w:r>
      <w:r w:rsidR="00DC719D">
        <w:rPr>
          <w:rFonts w:ascii="Times New Roman" w:eastAsia="Times New Roman" w:hAnsi="Times New Roman" w:cs="Times New Roman"/>
          <w:sz w:val="28"/>
          <w:szCs w:val="28"/>
        </w:rPr>
        <w:t>195-р</w:t>
      </w:r>
    </w:p>
    <w:bookmarkEnd w:id="0"/>
    <w:p w:rsidR="00BB5915" w:rsidRPr="00BB5915" w:rsidRDefault="00BB5915" w:rsidP="00BB5915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B5915">
        <w:rPr>
          <w:rFonts w:ascii="Times New Roman" w:eastAsia="Times New Roman" w:hAnsi="Times New Roman" w:cs="Times New Roman"/>
          <w:i/>
          <w:sz w:val="24"/>
          <w:szCs w:val="24"/>
        </w:rPr>
        <w:t>г. Ханты-Мансийск</w:t>
      </w:r>
    </w:p>
    <w:p w:rsidR="00BB5915" w:rsidRPr="00BB5915" w:rsidRDefault="00BB5915" w:rsidP="00BB59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highlight w:val="white"/>
        </w:rPr>
      </w:pPr>
    </w:p>
    <w:p w:rsidR="001F0C8F" w:rsidRDefault="00BB5915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>Об утверждении Плана основных</w:t>
      </w:r>
    </w:p>
    <w:p w:rsidR="001F0C8F" w:rsidRDefault="00BB5915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>мероприятий Администрации</w:t>
      </w:r>
    </w:p>
    <w:p w:rsidR="001F0C8F" w:rsidRDefault="00BB5915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Ханты-Мансийского района </w:t>
      </w:r>
    </w:p>
    <w:p w:rsidR="001F0C8F" w:rsidRDefault="00BB5915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на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val="en-US" w:eastAsia="ru-RU"/>
        </w:rPr>
        <w:t>III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 квартал 2027 года</w:t>
      </w: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BB5915" w:rsidP="00BB591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В соответствии со статьей 8 Регламента Администрации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br/>
        <w:t>Ханты-Мансийского района, утвержденного постановлением Администрации Ханты-Мансийского района от 1 июля 2021 года № 164, руководствуясь статьей 32 Устава Ханты-Мансийского района:</w:t>
      </w:r>
    </w:p>
    <w:p w:rsidR="001F0C8F" w:rsidRDefault="001F0C8F" w:rsidP="00BB591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BB5915" w:rsidP="00BB591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1. Утвердить План основных мероприятий Администрации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br/>
        <w:t xml:space="preserve">Ханты-Мансийского района на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val="en-US" w:eastAsia="ru-RU"/>
        </w:rPr>
        <w:t>III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 квартал 2027 года согласно приложению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br/>
        <w:t>к настоящему распоряжению.</w:t>
      </w:r>
    </w:p>
    <w:p w:rsidR="001F0C8F" w:rsidRDefault="00BB5915" w:rsidP="00BB5915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2. Контроль за выполнением распоряжения возложить на первого заместителя Главы Ханты-Мансийского района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>Витвицкого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 А.В.</w:t>
      </w: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BB5915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 xml:space="preserve">Глава Ханты-Мансийского района </w:t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highlight w:val="white"/>
          <w:lang w:eastAsia="ru-RU"/>
        </w:rPr>
        <w:tab/>
        <w:t xml:space="preserve">     К.Р.Минулин</w:t>
      </w: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highlight w:val="white"/>
        </w:rPr>
      </w:pPr>
    </w:p>
    <w:p w:rsidR="001F0C8F" w:rsidRDefault="001F0C8F" w:rsidP="00BB591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highlight w:val="white"/>
        </w:rPr>
      </w:pPr>
    </w:p>
    <w:p w:rsidR="001F0C8F" w:rsidRDefault="001F0C8F" w:rsidP="00BB5915">
      <w:pPr>
        <w:tabs>
          <w:tab w:val="left" w:pos="6800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highlight w:val="white"/>
        </w:rPr>
        <w:sectPr w:rsidR="001F0C8F" w:rsidSect="00BB5915">
          <w:headerReference w:type="default" r:id="rId9"/>
          <w:headerReference w:type="first" r:id="rId10"/>
          <w:type w:val="continuous"/>
          <w:pgSz w:w="11906" w:h="16838"/>
          <w:pgMar w:top="1418" w:right="1276" w:bottom="1134" w:left="1559" w:header="709" w:footer="709" w:gutter="0"/>
          <w:cols w:space="708"/>
          <w:titlePg/>
          <w:docGrid w:linePitch="360"/>
        </w:sectPr>
      </w:pPr>
    </w:p>
    <w:p w:rsidR="001F0C8F" w:rsidRDefault="00BB5915" w:rsidP="00954511">
      <w:pPr>
        <w:tabs>
          <w:tab w:val="left" w:pos="6800"/>
        </w:tabs>
        <w:spacing w:after="0" w:line="240" w:lineRule="auto"/>
        <w:ind w:right="-172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Приложение </w:t>
      </w:r>
    </w:p>
    <w:p w:rsidR="001F0C8F" w:rsidRDefault="00BB5915" w:rsidP="00954511">
      <w:pPr>
        <w:tabs>
          <w:tab w:val="left" w:pos="6800"/>
        </w:tabs>
        <w:spacing w:after="0" w:line="240" w:lineRule="auto"/>
        <w:ind w:right="-172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 распоряжению Администрации </w:t>
      </w:r>
    </w:p>
    <w:p w:rsidR="001F0C8F" w:rsidRDefault="00BB5915" w:rsidP="00954511">
      <w:pPr>
        <w:tabs>
          <w:tab w:val="left" w:pos="6800"/>
        </w:tabs>
        <w:spacing w:after="0" w:line="240" w:lineRule="auto"/>
        <w:ind w:right="-172"/>
        <w:jc w:val="right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Ханты-Мансийского района </w:t>
      </w:r>
    </w:p>
    <w:p w:rsidR="00DC719D" w:rsidRPr="00BB5915" w:rsidRDefault="00DC719D" w:rsidP="00DC719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5915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22.10.2026</w:t>
      </w:r>
      <w:r w:rsidRPr="00BB59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Pr="00BB591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195-р</w:t>
      </w:r>
    </w:p>
    <w:p w:rsidR="001F0C8F" w:rsidRDefault="001F0C8F" w:rsidP="00BB5915">
      <w:pPr>
        <w:tabs>
          <w:tab w:val="left" w:pos="6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</w:p>
    <w:p w:rsidR="001F0C8F" w:rsidRDefault="00BB5915" w:rsidP="00BB5915">
      <w:pPr>
        <w:tabs>
          <w:tab w:val="left" w:pos="6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  <w:t xml:space="preserve">План основных мероприятий Администрации Ханты-Мансийского района на </w:t>
      </w:r>
      <w:r>
        <w:rPr>
          <w:rFonts w:ascii="Times New Roman" w:hAnsi="Times New Roman" w:cs="Times New Roman"/>
          <w:sz w:val="28"/>
          <w:szCs w:val="28"/>
          <w:highlight w:val="white"/>
          <w:lang w:val="en-US"/>
        </w:rPr>
        <w:t>III</w:t>
      </w:r>
      <w:r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  <w:t xml:space="preserve"> квартал 2027 года</w:t>
      </w:r>
    </w:p>
    <w:p w:rsidR="001F0C8F" w:rsidRDefault="001F0C8F" w:rsidP="00BB5915">
      <w:pPr>
        <w:tabs>
          <w:tab w:val="left" w:pos="6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highlight w:val="white"/>
        </w:rPr>
      </w:pPr>
    </w:p>
    <w:p w:rsidR="001F0C8F" w:rsidRDefault="001F0C8F" w:rsidP="00BB5915">
      <w:pPr>
        <w:tabs>
          <w:tab w:val="left" w:pos="68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tbl>
      <w:tblPr>
        <w:tblStyle w:val="110"/>
        <w:tblpPr w:leftFromText="180" w:rightFromText="180" w:vertAnchor="text" w:tblpX="-225" w:tblpY="1"/>
        <w:tblW w:w="14454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846"/>
        <w:gridCol w:w="6662"/>
        <w:gridCol w:w="1701"/>
        <w:gridCol w:w="3260"/>
        <w:gridCol w:w="1985"/>
      </w:tblGrid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№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Срок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Форма отчета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 исполнении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9"/>
              <w:numPr>
                <w:ilvl w:val="0"/>
                <w:numId w:val="8"/>
              </w:numPr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Проекты муниципальных правовых актов Ханты-Мансийского района, вносимых в Думу Ханты-Мансийского района </w:t>
            </w:r>
          </w:p>
          <w:p w:rsidR="001F0C8F" w:rsidRDefault="00BB5915" w:rsidP="00BB5915">
            <w:pPr>
              <w:pStyle w:val="af9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(далее – Дума района)</w:t>
            </w:r>
          </w:p>
        </w:tc>
      </w:tr>
      <w:tr w:rsidR="001F0C8F" w:rsidTr="00954511">
        <w:trPr>
          <w:trHeight w:val="364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решения Думы района «О собираемости платежей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 жилищно-коммунальные услуги, предоставляемые муниципальным предприятием «ЖЭК-3», и мерах, принимаемых для снижения дебиторской задолженности»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строительства, архитектуры и жилищно-коммунального хозяйства Администрации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Ханты-Мансийского района (далее – Департамент строительства, архитектуры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ЖКХ)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____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rPr>
          <w:trHeight w:val="271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Подготовка, согласование проекта решения Думы района, подготовка пояснительной записки, доклада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30.09.2027 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строительства, архитектуры и ЖКХ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____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Внесение проекта решения в Думу района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строительства, архитектуры и ЖКХ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инициатива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(исх. письмо Главы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Ханты-Мансийского района)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решения Думы района «О внесении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решение Думы Ханты-Мансийского района «О бюджете Ханты-Мансийского района на 2027 год и плановый период 2028 и 2029 годов»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2027 года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Ханты-Мансийского района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комитет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финансам)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____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Письмо комитета по финансам «О предоставлении информации о изменение (перемещение) доведенных бюджетных ассигнований в рамках муниципальных программ и непрограммных направлений деятельности, уменьшения доведенных бюджетных ассигнований, потребность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в дополнительных средствах для соблюдения доли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софинансирования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средств федерального и окружного бюджетов»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рабочих дня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 дня доведения распоряжения председателя Думы района </w:t>
            </w:r>
            <w:r>
              <w:rPr>
                <w:rFonts w:ascii="Times New Roman" w:hAnsi="Times New Roman" w:cs="Times New Roman"/>
              </w:rPr>
              <w:br/>
              <w:t>«О созыве очередного заседания Думы района»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финансам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главных распорядителей бюджетных средств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района (далее – ГРБС района)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5-ти рабочих дней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 дня направления письма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ГРБС района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Доведение до ГРБС района изменений в БА, ЛБО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в соответствии с решением Думы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5-ти рабочих дней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финансам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Справки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изменении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СБР и ЛБО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Внесение изменений в муниципальные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МП)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3-х месяцев после опубликования решения Думы района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МП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Подготовка, согласование проекта решения Думы района, подготовка пояснительной записки, доклада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решения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____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проекта решения в Думу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инициатива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(исх. письмо Главы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Ханты-Мансийского района)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согласовании полной (частичной) замены или отказа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замены дотаций на выравнивание бюджетной обеспеченности муниципальных районов (городских округов) дополнительными нормативами отчислений от налога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Думы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от ____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 направлении проектируемых объемов межбюджетных трансфертов муниципальным образованиям автономного округа на очередной финансовый год и плановый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до 15.09.2027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финансов ХМАО-Югры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(далее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Депфин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Депфина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Югры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Рассмотрение, подготовка и внесение проекта решения Думы района «О согласовании полной (частичной) замены или отказа от замены дотаций на выравнивание бюджетной обеспеченности муниципальных районов (городских округов) дополнительными нормативами отчислений от налога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доходы физических лиц»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рабочих дней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>со дня</w:t>
            </w:r>
            <w:r>
              <w:rPr>
                <w:rFonts w:ascii="Times New Roman" w:hAnsi="Times New Roman" w:cs="Times New Roman"/>
                <w:iCs/>
              </w:rPr>
              <w:t xml:space="preserve"> доведения проектируемых объёмов межбюджетных трансфертов муниципальным образованиям автономного округа на очередной финансовый год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и плановый период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инициатива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(исх. письмо Главы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Ханты-Мансийского района)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54511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Проекты муниципальных правовых актов, издаваемых Главой Ханты-Мансийского района,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Администрацией Ханты-Мансийского района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(далее – Глава района, Администрация района в соответствующих падежах)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Администрации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«Об основных показателях предварительного прогноза социально-экономического развития Ханты-Мансийского района </w:t>
            </w:r>
            <w:r w:rsidR="009545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2027 год и плановый период 2028 – 2029 годы»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квартал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 Администрации Ханты-Мансийского района (далее – комитет экономической политики)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района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___ № ___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основных показателей предварительного прогноза социально-экономического развития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 на 2027 год и плановый период 2028 – 2029 годы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08.08.2027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Администрации района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и согласование проекта постановления Администрации района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08.08.2027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Администрации района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постановление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Ханты-Мансийского района от 03.06.2022 № 224 </w:t>
            </w:r>
            <w:r w:rsidR="009545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«Об уполномоченном органе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определение поставщиков (подрядчиков, исполнителей) для обеспечения нужд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Ханты-Мансийского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года,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случае внесения изменений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Федеральный Закон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 контрактной системе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района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проекта постановления Администрации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20.0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>
              <w:rPr>
                <w:rFonts w:ascii="Times New Roman" w:hAnsi="Times New Roman" w:cs="Times New Roman"/>
              </w:rPr>
              <w:t>.2027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Администрации района </w:t>
            </w:r>
          </w:p>
          <w:p w:rsidR="001F0C8F" w:rsidRDefault="00BB5915" w:rsidP="0095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___ №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Согласование проекта постановления Администрации района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25.0</w:t>
            </w:r>
            <w:r>
              <w:rPr>
                <w:rFonts w:ascii="Times New Roman" w:hAnsi="Times New Roman" w:cs="Times New Roman"/>
                <w:lang w:val="en-US"/>
              </w:rPr>
              <w:t>9</w:t>
            </w:r>
            <w:r>
              <w:rPr>
                <w:rFonts w:ascii="Times New Roman" w:hAnsi="Times New Roman" w:cs="Times New Roman"/>
              </w:rPr>
              <w:t>.2027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Администрации района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отчета об исполнении бюджета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 первое полугодие 2027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района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постановления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20.09.2027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Администрации района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954511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95451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Согласование проекта постановления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района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25.09.2027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постановления Администрации района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Организация советов, совещаний, заседаний, комиссий, рабочих групп, личных приемов, встреч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 Советы (далее – Совет)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Общественный совет по вопросам жилищно-коммунального хозяйства при Администрации Ханты-Мансийского района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строительства, архитектуры и ЖКХ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9545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информации, подготовка проекта протокола заседания Совета, проведение заседания Совета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строительства, архитектуры и ЖКХ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Подготовка, согласование, подписание протокола заседания Совета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строительства, архитектуры и ЖКХ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членов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Координационный совет Общероссийского общественно-государственного движения детей и молодежи «Движения Первых» (далее – Координационный совет)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 Администрации</w:t>
            </w:r>
          </w:p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Ханты-Мансийского района (далее – комитет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 образованию)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Этапы</w:t>
            </w:r>
            <w:r>
              <w:rPr>
                <w:rFonts w:ascii="Times New Roman" w:hAnsi="Times New Roman" w:cs="Times New Roman"/>
                <w:color w:val="000000"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F0C8F" w:rsidRDefault="001F0C8F" w:rsidP="00BB5915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F0C8F" w:rsidRDefault="001F0C8F" w:rsidP="00BB591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повестки заседания Координационного 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95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 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 по вопросам повестки заседания Координационного 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95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членов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материалов, принятие решения членами Координационного совета и оформление документов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2A1D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9545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совет по вопросам развития и поддержки социально ориентированных некоммерческих организаций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территории 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2A1D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01.08.2027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F0C8F" w:rsidRDefault="001F0C8F" w:rsidP="00BB5915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F0C8F" w:rsidRDefault="001F0C8F" w:rsidP="00BB5915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Формирование повестки заседания Совета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10 дней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проведения совещания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информации к совещанию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совещания, подготовка, согласование, подписание протокола заседания 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Межведомственный Совет при главе Ханты-Мансийского района по противодействию коррупции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специальных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организации профилактики правонарушений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Ханты-Мансийского района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(далее 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отдел по организации профилактики правонарушений)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повестки заседания Совета,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уведомление членов Совета о дате и времени заседания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lang w:eastAsia="ru-RU"/>
              </w:rPr>
              <w:br/>
              <w:t>3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Подготовка, согласование, подписание протокола заседания 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 течение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5 дней после проведения заседания Совета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Координационный совет по делам национально-культурных автономий и взаимодействию с религиозными объединениями при Администрации Ханты-Мансийского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повестки заседания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Координационного совета, уведомление членов о дате и времени заседания Координационного совета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lang w:eastAsia="ru-RU"/>
              </w:rPr>
              <w:br/>
              <w:t>3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заседания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заседания Координационного совета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Подготовка, согласование, подписание протокола заседания Координационного совета  </w:t>
            </w:r>
          </w:p>
          <w:p w:rsidR="001F0C8F" w:rsidRDefault="001F0C8F" w:rsidP="00BB5915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в течение </w:t>
            </w:r>
            <w:r>
              <w:rPr>
                <w:rFonts w:ascii="Times New Roman" w:hAnsi="Times New Roman" w:cs="Times New Roman"/>
                <w:lang w:eastAsia="ru-RU"/>
              </w:rPr>
              <w:br/>
              <w:t>5 дней после проведения заседания Совета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Общественный совет Ханты-Мансийского района (далее – Общественный совет)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отдел местного самоуправления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 административной реформы управления организации местного самоуправления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административной реформы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Ханты-Мансийского района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(далее –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отдел местного самоуправления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административной реформы)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Формирование повестки заседания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Общественного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совета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отдел местного самоуправления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административной реформы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Проведение Общественного совета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отдел местного самоуправления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административной реформы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Подготовка, согласование, подписание протокола Общественного совета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в течение </w:t>
            </w:r>
            <w:r>
              <w:rPr>
                <w:rFonts w:ascii="Times New Roman" w:eastAsia="Calibri" w:hAnsi="Times New Roman" w:cs="Times New Roman"/>
              </w:rPr>
              <w:br/>
              <w:t>5 дней после проведения заседания Совета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отдел местного самоуправления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 административной реформы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3.2. Совещания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педагогических работников (далее – совещание)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2A1D8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Формирование повестки совещания педагогических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Проведение совещания педагогических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протокола совещания педагогических работников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Style2"/>
              <w:widowControl/>
              <w:tabs>
                <w:tab w:val="left" w:pos="6674"/>
              </w:tabs>
              <w:spacing w:line="240" w:lineRule="auto"/>
            </w:pPr>
            <w:r>
              <w:t xml:space="preserve">Совещание по оценке эффективности реализации муниципальных программ Ханты-Мансийского района </w:t>
            </w:r>
            <w:r>
              <w:br/>
              <w:t xml:space="preserve">и исполнению целевых показателей программ в 2027 </w:t>
            </w:r>
            <w:proofErr w:type="gramStart"/>
            <w:r>
              <w:t>году  (</w:t>
            </w:r>
            <w:proofErr w:type="gramEnd"/>
            <w:r>
              <w:t>далее – совещание)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писем в адрес ответственных исполнителей муниципальных программ о проведении совещания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 предоставлении информации об исполнении программных мероприятий и целевых показателей в текущем году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информации ответственными исполнителями муниципальных программ в адрес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комитета экономической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 исполнении программных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 ответственных исполнителей муниципальных программ</w:t>
            </w:r>
          </w:p>
          <w:p w:rsidR="001F0C8F" w:rsidRDefault="00BB5915" w:rsidP="002A1D8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сводной информации по исполнению мероприятий муниципальных программ по состоянию на 01.07.2027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совещания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 подписание протокола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 позднее </w:t>
            </w:r>
            <w:r>
              <w:rPr>
                <w:rFonts w:ascii="Times New Roman" w:hAnsi="Times New Roman" w:cs="Times New Roman"/>
              </w:rPr>
              <w:br/>
              <w:t>3 рабочих дней, после проведения заседания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с руководителями финансово-экономических служб администраций сельских поселений (далее – СП) и ГРБС района по вопросам исполнения бюджета (далее – совещание)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Оповещение СП района о проведении совещания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с финансовыми службами СП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результатов совещания, отраженных в протоколе,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адрес СП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рабочих дней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 дня проведения совещания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Совещания с муниципальными заказчиками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исполнению совокупного годового объема закупок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МЗ района, СГОЗ) (далее – совещание)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до 07.09.2027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Оповещение МЗ района о проведении совещания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 3 дня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проведения совещания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результатов совещания в адрес МЗ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рабочих дня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 дня проведения совещания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630F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Совещание с главами сельских поселений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формированию местных бюджетов на очередной финансовый год и плановый период (далее – совещание)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Pr="002A1D8C" w:rsidRDefault="00BB5915" w:rsidP="002A1D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повестки совещания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02.09.2027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совещаний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25.09.2027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2A1D8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протоколов совещаний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5 рабочих дней со дня проведения совещания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 Заседания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Заседание постоянной эвакуационной комиссии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br/>
              <w:t>Ханты-Мансийского района (далее – заседание Комиссии)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по культуре, спорту и социальной политике Администрации Ханты-Мансийского района (далее – управление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культуре, спорту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 социальной политике)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Сбор информации, подготовка материалов для проведения заседания Комиссии, подготовка проекта протокола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Подготовка, согласование, подписание протокола, направление в работу ответственным исполнителям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E29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3.4.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Межведомственная комиссия по безопасности дорожного движения Администрации Ханты-Мансийского района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br/>
              <w:t>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Департамент строительства, архитектуры и ЖКХ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от____№ ____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материалов к заседанию Комиссии, подготовка повестки и проекта протокола, проведение Заседание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до 30.09.2027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Департамент строительства, архитектуры и ЖКХ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Подготовка, согласование и подписание протокола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в течение </w:t>
            </w:r>
            <w:r>
              <w:rPr>
                <w:rFonts w:ascii="Times New Roman" w:hAnsi="Times New Roman" w:cs="Times New Roman"/>
                <w:iCs/>
              </w:rPr>
              <w:br/>
              <w:t>3 рабочих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Департамент строительства, архитектуры и ЖКХ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</w:p>
          <w:p w:rsidR="001F0C8F" w:rsidRDefault="00BB5915" w:rsidP="002A1D8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предупреждению и ликвидации чрезвычайных ситуаций и обеспечению пожарной безопасности Администрации Ханты-Мансийского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Ханты-Мансийского района «Управление гражданской защиты»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МКУ ХМР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«Управление гражданской защиты»)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 информации, подготовка материалов для проведения заседания комиссии, подготовка повестки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ХМР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«Управление гражданской защиты»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до 30.09.2027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ХМР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«Управление гражданской защиты»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Подготовка, согласование, подписание протокола, направление в работу ответственным исполнителям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рабочих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МКУ ХМР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«Управление гражданской защиты»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</w:t>
            </w:r>
          </w:p>
          <w:p w:rsidR="001F0C8F" w:rsidRDefault="00BB5915" w:rsidP="00BE2968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Муниципальная комиссия по делам несовершеннолетних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и защите их прав в Ханты-Мансийском районе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ежемесячно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 xml:space="preserve">(не реже 2 заседаний </w:t>
            </w:r>
            <w:r>
              <w:rPr>
                <w:rFonts w:ascii="Times New Roman" w:hAnsi="Times New Roman" w:cs="Times New Roman"/>
                <w:lang w:eastAsia="ru-RU"/>
              </w:rPr>
              <w:br/>
              <w:t>в месяц)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отдел организационного обеспечения деятельности муниципальных комиссий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делам несовершеннолетних и защите их прав Администрации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Ханты-Мансийского района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(далее – отдел организационного обеспечения деятельности муниципальных комиссий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делам несовершеннолетних и защите их прав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  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   № ___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повестки заседания комиссии с учетом поступивших на рассмотрение документов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ежемесячно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 xml:space="preserve">(не менее 2 повесток заседаний </w:t>
            </w:r>
            <w:r>
              <w:rPr>
                <w:rFonts w:ascii="Times New Roman" w:hAnsi="Times New Roman" w:cs="Times New Roman"/>
                <w:lang w:eastAsia="ru-RU"/>
              </w:rPr>
              <w:br/>
              <w:t>в месяц)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организационного обеспечения деятельности муниципальных комиссий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делам несовершеннолетних и защите их прав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 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заседания комиссии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организационного обеспечения деятельности муниципальных комиссий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делам несовершеннолетних и защите их прав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Принятие постановлений комиссии и направление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их на исполнение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организационного обеспечения деятельности муниципальных комиссий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делам несовершеннолетних и защите их прав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Межведомственная комиссия по организации отдыха, оздоровления, занятости детей, подростков и молодежи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повестки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повестка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членов заседания комиссии о дате и времени заседания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 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членов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Подготовка, согласование, подписание протокола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рабочих дня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Межведомственной комиссии по охране труда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Ханты-Мансийском районе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BB5915" w:rsidRDefault="00BB5915" w:rsidP="00BE2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членам Комиссии пригласительных писем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письмо комитета экономической политики</w:t>
            </w:r>
          </w:p>
          <w:p w:rsidR="001F0C8F" w:rsidRDefault="00BB5915" w:rsidP="00BE29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 30.09.2027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Формирование, согласование и подписание протокола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экономической политики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Комиссия по определению стажа муниципальной службы муниципальных служащих для установления ежемесячной надбавки за выслугу лет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управление юридической кадровой работы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муниципальной службы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Ханты-Мансийского района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(далее – управление юридической кадровой работы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муниципальной службы)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Поступление мотивированного ходатайства непосредственного руководителя и заявления муниципального служащего о включении иных периодов в стаж муниципальной службы (с подтверждающими документами)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полного пакета документов для рассмотрения на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представленного пакета документов и передача для рассмотрения на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течении 30дней со дня регистрации заявления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полного пакета документов для рассмотрения на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заседания комиссии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включении иных периодов в стаж муниципальной службы муниципального служащего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течении 30дней со дня регистрации заявления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Комиссия по назначению пенсии за выслугу лет лицам, замещавшим муниципальные должности и должности муниципальной службы в муниципальном образовании Ханты-Мансийский район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Поступление заявления от лица, ранее замещавшего должность муниципальной службы, с предоставлением полного пакета документов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полного пакета документов для рассмотрения на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Проверка предоставленного пакета документов, оформление представления о назначении пенсии за выслугу лет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и направление в уполномоченный орган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14-дневный срок со дня регистрации заявления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представления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Уполномоченный орган Администрации Ханты-Мансийского района производит расчет пенсии за выслугу лет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14-дневный срок со дня получения представления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расчета размера пенсии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25.4.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Рассмотрение полного пакета документов на заседании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30 дней со дня регистрации заявления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Комиссия по наградам Главы 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Поступление ходатайства о награждении наградами Главы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Ханты-Мансийского района (с приложением необходимых документов)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 мере поступления ходатайства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(не позднее чем за 2 месяца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 наступления знаменательной даты)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полного пакета документов для рассмотрения на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поступивших наградных документов и направление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рассмотрение в комиссию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наградам Главы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течении 5 рабочих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полного пакета документов для рассмотрения на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протокола заседания комиссии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наградам Главы 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 3-дневный срок после заседания комиссии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постановления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не позднее 3 рабочих дней со дня поступления протокола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Ханты-Мансийского района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Комиссия по соблюдению требований к служебному поведению муниципальных служащих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Ханты-Мансийского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урегулированию конфликта интересов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 мере необходимости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поступивших документов для рассмотрения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комиссии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муниципальных служащих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Ханты-Мансийского района и урегулированию конфликта интересов, подготовка распоряжения о проведении проверки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 назначение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10-дневный срок председатель комиссии назначает дату заседания комиссии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Ханты-Мансийского района,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повестка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комиссии, подготовка протокола заседания комиссии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муниципальных служащих Администрации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Ханты-Мансийского района и урегулированию конфликта интересов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7-дневный срок со дня заседания комиссии направляем Главе района, либо руководителю органа</w:t>
            </w:r>
            <w:r>
              <w:rPr>
                <w:rFonts w:ascii="Times New Roman" w:hAnsi="Times New Roman" w:cs="Times New Roman"/>
                <w:lang w:eastAsia="ru-RU"/>
              </w:rPr>
              <w:t xml:space="preserve"> Администрации Ханты-Мансийского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Комиссия по проведению служебной проверки по фактам несоблюдения условий трудового договора, требований должностной инструкции работниками Администрации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Ханты-Мансийского района (далее – комиссия)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распоряжения о проведении служебной проверки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кратчайший срок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Ханты-Мансийского района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проведении служебной проверки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28.2.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Ознакомление сотрудника с распоряжением о проведении служебной проверки,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поступившей информации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комиссию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проведению служебной проверки, подготовка повестки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не позднее 15 рабочих дней после издания распоряжения о проведении служебной проверки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письменное ознакомление под роспись работника с распоряжением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проведении служебной проверки, повестка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комиссии, подготовка заключения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результатам служебной проверки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5 рабочих дней после окончания служебной проверки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заключение комиссии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результатам служебной проверки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распоряжения о дисциплинарном взыскании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3 рабочих дней со дня принятия решения работодателем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письменное ознакомление работника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(под роспись)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выписки из протокола заседания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результатам служебной проверки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рабочем порядке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приобщается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к материалам личного дела работника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вопросам формирования структуры и штатной численности Администрации 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решению представителя нанимателя (работодателя) запрашиваются от органов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Ханты-Мансийского района предложения по оптимизации структуры и штатной численности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Ханты-Мансийского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ее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подготовка пакета документов для заседания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на заседании комиссии предложений, поступивших от органов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дату заседания комиссии назначает председатель комиссии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проведению квалификационного экзамена муниципальных служащих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Поступление заявления муниципального служащего (осуществляющего трудовую деятельность по срочному трудовому договору) о прохождении квалификационного экзамена в целях присвоения первого или очередного классного чина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распоряжение Администрации Ханты-Мансийского района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сбора и проверки документов и подготовка распоряжения о проведении квалификационного экзамена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течении 10 рабочих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на сайте Администрации Ханты-Мансийского района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2-х месяцев со дня поступления документов в экзаменационную комиссию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прохождение тестовых заданий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работодателю протокола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7 дней с даты проведения заседания комиссии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формированию кадрового резерва для замещения вакантных должностей муниципальной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решению представителя нанимателя (работодателя) объявляется проведение конкурса на замещение должностей муниципальной службы распоряжением Администрации 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Администрации Ханты-Мансийского района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31.2.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размещается объявление о проведении конкурса и приеме документов для участия в конкурсе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30 дней до начала конкурса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размещение на сайте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31.3.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представленных документов на конкурс (1 этап)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 дней после даты окончания приема документов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допуск кандидатов к участию во втором этапе конкурса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31.4.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конкурсного испытания (2 этап)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30 дней после даты окончания приема документов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прохождение тестовых заданий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31.5.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тестирования фиксируются в оценочном листе, принятие решения о включении кандидата в кадровый резерв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 позднее 10 рабочих дней со дня окончания 2 этапа конкурса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31.6.</w:t>
            </w:r>
          </w:p>
        </w:tc>
        <w:tc>
          <w:tcPr>
            <w:tcW w:w="666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информации о результатах конкурса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официальном сайте и письменное извещение участников 2 этапа конкурса о результатах конкурса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течении 15 рабочих дней со дня завершения конкурса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юридической кадровой работы и муниципальной службы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письменные извещения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предоставлению жилых помещений муниципального жилищного фонда (далее – комиссия)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 земельных отношений Администрации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Ханты-Мансийского района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(далее – 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32.1.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повестки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заседания комиссии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членов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32.3.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протокола заседания комиссии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рабочих дней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момента проведения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использованию имущества муниципальной казны 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33.1.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повестки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поступление предложений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вопросам повестки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заседания комиссии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членов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33.3.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протокола заседания комиссии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рабочих дней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момента проведения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    №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проведению торгов по использованию муниципального имущества 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34.1.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повестки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аукционная документация (информационные сообщения)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проведении торгов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заседания комиссии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членов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34.3.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протокола заседания комиссии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рабочих дней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момента проведения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2A1D8C">
            <w:pPr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Межведомственная комиссия Ханты-Мансийского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оценке и обследованию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 </w:t>
            </w:r>
            <w:r w:rsidR="002A1D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заключение комиссии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35.1.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повестки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F0C8F" w:rsidRDefault="001F0C8F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заседания комиссии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июль – 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 членов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35.3.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заключения по итогам заседания комиссии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рабочих дней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 момента проведения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 комиссии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Комиссия по расширению налогооблагаемой базы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мобилизации доходов в бюджет района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Запрос информации от главных администраторов бюджета, территориальных органов федеральных органов исполнительной власти, СП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30.08.2027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Сбор информации от главных администраторов бюджета, СП района, территориальных органов федеральных органов исполнительной власти, должностных лиц предприятий, учреждений и организаций независимо от форм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 от ГАДБ, АСП района, территориальных федеральных органов власти, должностных лиц, предприятий, учреждений, организаций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___№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материалов, принятие решения членами комиссии и оформление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2-х рабочих дней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организаций должников, членов комиссии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 принятом решении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3-х рабочих дней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 дня проведения комиссии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Бюджетная комиссия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Запрос информации от ГРБС и учреждений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 предложений от ГРБС и учреждений района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 ГРБС района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37.3.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информационного письма членам бюджетной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материалов, принятие решения членами комиссии и оформление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3-х рабочих дней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 дня проведения комиссии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Межведомственная комиссия Ханты-Мансийского района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противодействию экстремисткой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___ № ___ 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повестки заседания комиссии, уведомление членов комиссии о дате и времени заседания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>3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повестка 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Подготовка, согласование, подписание протокола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>5 рабочих дней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комиссия 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___ № ___ 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повестки заседания комиссии, уведомление членов комиссии о дате и времени заседания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>3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 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Подготовка, согласование, подписание протокола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течение</w:t>
            </w:r>
            <w:r>
              <w:rPr>
                <w:rFonts w:ascii="Times New Roman" w:eastAsia="Calibri" w:hAnsi="Times New Roman" w:cs="Times New Roman"/>
              </w:rPr>
              <w:br/>
              <w:t xml:space="preserve">5 рабочих дней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Межведомственная антинаркотическая комиссия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___ № ___ 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повестки заседания комиссии, уведомление членов комиссии о дате и времени заседания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>3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 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Подготовка, согласование, подписание протокола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 xml:space="preserve">5 рабочих дней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Комиссия по профилактике правонарушений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br/>
              <w:t>в Ханты-Мансийском районе (далее – комиссия)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___ № ___ 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повестки заседания комиссии, уведомление членов комиссии о дате и времени заседания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>3 дней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повестка заседания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заседания комиссии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Подготовка, согласование, подписание протокола заседания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 xml:space="preserve">5 рабочих дней 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Административная комиссия Ханты-Мансийского района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поступления административ</w:t>
            </w:r>
            <w:r>
              <w:rPr>
                <w:rFonts w:ascii="Times New Roman" w:hAnsi="Times New Roman" w:cs="Times New Roman"/>
              </w:rPr>
              <w:lastRenderedPageBreak/>
              <w:t>ных материалов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___ № ___ </w:t>
            </w:r>
          </w:p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о назначении времени и места рассмотрения дела об административном правонарушении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поступления административных материалов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определение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постановления о назначении административного наказания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 течение </w:t>
            </w:r>
            <w:r>
              <w:rPr>
                <w:rFonts w:ascii="Times New Roman" w:eastAsia="Calibri" w:hAnsi="Times New Roman" w:cs="Times New Roman"/>
              </w:rPr>
              <w:br/>
              <w:t xml:space="preserve">3 рабочих дней 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отдел по организации профилактики правонарушений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Конкурсная комиссия по предоставлению субсидий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из местного бюджета социально-ориентированным некоммерческим организациям, за исключением государственных, муниципальных учреждений, субъектам малого и среднего предпринимательства, реализующим социальные проекты (далее – комиссия)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мере необходимости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__ №__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Размещение объявлений на официальном сайте Администрации Ханты-Мансийского района о проведении конкурсного отбора на предоставление субсидий из местного бюджета СОНКО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июль –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сентябрь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2027 года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Рассмотрение заявок, поступивших в конкурсную комиссию по предоставлению субсидий из местного бюджета СОНКО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течение 10 дней со дня окончания объявления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3.5. Рабочие группы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Рабочая группа по координации деятельности муниципальных предприятий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-коммунального хозяйства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Ханты-Мансийского района в части взыскания оплаты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 жилищно-коммунальные услуги (далее – рабочая группа)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Департамент строительства, архитектуры и ЖКХ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44.1.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повестки, приглашение членов рабочей группы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специалистов, проведение заседания рабочей группы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Департамент строительства, архитектуры и ЖКХ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повестка,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исходящие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письма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Подготовка, согласование и подписание протокола заседания рабочей группы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  <w:r>
              <w:rPr>
                <w:rFonts w:ascii="Times New Roman" w:hAnsi="Times New Roman" w:cs="Times New Roman"/>
              </w:rPr>
              <w:br/>
              <w:t>3 рабочих дней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Департамент строительства, архитектуры и ЖКХ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___ №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 по анализу и повышению эффективности расходов сельских поселений района (далее – рабочая группа)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pStyle w:val="af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информационного письма сельским поселениям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30.09.2027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протокола рабочей группы в адрес сельских поселений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3-х рабочих дней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 дня проведения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совещания</w:t>
            </w: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3.6. Встречи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Встреча Главы Ханты-Мансийского района, заместителей Главы Ханты-Мансийского района с обучающимися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 педагогами муниципальных образовательных организаций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на торжественных линейках, посвященных Дню знаний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(далее – встреча)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 сентября</w:t>
            </w:r>
          </w:p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</w:t>
            </w:r>
          </w:p>
          <w:p w:rsidR="001F0C8F" w:rsidRDefault="001F0C8F" w:rsidP="00BB59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Оповещение обучающихся и педагогов муниципальных образовательных организаций о проведении встречи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течение</w:t>
            </w:r>
          </w:p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 рабочих дней до дня проведения встречи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</w:t>
            </w:r>
          </w:p>
          <w:p w:rsidR="001F0C8F" w:rsidRDefault="001F0C8F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встречи Главы Ханты-Мансийского района, заместителей Главы Ханты-Мансийского района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 обучающимися и педагогами муниципальных образовательных организаций на торжественных линейках, посвященных Дню знаний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lastRenderedPageBreak/>
              <w:t xml:space="preserve">III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квартал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3.7. Личный прием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Главой Ханты-Мансийского района личного приема граждан Ханты-Мансийского района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2027 года 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помощник Главы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 Организационные мероприятия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4.1. Культурно-спортивные и образовательные мероприятия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Учебные сборы допризывной молодежи Ханты-Мансийского района (далее – учебные сборы)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квартал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приказ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48.1.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приказа комитета по образованию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«Об организации и проведении пятидневных учебных сборов Ханты-Мансийского района»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квартал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 приказа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48.2.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пятидневных учебных сборов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квартал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образованию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период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 по ___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фестивалей, конкурсов, форумов, соревнований (субсидия передаваемая СОНКО)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</w:rPr>
              <w:t xml:space="preserve"> квартал 2027 года</w:t>
            </w:r>
          </w:p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(по мере необходимости)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49.1.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постановления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 «Об оказании поддержки в форме субсидии»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июль – сентябрь</w:t>
            </w:r>
          </w:p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49.2.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проекта Соглашения (договора) о предоставлении субсидии из местного бюджета юридическим лицам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(за исключением государственных, муниципальных учреждений) и индивидуальным предпринимателям, реализующим социальные проекты либо организующим проведение мероприятий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 течение 10 дней со дня окончания объявления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4.2. Планы, доклады, паспорта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информации об исполнении муниципальных программ Ханты-Мансийского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 </w:t>
            </w:r>
          </w:p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информации, выгрузка из программы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направление информации в комитет экономической политики по электронной почте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тчета об исполнении СГОЗ Главе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14.09.2027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служебная записка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финансам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4.3. Проверочные мероприятия, обследования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работы по упорядочению, приему, учету документов организаций-источников комплектования архивного отдела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квартал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архивный отдел Администрации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Ханты-Мансийского района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(далее – архивный отдел)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отчет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Заключения по итогам приема документов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архивный отдел, организации-источники комплектования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акт приема-передачи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Проверка описей дел постоянного хранения, дел по личному составу, номенклатур дел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архивный отдел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52.3.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описей дел, номенклатур на согласование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Службу по делам архивов Ханты-Мансийского автономного округа – Югры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архивный отдел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протокол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ЭПК </w:t>
            </w:r>
          </w:p>
          <w:p w:rsidR="001F0C8F" w:rsidRDefault="00BB5915" w:rsidP="002A1D8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   </w:t>
            </w:r>
            <w:r w:rsidR="002A1D8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№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 муниципального имущества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 в соответствии с утвержденным планом на 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квартал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департамент имущественных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акт проверки 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1F0C8F" w:rsidRDefault="001F0C8F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53.1.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 в соответствии с утвержденным планом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2027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en-US" w:eastAsia="ru-RU"/>
              </w:rPr>
              <w:t xml:space="preserve">III </w:t>
            </w:r>
            <w:r>
              <w:rPr>
                <w:rFonts w:ascii="Times New Roman" w:hAnsi="Times New Roman" w:cs="Times New Roman"/>
                <w:lang w:eastAsia="ru-RU"/>
              </w:rPr>
              <w:t xml:space="preserve">квартал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уведомление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проведении проверки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53.2.</w:t>
            </w:r>
          </w:p>
        </w:tc>
        <w:tc>
          <w:tcPr>
            <w:tcW w:w="6662" w:type="dxa"/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акта проверки по результатам 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 xml:space="preserve"> квартал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2027 года</w:t>
            </w:r>
          </w:p>
        </w:tc>
        <w:tc>
          <w:tcPr>
            <w:tcW w:w="3260" w:type="dxa"/>
            <w:shd w:val="clear" w:color="auto" w:fill="FFFFFF" w:themeFill="background1"/>
          </w:tcPr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департамент имущественных </w:t>
            </w:r>
          </w:p>
          <w:p w:rsidR="001F0C8F" w:rsidRDefault="00BB5915" w:rsidP="00BB591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 земельных отношений</w:t>
            </w:r>
          </w:p>
        </w:tc>
        <w:tc>
          <w:tcPr>
            <w:tcW w:w="1985" w:type="dxa"/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акт проверки</w:t>
            </w:r>
          </w:p>
        </w:tc>
      </w:tr>
      <w:tr w:rsidR="001F0C8F" w:rsidTr="00954511">
        <w:tc>
          <w:tcPr>
            <w:tcW w:w="144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4.4. Аналитическая информация, отчеты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оценки налоговых расходов Ханты-Мансийского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25 июля 2027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налоговых расходов и кураторов налоговых расходов, ответственных за проведение оценки эффективности налоговых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до 1 декабря текущего финансового года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___ № 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эффективности предоставленных налоговых расходов за отчетный период и направление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комитет по финансам </w:t>
            </w:r>
            <w:hyperlink r:id="rId11" w:tooltip="consultantplus://offline/ref=78F6FD9EAFC21603C55B2BC9F9688C2D29651D34BA1EE259C7352E7A9B2194004F67B6434BD353D6A3334A15235C346A9EB91A2AE8AD5ADC21066E9D38UAJ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отчет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об оценке эффективности налогового расхода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>до 01.07.2027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кураторы налоговых расходов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письмо комитета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финансам, Администрации Ханты-Мансийского района </w:t>
            </w:r>
          </w:p>
          <w:p w:rsidR="001F0C8F" w:rsidRDefault="00BB5915" w:rsidP="002A1D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от____ № ____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отчетов кураторов налоговых расходов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об оценке эффективности предоставленных налоговых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до 10.07.2027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фактическая дата проведения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 результатов оценки эффективности налоговых расходов. Формирование оценки эффективности налоговых расходов района за отчетный период. Подготовка аналитической записки об оценке эффективности налоговых расходов (далее – аналитическая записка)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до 25.07.2027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54.5.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основных направлений налоговой политики района с учетом результатов рассмотрения оценки налоговых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до 01.08.2027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комитет по финансам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основных направлений налоговой политики района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комплексной оценке социально-экономического развития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июль – сентябрь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2027 года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исходящий документ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комитет экономической политики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подготовки: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1F0C8F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55.1.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Запрос информации у руководителей учреждений культуры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муниципального автономного учреждения дополнительного образования «Спортивная школа Ханты-Мансийского района»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сентябрь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2027 года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55.2.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информации в комитет экономической политики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сентябрь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2027 года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культуре, спорту и социальной политике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</w:t>
            </w:r>
          </w:p>
        </w:tc>
      </w:tr>
      <w:tr w:rsidR="001F0C8F" w:rsidTr="00954511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Направление описи дел на утверждение Главе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Ханты-Мансийского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pStyle w:val="aff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III квартал </w:t>
            </w:r>
          </w:p>
          <w:p w:rsidR="001F0C8F" w:rsidRDefault="00BB5915" w:rsidP="00BB5915">
            <w:pPr>
              <w:pStyle w:val="aff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организационной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контрольной работы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Ханты-Мансийского района (далее – отдел организационной </w:t>
            </w:r>
          </w:p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контрольной работы)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1F0C8F" w:rsidRDefault="00BB5915" w:rsidP="00BB59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опись</w:t>
            </w:r>
          </w:p>
        </w:tc>
      </w:tr>
    </w:tbl>
    <w:p w:rsidR="001F0C8F" w:rsidRDefault="001F0C8F" w:rsidP="00BB5915">
      <w:pPr>
        <w:tabs>
          <w:tab w:val="left" w:pos="680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highlight w:val="white"/>
        </w:rPr>
      </w:pPr>
    </w:p>
    <w:sectPr w:rsidR="001F0C8F" w:rsidSect="00BB5915">
      <w:headerReference w:type="default" r:id="rId12"/>
      <w:headerReference w:type="first" r:id="rId13"/>
      <w:type w:val="continuous"/>
      <w:pgSz w:w="16838" w:h="11906" w:orient="landscape"/>
      <w:pgMar w:top="1418" w:right="1276" w:bottom="1134" w:left="1559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5915" w:rsidRDefault="00BB5915">
      <w:pPr>
        <w:spacing w:after="0" w:line="240" w:lineRule="auto"/>
      </w:pPr>
      <w:r>
        <w:separator/>
      </w:r>
    </w:p>
  </w:endnote>
  <w:endnote w:type="continuationSeparator" w:id="0">
    <w:p w:rsidR="00BB5915" w:rsidRDefault="00BB5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5915" w:rsidRDefault="00BB5915">
      <w:pPr>
        <w:spacing w:after="0" w:line="240" w:lineRule="auto"/>
      </w:pPr>
      <w:r>
        <w:separator/>
      </w:r>
    </w:p>
  </w:footnote>
  <w:footnote w:type="continuationSeparator" w:id="0">
    <w:p w:rsidR="00BB5915" w:rsidRDefault="00BB5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08271295"/>
      <w:docPartObj>
        <w:docPartGallery w:val="Page Numbers (Top of Page)"/>
        <w:docPartUnique/>
      </w:docPartObj>
    </w:sdtPr>
    <w:sdtEndPr/>
    <w:sdtContent>
      <w:p w:rsidR="00BB5915" w:rsidRDefault="00BB5915">
        <w:pPr>
          <w:pStyle w:val="af0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>16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B5915" w:rsidRDefault="00BB5915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5915" w:rsidRDefault="00BB5915">
    <w:pPr>
      <w:pStyle w:val="af0"/>
      <w:jc w:val="center"/>
      <w:rPr>
        <w:rFonts w:ascii="Times New Roman" w:hAnsi="Times New Roman" w:cs="Times New Roman"/>
        <w:sz w:val="24"/>
      </w:rPr>
    </w:pPr>
  </w:p>
  <w:p w:rsidR="00BB5915" w:rsidRDefault="00BB5915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5915" w:rsidRDefault="00BB5915">
    <w:pPr>
      <w:pStyle w:val="af0"/>
      <w:jc w:val="center"/>
    </w:pPr>
  </w:p>
  <w:p w:rsidR="00BB5915" w:rsidRDefault="00BB5915">
    <w:pPr>
      <w:pStyle w:val="af0"/>
      <w:jc w:val="center"/>
    </w:pPr>
  </w:p>
  <w:p w:rsidR="00BB5915" w:rsidRDefault="00DC719D">
    <w:pPr>
      <w:pStyle w:val="af0"/>
      <w:jc w:val="center"/>
      <w:rPr>
        <w:rFonts w:ascii="Times New Roman" w:hAnsi="Times New Roman" w:cs="Times New Roman"/>
        <w:sz w:val="24"/>
      </w:rPr>
    </w:pPr>
    <w:sdt>
      <w:sdtPr>
        <w:id w:val="-4827069"/>
        <w:docPartObj>
          <w:docPartGallery w:val="Page Numbers (Top of Page)"/>
          <w:docPartUnique/>
        </w:docPartObj>
      </w:sdtPr>
      <w:sdtEndPr/>
      <w:sdtContent>
        <w:r w:rsidR="00BB5915">
          <w:rPr>
            <w:rFonts w:ascii="Times New Roman" w:hAnsi="Times New Roman" w:cs="Times New Roman"/>
            <w:sz w:val="24"/>
          </w:rPr>
          <w:fldChar w:fldCharType="begin"/>
        </w:r>
        <w:r w:rsidR="00BB5915">
          <w:rPr>
            <w:rFonts w:ascii="Times New Roman" w:hAnsi="Times New Roman" w:cs="Times New Roman"/>
            <w:sz w:val="24"/>
          </w:rPr>
          <w:instrText>PAGE   \* MERGEFORMAT</w:instrText>
        </w:r>
        <w:r w:rsidR="00BB5915">
          <w:rPr>
            <w:rFonts w:ascii="Times New Roman" w:hAnsi="Times New Roman" w:cs="Times New Roman"/>
            <w:sz w:val="24"/>
          </w:rPr>
          <w:fldChar w:fldCharType="separate"/>
        </w:r>
        <w:r w:rsidR="00BB5915">
          <w:rPr>
            <w:rFonts w:ascii="Times New Roman" w:hAnsi="Times New Roman" w:cs="Times New Roman"/>
            <w:sz w:val="24"/>
          </w:rPr>
          <w:t>6</w:t>
        </w:r>
        <w:r w:rsidR="00BB5915">
          <w:rPr>
            <w:rFonts w:ascii="Times New Roman" w:hAnsi="Times New Roman" w:cs="Times New Roman"/>
            <w:sz w:val="24"/>
          </w:rPr>
          <w:fldChar w:fldCharType="end"/>
        </w:r>
      </w:sdtContent>
    </w:sdt>
  </w:p>
  <w:p w:rsidR="00BB5915" w:rsidRDefault="00BB5915">
    <w:pPr>
      <w:pStyle w:val="a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5915" w:rsidRDefault="00BB5915">
    <w:pPr>
      <w:pStyle w:val="af0"/>
      <w:jc w:val="center"/>
    </w:pPr>
  </w:p>
  <w:p w:rsidR="00BB5915" w:rsidRDefault="00BB5915">
    <w:pPr>
      <w:pStyle w:val="af0"/>
      <w:jc w:val="center"/>
    </w:pPr>
  </w:p>
  <w:p w:rsidR="00BB5915" w:rsidRDefault="00BB5915">
    <w:pPr>
      <w:pStyle w:val="af0"/>
      <w:jc w:val="center"/>
    </w:pPr>
  </w:p>
  <w:p w:rsidR="00BB5915" w:rsidRDefault="00BB5915">
    <w:pPr>
      <w:pStyle w:val="af0"/>
      <w:jc w:val="center"/>
    </w:pPr>
  </w:p>
  <w:p w:rsidR="00BB5915" w:rsidRDefault="00BB591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471BC"/>
    <w:multiLevelType w:val="hybridMultilevel"/>
    <w:tmpl w:val="FAF297FC"/>
    <w:lvl w:ilvl="0" w:tplc="284A2D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3D899CA">
      <w:start w:val="1"/>
      <w:numFmt w:val="lowerLetter"/>
      <w:lvlText w:val="%2."/>
      <w:lvlJc w:val="left"/>
      <w:pPr>
        <w:ind w:left="1440" w:hanging="360"/>
      </w:pPr>
    </w:lvl>
    <w:lvl w:ilvl="2" w:tplc="43661684">
      <w:start w:val="1"/>
      <w:numFmt w:val="lowerRoman"/>
      <w:lvlText w:val="%3."/>
      <w:lvlJc w:val="right"/>
      <w:pPr>
        <w:ind w:left="2160" w:hanging="180"/>
      </w:pPr>
    </w:lvl>
    <w:lvl w:ilvl="3" w:tplc="3D880E68">
      <w:start w:val="1"/>
      <w:numFmt w:val="decimal"/>
      <w:lvlText w:val="%4."/>
      <w:lvlJc w:val="left"/>
      <w:pPr>
        <w:ind w:left="2880" w:hanging="360"/>
      </w:pPr>
    </w:lvl>
    <w:lvl w:ilvl="4" w:tplc="31F4A9C8">
      <w:start w:val="1"/>
      <w:numFmt w:val="lowerLetter"/>
      <w:lvlText w:val="%5."/>
      <w:lvlJc w:val="left"/>
      <w:pPr>
        <w:ind w:left="3600" w:hanging="360"/>
      </w:pPr>
    </w:lvl>
    <w:lvl w:ilvl="5" w:tplc="D81C39D4">
      <w:start w:val="1"/>
      <w:numFmt w:val="lowerRoman"/>
      <w:lvlText w:val="%6."/>
      <w:lvlJc w:val="right"/>
      <w:pPr>
        <w:ind w:left="4320" w:hanging="180"/>
      </w:pPr>
    </w:lvl>
    <w:lvl w:ilvl="6" w:tplc="05ACF252">
      <w:start w:val="1"/>
      <w:numFmt w:val="decimal"/>
      <w:lvlText w:val="%7."/>
      <w:lvlJc w:val="left"/>
      <w:pPr>
        <w:ind w:left="5040" w:hanging="360"/>
      </w:pPr>
    </w:lvl>
    <w:lvl w:ilvl="7" w:tplc="D6307F6C">
      <w:start w:val="1"/>
      <w:numFmt w:val="lowerLetter"/>
      <w:lvlText w:val="%8."/>
      <w:lvlJc w:val="left"/>
      <w:pPr>
        <w:ind w:left="5760" w:hanging="360"/>
      </w:pPr>
    </w:lvl>
    <w:lvl w:ilvl="8" w:tplc="BCC8BC8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7D54F3"/>
    <w:multiLevelType w:val="hybridMultilevel"/>
    <w:tmpl w:val="55261034"/>
    <w:lvl w:ilvl="0" w:tplc="0F5A31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528F0D0">
      <w:start w:val="1"/>
      <w:numFmt w:val="lowerLetter"/>
      <w:lvlText w:val="%2."/>
      <w:lvlJc w:val="left"/>
      <w:pPr>
        <w:ind w:left="1440" w:hanging="360"/>
      </w:pPr>
    </w:lvl>
    <w:lvl w:ilvl="2" w:tplc="FF5038A0">
      <w:start w:val="1"/>
      <w:numFmt w:val="lowerRoman"/>
      <w:lvlText w:val="%3."/>
      <w:lvlJc w:val="right"/>
      <w:pPr>
        <w:ind w:left="2160" w:hanging="180"/>
      </w:pPr>
    </w:lvl>
    <w:lvl w:ilvl="3" w:tplc="D9123682">
      <w:start w:val="1"/>
      <w:numFmt w:val="decimal"/>
      <w:lvlText w:val="%4."/>
      <w:lvlJc w:val="left"/>
      <w:pPr>
        <w:ind w:left="2880" w:hanging="360"/>
      </w:pPr>
    </w:lvl>
    <w:lvl w:ilvl="4" w:tplc="65E8ED1E">
      <w:start w:val="1"/>
      <w:numFmt w:val="lowerLetter"/>
      <w:lvlText w:val="%5."/>
      <w:lvlJc w:val="left"/>
      <w:pPr>
        <w:ind w:left="3600" w:hanging="360"/>
      </w:pPr>
    </w:lvl>
    <w:lvl w:ilvl="5" w:tplc="41A82F0A">
      <w:start w:val="1"/>
      <w:numFmt w:val="lowerRoman"/>
      <w:lvlText w:val="%6."/>
      <w:lvlJc w:val="right"/>
      <w:pPr>
        <w:ind w:left="4320" w:hanging="180"/>
      </w:pPr>
    </w:lvl>
    <w:lvl w:ilvl="6" w:tplc="22BE2C94">
      <w:start w:val="1"/>
      <w:numFmt w:val="decimal"/>
      <w:lvlText w:val="%7."/>
      <w:lvlJc w:val="left"/>
      <w:pPr>
        <w:ind w:left="5040" w:hanging="360"/>
      </w:pPr>
    </w:lvl>
    <w:lvl w:ilvl="7" w:tplc="AC7206B0">
      <w:start w:val="1"/>
      <w:numFmt w:val="lowerLetter"/>
      <w:lvlText w:val="%8."/>
      <w:lvlJc w:val="left"/>
      <w:pPr>
        <w:ind w:left="5760" w:hanging="360"/>
      </w:pPr>
    </w:lvl>
    <w:lvl w:ilvl="8" w:tplc="CC86C88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D78D8"/>
    <w:multiLevelType w:val="hybridMultilevel"/>
    <w:tmpl w:val="6EC044CC"/>
    <w:lvl w:ilvl="0" w:tplc="A2AAF1D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721889A8">
      <w:start w:val="1"/>
      <w:numFmt w:val="lowerLetter"/>
      <w:lvlText w:val="%2."/>
      <w:lvlJc w:val="left"/>
      <w:pPr>
        <w:ind w:left="1440" w:hanging="360"/>
      </w:pPr>
    </w:lvl>
    <w:lvl w:ilvl="2" w:tplc="683C5F6A">
      <w:start w:val="1"/>
      <w:numFmt w:val="lowerRoman"/>
      <w:lvlText w:val="%3."/>
      <w:lvlJc w:val="right"/>
      <w:pPr>
        <w:ind w:left="2160" w:hanging="180"/>
      </w:pPr>
    </w:lvl>
    <w:lvl w:ilvl="3" w:tplc="F83E0F96">
      <w:start w:val="1"/>
      <w:numFmt w:val="decimal"/>
      <w:lvlText w:val="%4."/>
      <w:lvlJc w:val="left"/>
      <w:pPr>
        <w:ind w:left="2880" w:hanging="360"/>
      </w:pPr>
    </w:lvl>
    <w:lvl w:ilvl="4" w:tplc="31CE3376">
      <w:start w:val="1"/>
      <w:numFmt w:val="lowerLetter"/>
      <w:lvlText w:val="%5."/>
      <w:lvlJc w:val="left"/>
      <w:pPr>
        <w:ind w:left="3600" w:hanging="360"/>
      </w:pPr>
    </w:lvl>
    <w:lvl w:ilvl="5" w:tplc="C784B5C6">
      <w:start w:val="1"/>
      <w:numFmt w:val="lowerRoman"/>
      <w:lvlText w:val="%6."/>
      <w:lvlJc w:val="right"/>
      <w:pPr>
        <w:ind w:left="4320" w:hanging="180"/>
      </w:pPr>
    </w:lvl>
    <w:lvl w:ilvl="6" w:tplc="25C0C0F6">
      <w:start w:val="1"/>
      <w:numFmt w:val="decimal"/>
      <w:lvlText w:val="%7."/>
      <w:lvlJc w:val="left"/>
      <w:pPr>
        <w:ind w:left="5040" w:hanging="360"/>
      </w:pPr>
    </w:lvl>
    <w:lvl w:ilvl="7" w:tplc="15FEF4DA">
      <w:start w:val="1"/>
      <w:numFmt w:val="lowerLetter"/>
      <w:lvlText w:val="%8."/>
      <w:lvlJc w:val="left"/>
      <w:pPr>
        <w:ind w:left="5760" w:hanging="360"/>
      </w:pPr>
    </w:lvl>
    <w:lvl w:ilvl="8" w:tplc="0872428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7275C1"/>
    <w:multiLevelType w:val="hybridMultilevel"/>
    <w:tmpl w:val="9864CD52"/>
    <w:lvl w:ilvl="0" w:tplc="5ED454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7CAB83C">
      <w:start w:val="1"/>
      <w:numFmt w:val="lowerLetter"/>
      <w:lvlText w:val="%2."/>
      <w:lvlJc w:val="left"/>
      <w:pPr>
        <w:ind w:left="1440" w:hanging="360"/>
      </w:pPr>
    </w:lvl>
    <w:lvl w:ilvl="2" w:tplc="4B4ADB42">
      <w:start w:val="1"/>
      <w:numFmt w:val="lowerRoman"/>
      <w:lvlText w:val="%3."/>
      <w:lvlJc w:val="right"/>
      <w:pPr>
        <w:ind w:left="2160" w:hanging="180"/>
      </w:pPr>
    </w:lvl>
    <w:lvl w:ilvl="3" w:tplc="07545CD8">
      <w:start w:val="1"/>
      <w:numFmt w:val="decimal"/>
      <w:lvlText w:val="%4."/>
      <w:lvlJc w:val="left"/>
      <w:pPr>
        <w:ind w:left="2880" w:hanging="360"/>
      </w:pPr>
    </w:lvl>
    <w:lvl w:ilvl="4" w:tplc="4A6CA80A">
      <w:start w:val="1"/>
      <w:numFmt w:val="lowerLetter"/>
      <w:lvlText w:val="%5."/>
      <w:lvlJc w:val="left"/>
      <w:pPr>
        <w:ind w:left="3600" w:hanging="360"/>
      </w:pPr>
    </w:lvl>
    <w:lvl w:ilvl="5" w:tplc="1BFE584E">
      <w:start w:val="1"/>
      <w:numFmt w:val="lowerRoman"/>
      <w:lvlText w:val="%6."/>
      <w:lvlJc w:val="right"/>
      <w:pPr>
        <w:ind w:left="4320" w:hanging="180"/>
      </w:pPr>
    </w:lvl>
    <w:lvl w:ilvl="6" w:tplc="F92E224A">
      <w:start w:val="1"/>
      <w:numFmt w:val="decimal"/>
      <w:lvlText w:val="%7."/>
      <w:lvlJc w:val="left"/>
      <w:pPr>
        <w:ind w:left="5040" w:hanging="360"/>
      </w:pPr>
    </w:lvl>
    <w:lvl w:ilvl="7" w:tplc="C2A85460">
      <w:start w:val="1"/>
      <w:numFmt w:val="lowerLetter"/>
      <w:lvlText w:val="%8."/>
      <w:lvlJc w:val="left"/>
      <w:pPr>
        <w:ind w:left="5760" w:hanging="360"/>
      </w:pPr>
    </w:lvl>
    <w:lvl w:ilvl="8" w:tplc="796A5D8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6B705D"/>
    <w:multiLevelType w:val="multilevel"/>
    <w:tmpl w:val="7A72F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F186830"/>
    <w:multiLevelType w:val="hybridMultilevel"/>
    <w:tmpl w:val="999A5314"/>
    <w:lvl w:ilvl="0" w:tplc="9078B8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59AB10A">
      <w:start w:val="1"/>
      <w:numFmt w:val="lowerLetter"/>
      <w:lvlText w:val="%2."/>
      <w:lvlJc w:val="left"/>
      <w:pPr>
        <w:ind w:left="1440" w:hanging="360"/>
      </w:pPr>
    </w:lvl>
    <w:lvl w:ilvl="2" w:tplc="560C7D92">
      <w:start w:val="1"/>
      <w:numFmt w:val="lowerRoman"/>
      <w:lvlText w:val="%3."/>
      <w:lvlJc w:val="right"/>
      <w:pPr>
        <w:ind w:left="2160" w:hanging="180"/>
      </w:pPr>
    </w:lvl>
    <w:lvl w:ilvl="3" w:tplc="D474E77A">
      <w:start w:val="1"/>
      <w:numFmt w:val="decimal"/>
      <w:lvlText w:val="%4."/>
      <w:lvlJc w:val="left"/>
      <w:pPr>
        <w:ind w:left="2880" w:hanging="360"/>
      </w:pPr>
    </w:lvl>
    <w:lvl w:ilvl="4" w:tplc="E47619A4">
      <w:start w:val="1"/>
      <w:numFmt w:val="lowerLetter"/>
      <w:lvlText w:val="%5."/>
      <w:lvlJc w:val="left"/>
      <w:pPr>
        <w:ind w:left="3600" w:hanging="360"/>
      </w:pPr>
    </w:lvl>
    <w:lvl w:ilvl="5" w:tplc="E75673C2">
      <w:start w:val="1"/>
      <w:numFmt w:val="lowerRoman"/>
      <w:lvlText w:val="%6."/>
      <w:lvlJc w:val="right"/>
      <w:pPr>
        <w:ind w:left="4320" w:hanging="180"/>
      </w:pPr>
    </w:lvl>
    <w:lvl w:ilvl="6" w:tplc="459009D0">
      <w:start w:val="1"/>
      <w:numFmt w:val="decimal"/>
      <w:lvlText w:val="%7."/>
      <w:lvlJc w:val="left"/>
      <w:pPr>
        <w:ind w:left="5040" w:hanging="360"/>
      </w:pPr>
    </w:lvl>
    <w:lvl w:ilvl="7" w:tplc="C88655BC">
      <w:start w:val="1"/>
      <w:numFmt w:val="lowerLetter"/>
      <w:lvlText w:val="%8."/>
      <w:lvlJc w:val="left"/>
      <w:pPr>
        <w:ind w:left="5760" w:hanging="360"/>
      </w:pPr>
    </w:lvl>
    <w:lvl w:ilvl="8" w:tplc="9D6488A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645EF"/>
    <w:multiLevelType w:val="hybridMultilevel"/>
    <w:tmpl w:val="44A6EF34"/>
    <w:lvl w:ilvl="0" w:tplc="53F2E7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8EB700">
      <w:start w:val="1"/>
      <w:numFmt w:val="lowerLetter"/>
      <w:lvlText w:val="%2."/>
      <w:lvlJc w:val="left"/>
      <w:pPr>
        <w:ind w:left="1440" w:hanging="360"/>
      </w:pPr>
    </w:lvl>
    <w:lvl w:ilvl="2" w:tplc="281E4F0C">
      <w:start w:val="1"/>
      <w:numFmt w:val="lowerRoman"/>
      <w:lvlText w:val="%3."/>
      <w:lvlJc w:val="right"/>
      <w:pPr>
        <w:ind w:left="2160" w:hanging="180"/>
      </w:pPr>
    </w:lvl>
    <w:lvl w:ilvl="3" w:tplc="03A657F6">
      <w:start w:val="1"/>
      <w:numFmt w:val="decimal"/>
      <w:lvlText w:val="%4."/>
      <w:lvlJc w:val="left"/>
      <w:pPr>
        <w:ind w:left="2880" w:hanging="360"/>
      </w:pPr>
    </w:lvl>
    <w:lvl w:ilvl="4" w:tplc="0FDA74F4">
      <w:start w:val="1"/>
      <w:numFmt w:val="lowerLetter"/>
      <w:lvlText w:val="%5."/>
      <w:lvlJc w:val="left"/>
      <w:pPr>
        <w:ind w:left="3600" w:hanging="360"/>
      </w:pPr>
    </w:lvl>
    <w:lvl w:ilvl="5" w:tplc="15D04486">
      <w:start w:val="1"/>
      <w:numFmt w:val="lowerRoman"/>
      <w:lvlText w:val="%6."/>
      <w:lvlJc w:val="right"/>
      <w:pPr>
        <w:ind w:left="4320" w:hanging="180"/>
      </w:pPr>
    </w:lvl>
    <w:lvl w:ilvl="6" w:tplc="35F2FCB4">
      <w:start w:val="1"/>
      <w:numFmt w:val="decimal"/>
      <w:lvlText w:val="%7."/>
      <w:lvlJc w:val="left"/>
      <w:pPr>
        <w:ind w:left="5040" w:hanging="360"/>
      </w:pPr>
    </w:lvl>
    <w:lvl w:ilvl="7" w:tplc="38B4D466">
      <w:start w:val="1"/>
      <w:numFmt w:val="lowerLetter"/>
      <w:lvlText w:val="%8."/>
      <w:lvlJc w:val="left"/>
      <w:pPr>
        <w:ind w:left="5760" w:hanging="360"/>
      </w:pPr>
    </w:lvl>
    <w:lvl w:ilvl="8" w:tplc="C4D49D6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B4D9C"/>
    <w:multiLevelType w:val="hybridMultilevel"/>
    <w:tmpl w:val="5C768470"/>
    <w:lvl w:ilvl="0" w:tplc="5A8066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620AD0">
      <w:start w:val="1"/>
      <w:numFmt w:val="lowerLetter"/>
      <w:lvlText w:val="%2."/>
      <w:lvlJc w:val="left"/>
      <w:pPr>
        <w:ind w:left="1440" w:hanging="360"/>
      </w:pPr>
    </w:lvl>
    <w:lvl w:ilvl="2" w:tplc="1CBA6FB8">
      <w:start w:val="1"/>
      <w:numFmt w:val="lowerRoman"/>
      <w:lvlText w:val="%3."/>
      <w:lvlJc w:val="right"/>
      <w:pPr>
        <w:ind w:left="2160" w:hanging="180"/>
      </w:pPr>
    </w:lvl>
    <w:lvl w:ilvl="3" w:tplc="5BECF204">
      <w:start w:val="1"/>
      <w:numFmt w:val="decimal"/>
      <w:lvlText w:val="%4."/>
      <w:lvlJc w:val="left"/>
      <w:pPr>
        <w:ind w:left="2880" w:hanging="360"/>
      </w:pPr>
    </w:lvl>
    <w:lvl w:ilvl="4" w:tplc="38987558">
      <w:start w:val="1"/>
      <w:numFmt w:val="lowerLetter"/>
      <w:lvlText w:val="%5."/>
      <w:lvlJc w:val="left"/>
      <w:pPr>
        <w:ind w:left="3600" w:hanging="360"/>
      </w:pPr>
    </w:lvl>
    <w:lvl w:ilvl="5" w:tplc="45A66AF2">
      <w:start w:val="1"/>
      <w:numFmt w:val="lowerRoman"/>
      <w:lvlText w:val="%6."/>
      <w:lvlJc w:val="right"/>
      <w:pPr>
        <w:ind w:left="4320" w:hanging="180"/>
      </w:pPr>
    </w:lvl>
    <w:lvl w:ilvl="6" w:tplc="4E0A3504">
      <w:start w:val="1"/>
      <w:numFmt w:val="decimal"/>
      <w:lvlText w:val="%7."/>
      <w:lvlJc w:val="left"/>
      <w:pPr>
        <w:ind w:left="5040" w:hanging="360"/>
      </w:pPr>
    </w:lvl>
    <w:lvl w:ilvl="7" w:tplc="63BCBF9C">
      <w:start w:val="1"/>
      <w:numFmt w:val="lowerLetter"/>
      <w:lvlText w:val="%8."/>
      <w:lvlJc w:val="left"/>
      <w:pPr>
        <w:ind w:left="5760" w:hanging="360"/>
      </w:pPr>
    </w:lvl>
    <w:lvl w:ilvl="8" w:tplc="47BED3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C8F"/>
    <w:rsid w:val="001F0C8F"/>
    <w:rsid w:val="002A1D8C"/>
    <w:rsid w:val="00630FBC"/>
    <w:rsid w:val="00954511"/>
    <w:rsid w:val="00BB5915"/>
    <w:rsid w:val="00BE2968"/>
    <w:rsid w:val="00DC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5D9A"/>
  <w15:docId w15:val="{91F80F0E-05FC-4175-BFE2-4DD04FA2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4">
    <w:name w:val="Body Text Indent"/>
    <w:basedOn w:val="a"/>
    <w:link w:val="af5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f5">
    <w:name w:val="Основной текст с отступом Знак"/>
    <w:basedOn w:val="a0"/>
    <w:link w:val="af4"/>
    <w:rPr>
      <w:rFonts w:ascii="Century Gothic" w:eastAsia="Times New Roman" w:hAnsi="Century Gothic" w:cs="Times New Roman"/>
      <w:lang w:val="en-US"/>
    </w:rPr>
  </w:style>
  <w:style w:type="paragraph" w:styleId="af6">
    <w:name w:val="No Spacing"/>
    <w:link w:val="af7"/>
    <w:uiPriority w:val="1"/>
    <w:qFormat/>
    <w:pPr>
      <w:spacing w:after="0" w:line="240" w:lineRule="auto"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f7">
    <w:name w:val="Без интервала Знак"/>
    <w:link w:val="af6"/>
    <w:uiPriority w:val="1"/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table" w:customStyle="1" w:styleId="110">
    <w:name w:val="Сетка таблицы11"/>
    <w:basedOn w:val="a1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b">
    <w:name w:val="Title"/>
    <w:basedOn w:val="a"/>
    <w:link w:val="afc"/>
    <w:qFormat/>
    <w:pPr>
      <w:spacing w:after="0" w:line="240" w:lineRule="auto"/>
      <w:jc w:val="center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Style2">
    <w:name w:val="Style2"/>
    <w:basedOn w:val="a"/>
    <w:uiPriority w:val="99"/>
    <w:pPr>
      <w:widowControl w:val="0"/>
      <w:spacing w:after="0" w:line="382" w:lineRule="exact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a">
    <w:name w:val="Абзац списка Знак"/>
    <w:link w:val="af9"/>
    <w:uiPriority w:val="34"/>
  </w:style>
  <w:style w:type="paragraph" w:styleId="afd">
    <w:name w:val="endnote text"/>
    <w:basedOn w:val="a"/>
    <w:link w:val="af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Pr>
      <w:sz w:val="20"/>
      <w:szCs w:val="20"/>
    </w:rPr>
  </w:style>
  <w:style w:type="character" w:styleId="aff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ConsPlusNormal">
    <w:name w:val="ConsPlusNormal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f0">
    <w:name w:val="Strong"/>
    <w:basedOn w:val="a0"/>
    <w:uiPriority w:val="22"/>
    <w:qFormat/>
    <w:rPr>
      <w:b/>
      <w:bCs/>
    </w:rPr>
  </w:style>
  <w:style w:type="paragraph" w:customStyle="1" w:styleId="TableParagraph">
    <w:name w:val="Table Paragraph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f1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12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8F6FD9EAFC21603C55B2BC9F9688C2D29651D34BA1EE259C7352E7A9B2194004F67B6434BD353D6A3334A15235C346A9EB91A2AE8AD5ADC21066E9D38UA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796A4-B0FF-4155-9562-EC0068211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31</Pages>
  <Words>7218</Words>
  <Characters>41147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Толокнова К.В.</cp:lastModifiedBy>
  <cp:revision>762</cp:revision>
  <dcterms:created xsi:type="dcterms:W3CDTF">2024-04-11T09:40:00Z</dcterms:created>
  <dcterms:modified xsi:type="dcterms:W3CDTF">2026-10-23T05:33:00Z</dcterms:modified>
</cp:coreProperties>
</file>