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94" w:rsidRPr="00E14A94" w:rsidRDefault="00E14A94" w:rsidP="00E14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4A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B0CDC2" wp14:editId="72D250E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A94" w:rsidRPr="00E14A94" w:rsidRDefault="00E14A94" w:rsidP="00E14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E14A94" w:rsidRPr="00E14A94" w:rsidRDefault="00E14A94" w:rsidP="00E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4A94" w:rsidRPr="00E14A94" w:rsidRDefault="00E14A94" w:rsidP="00E14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23908">
        <w:rPr>
          <w:rFonts w:ascii="Times New Roman" w:eastAsia="Times New Roman" w:hAnsi="Times New Roman" w:cs="Times New Roman"/>
          <w:sz w:val="28"/>
          <w:szCs w:val="28"/>
        </w:rPr>
        <w:t>14.01.2026</w:t>
      </w:r>
      <w:r w:rsidRPr="00E14A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 w:rsidR="00923908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E14A94" w:rsidRPr="00E14A94" w:rsidRDefault="00E14A94" w:rsidP="00E14A9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4A94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E14A94" w:rsidRPr="00E14A94" w:rsidRDefault="00E14A94" w:rsidP="00E14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E14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E1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E14A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E14A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49442F" w:rsidP="00E14A94">
      <w:pPr>
        <w:pStyle w:val="a9"/>
        <w:tabs>
          <w:tab w:val="left" w:pos="993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Внести в </w:t>
      </w:r>
      <w:r w:rsidR="002914E7">
        <w:rPr>
          <w:rFonts w:ascii="Times New Roman" w:hAnsi="Times New Roman"/>
          <w:sz w:val="28"/>
          <w:szCs w:val="28"/>
        </w:rPr>
        <w:t>постановление</w:t>
      </w:r>
      <w:r w:rsidRPr="00F9576A">
        <w:rPr>
          <w:rFonts w:ascii="Times New Roman" w:hAnsi="Times New Roman"/>
          <w:sz w:val="28"/>
          <w:szCs w:val="28"/>
        </w:rPr>
        <w:t xml:space="preserve"> Администрации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образования в Ханты-Мансийском районе» изменения</w:t>
      </w:r>
      <w:r w:rsidR="002914E7">
        <w:rPr>
          <w:rFonts w:ascii="Times New Roman" w:hAnsi="Times New Roman"/>
          <w:sz w:val="28"/>
          <w:szCs w:val="28"/>
        </w:rPr>
        <w:t>, изложив приложение к нему в новой редакции согласно приложению к настоящему постановлению.</w:t>
      </w:r>
    </w:p>
    <w:p w:rsidR="002914E7" w:rsidRDefault="002914E7" w:rsidP="00E14A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914E7" w:rsidRDefault="002914E7" w:rsidP="00E14A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E14A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E14A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E14A9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2914E7" w:rsidRDefault="002914E7" w:rsidP="00E14A94">
      <w:pPr>
        <w:tabs>
          <w:tab w:val="left" w:pos="1163"/>
        </w:tabs>
        <w:spacing w:after="0" w:line="240" w:lineRule="auto"/>
      </w:pPr>
      <w:r>
        <w:tab/>
      </w:r>
    </w:p>
    <w:p w:rsidR="002914E7" w:rsidRPr="002914E7" w:rsidRDefault="002914E7" w:rsidP="00E14A94">
      <w:pPr>
        <w:tabs>
          <w:tab w:val="left" w:pos="1163"/>
        </w:tabs>
        <w:spacing w:after="0" w:line="240" w:lineRule="auto"/>
        <w:sectPr w:rsidR="002914E7" w:rsidRPr="002914E7" w:rsidSect="00E14A94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Pr="006D594A" w:rsidRDefault="00366E76" w:rsidP="00E14A9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6D594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914E7" w:rsidRDefault="00366E76" w:rsidP="00E14A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594A">
        <w:rPr>
          <w:rFonts w:ascii="Times New Roman" w:hAnsi="Times New Roman" w:cs="Times New Roman"/>
          <w:sz w:val="26"/>
          <w:szCs w:val="26"/>
        </w:rPr>
        <w:t>к постановлению</w:t>
      </w:r>
      <w:r w:rsidR="002914E7">
        <w:rPr>
          <w:rFonts w:ascii="Times New Roman" w:hAnsi="Times New Roman" w:cs="Times New Roman"/>
          <w:sz w:val="26"/>
          <w:szCs w:val="26"/>
        </w:rPr>
        <w:t xml:space="preserve"> </w:t>
      </w:r>
      <w:r w:rsidRPr="006D594A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366E76" w:rsidRPr="006D594A" w:rsidRDefault="00366E76" w:rsidP="00E14A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594A">
        <w:rPr>
          <w:rFonts w:ascii="Times New Roman" w:hAnsi="Times New Roman" w:cs="Times New Roman"/>
          <w:sz w:val="26"/>
          <w:szCs w:val="26"/>
        </w:rPr>
        <w:t>Ханты-Мансийского района</w:t>
      </w:r>
    </w:p>
    <w:p w:rsidR="00923908" w:rsidRPr="00E14A94" w:rsidRDefault="00923908" w:rsidP="00923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4A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14.01.2026</w:t>
      </w:r>
      <w:r w:rsidRPr="00E14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14A9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366E76" w:rsidRPr="006D594A" w:rsidRDefault="00366E76" w:rsidP="00E14A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6E76" w:rsidRPr="006D594A" w:rsidRDefault="00366E76" w:rsidP="00E14A9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:rsidR="009D2977" w:rsidRDefault="00366E76" w:rsidP="00E14A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</w:t>
      </w:r>
    </w:p>
    <w:p w:rsidR="009D2977" w:rsidRPr="009D2977" w:rsidRDefault="009D2977" w:rsidP="00E14A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366E76" w:rsidRPr="006D594A">
        <w:rPr>
          <w:rFonts w:ascii="Times New Roman" w:hAnsi="Times New Roman" w:cs="Times New Roman"/>
          <w:b w:val="0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61E15">
        <w:rPr>
          <w:rFonts w:ascii="Times New Roman" w:hAnsi="Times New Roman" w:cs="Times New Roman"/>
          <w:b w:val="0"/>
          <w:sz w:val="26"/>
          <w:szCs w:val="26"/>
        </w:rPr>
        <w:t>в Ханты-Мансийском районе»</w:t>
      </w:r>
      <w:r w:rsidR="00366E76" w:rsidRPr="009D297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</w:p>
    <w:p w:rsidR="00366E76" w:rsidRPr="006D594A" w:rsidRDefault="00366E76" w:rsidP="00E14A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 xml:space="preserve">(далее </w:t>
      </w:r>
      <w:r w:rsidR="00961E15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6D594A">
        <w:rPr>
          <w:rFonts w:ascii="Times New Roman" w:hAnsi="Times New Roman" w:cs="Times New Roman"/>
          <w:b w:val="0"/>
          <w:sz w:val="26"/>
          <w:szCs w:val="26"/>
        </w:rPr>
        <w:t xml:space="preserve"> муниципальная программа)</w:t>
      </w:r>
    </w:p>
    <w:p w:rsidR="00366E76" w:rsidRPr="006D594A" w:rsidRDefault="00366E76" w:rsidP="00E14A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66E76" w:rsidRPr="006D594A" w:rsidRDefault="00366E76" w:rsidP="00E14A9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t>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Pr="006D594A" w:rsidRDefault="00961E15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6E76" w:rsidRPr="006D594A">
              <w:rPr>
                <w:rFonts w:ascii="Times New Roman" w:hAnsi="Times New Roman" w:cs="Times New Roman"/>
                <w:sz w:val="26"/>
                <w:szCs w:val="26"/>
              </w:rPr>
              <w:t>аместитель Главы Ханты-Мансийского района по социальным вопросам</w:t>
            </w:r>
            <w:r w:rsidR="00291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>Касьянова Елена Владимировна</w:t>
            </w:r>
          </w:p>
        </w:tc>
      </w:tr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Pr="006D594A" w:rsidRDefault="00961E15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66E76"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омитет по образованию Администрации Ханты-Мансийского района (далее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66E76"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по образованию)</w:t>
            </w:r>
          </w:p>
        </w:tc>
      </w:tr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Pr="006D594A" w:rsidRDefault="004337B9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961E1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2031</w:t>
            </w:r>
          </w:p>
        </w:tc>
      </w:tr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E14A94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E14A94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</w:p>
          <w:p w:rsidR="004337B9" w:rsidRPr="006D594A" w:rsidRDefault="004337B9" w:rsidP="00E14A94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</w:t>
            </w:r>
          </w:p>
        </w:tc>
      </w:tr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Pr="006D594A" w:rsidRDefault="004337B9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19 619 398,00 тыс. рублей</w:t>
            </w:r>
          </w:p>
        </w:tc>
      </w:tr>
      <w:tr w:rsidR="00366E76" w:rsidRPr="006D594A" w:rsidTr="00961E15">
        <w:trPr>
          <w:trHeight w:val="20"/>
        </w:trPr>
        <w:tc>
          <w:tcPr>
            <w:tcW w:w="3288" w:type="dxa"/>
          </w:tcPr>
          <w:p w:rsidR="00366E76" w:rsidRPr="006D594A" w:rsidRDefault="00366E76" w:rsidP="00E14A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 w:rsidR="006A184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Югры</w:t>
            </w:r>
          </w:p>
        </w:tc>
        <w:tc>
          <w:tcPr>
            <w:tcW w:w="5783" w:type="dxa"/>
          </w:tcPr>
          <w:p w:rsidR="006D594A" w:rsidRPr="006D594A" w:rsidRDefault="006D594A" w:rsidP="00E14A94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E14A94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2. Государственная программа Ханты-Мансийского автономного округа </w:t>
            </w:r>
            <w:r w:rsidR="00961E15">
              <w:rPr>
                <w:sz w:val="26"/>
                <w:szCs w:val="26"/>
              </w:rPr>
              <w:t>–</w:t>
            </w:r>
            <w:r w:rsidRPr="006D594A">
              <w:rPr>
                <w:sz w:val="26"/>
                <w:szCs w:val="26"/>
              </w:rPr>
              <w:t xml:space="preserve"> Югры </w:t>
            </w:r>
            <w:r w:rsidR="00961E15">
              <w:rPr>
                <w:sz w:val="26"/>
                <w:szCs w:val="26"/>
              </w:rPr>
              <w:t>«</w:t>
            </w:r>
            <w:r w:rsidRPr="006D594A">
              <w:rPr>
                <w:sz w:val="26"/>
                <w:szCs w:val="26"/>
              </w:rPr>
              <w:t>Развитие образования</w:t>
            </w:r>
            <w:r w:rsidR="00961E15">
              <w:rPr>
                <w:sz w:val="26"/>
                <w:szCs w:val="26"/>
              </w:rPr>
              <w:t>»</w:t>
            </w:r>
          </w:p>
        </w:tc>
      </w:tr>
    </w:tbl>
    <w:p w:rsidR="00961E15" w:rsidRDefault="00961E15">
      <w:pPr>
        <w:rPr>
          <w:rFonts w:ascii="Times New Roman" w:hAnsi="Times New Roman" w:cs="Times New Roman"/>
          <w:b/>
          <w:sz w:val="26"/>
          <w:szCs w:val="26"/>
        </w:rPr>
        <w:sectPr w:rsidR="00961E15" w:rsidSect="00961E15">
          <w:pgSz w:w="11905" w:h="16838"/>
          <w:pgMar w:top="1418" w:right="1276" w:bottom="1134" w:left="1559" w:header="0" w:footer="0" w:gutter="0"/>
          <w:cols w:space="720"/>
          <w:titlePg/>
        </w:sectPr>
      </w:pPr>
    </w:p>
    <w:p w:rsidR="00366E76" w:rsidRDefault="00366E76" w:rsidP="00E14A9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D594A">
        <w:rPr>
          <w:rFonts w:ascii="Times New Roman" w:hAnsi="Times New Roman" w:cs="Times New Roman"/>
          <w:b w:val="0"/>
          <w:sz w:val="26"/>
          <w:szCs w:val="26"/>
        </w:rPr>
        <w:lastRenderedPageBreak/>
        <w:t>2. Показатели муниципальной программы</w:t>
      </w:r>
    </w:p>
    <w:p w:rsidR="00961E15" w:rsidRPr="006D594A" w:rsidRDefault="00961E15" w:rsidP="00E14A9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1861"/>
        <w:gridCol w:w="907"/>
        <w:gridCol w:w="879"/>
        <w:gridCol w:w="770"/>
        <w:gridCol w:w="489"/>
        <w:gridCol w:w="531"/>
        <w:gridCol w:w="531"/>
        <w:gridCol w:w="531"/>
        <w:gridCol w:w="531"/>
        <w:gridCol w:w="531"/>
        <w:gridCol w:w="531"/>
        <w:gridCol w:w="531"/>
        <w:gridCol w:w="2337"/>
        <w:gridCol w:w="1514"/>
        <w:gridCol w:w="1167"/>
      </w:tblGrid>
      <w:tr w:rsidR="00961E15" w:rsidRPr="00961E15" w:rsidTr="007742A7">
        <w:trPr>
          <w:trHeight w:val="20"/>
        </w:trPr>
        <w:tc>
          <w:tcPr>
            <w:tcW w:w="499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861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879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(по </w:t>
            </w:r>
            <w:hyperlink r:id="rId10">
              <w:r w:rsidRPr="00961E1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9" w:type="dxa"/>
            <w:gridSpan w:val="2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3717" w:type="dxa"/>
            <w:gridSpan w:val="7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337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1514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67" w:type="dxa"/>
            <w:vMerge w:val="restart"/>
          </w:tcPr>
          <w:p w:rsidR="007A4883" w:rsidRPr="00961E15" w:rsidRDefault="007A4883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489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1" w:type="dxa"/>
          </w:tcPr>
          <w:p w:rsidR="00961E1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337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9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3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1" w:type="dxa"/>
          </w:tcPr>
          <w:p w:rsidR="00AA0F05" w:rsidRPr="00961E15" w:rsidRDefault="000F0F0B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4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67" w:type="dxa"/>
          </w:tcPr>
          <w:p w:rsidR="00AA0F05" w:rsidRPr="00961E15" w:rsidRDefault="00AA0F05" w:rsidP="00E14A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961E15" w:rsidRPr="00961E15" w:rsidTr="007742A7">
        <w:trPr>
          <w:trHeight w:val="20"/>
        </w:trPr>
        <w:tc>
          <w:tcPr>
            <w:tcW w:w="14140" w:type="dxa"/>
            <w:gridSpan w:val="16"/>
          </w:tcPr>
          <w:p w:rsidR="00AA0F05" w:rsidRPr="00961E15" w:rsidRDefault="00AA0F05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96,1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96,1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96,1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96,1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96,1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96,1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96,1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96,1</w:t>
            </w:r>
          </w:p>
        </w:tc>
        <w:tc>
          <w:tcPr>
            <w:tcW w:w="2337" w:type="dxa"/>
          </w:tcPr>
          <w:p w:rsidR="00961E15" w:rsidRDefault="00923908" w:rsidP="00E14A94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11">
              <w:r w:rsid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р</w:t>
              </w:r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аспоряжение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Ханты-Мансийского автономного </w:t>
            </w:r>
          </w:p>
          <w:p w:rsidR="00961E15" w:rsidRDefault="000F0F0B" w:rsidP="00E14A94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округа – Югры </w:t>
            </w:r>
          </w:p>
          <w:p w:rsidR="00961E15" w:rsidRDefault="000F0F0B" w:rsidP="00E14A94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от 15.03.2013</w:t>
            </w:r>
            <w:r w:rsidR="00961E1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F0F0B" w:rsidRPr="00961E15" w:rsidRDefault="000F0F0B" w:rsidP="00E14A94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92-рп</w:t>
            </w:r>
          </w:p>
          <w:p w:rsidR="000F0F0B" w:rsidRPr="00961E15" w:rsidRDefault="000F0F0B" w:rsidP="00E14A94">
            <w:pPr>
              <w:pStyle w:val="3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«Об оценке эффективности деятельности органов местного самоуправления городских округов и муниципальных районов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Ханты-Мансийского автономного округа – Югры» (далее – </w:t>
            </w:r>
            <w:hyperlink r:id="rId12">
              <w:r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Распоряжение</w:t>
              </w:r>
            </w:hyperlink>
            <w:r w:rsidRPr="00961E15">
              <w:rPr>
                <w:color w:val="000000" w:themeColor="text1"/>
                <w:sz w:val="24"/>
                <w:szCs w:val="24"/>
              </w:rPr>
              <w:t xml:space="preserve"> Правительства ХМАО </w:t>
            </w:r>
            <w:r w:rsidR="00855512">
              <w:rPr>
                <w:color w:val="000000" w:themeColor="text1"/>
                <w:sz w:val="24"/>
                <w:szCs w:val="24"/>
              </w:rPr>
              <w:t>–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 Югры от 15.03.2013 </w:t>
            </w:r>
            <w:r w:rsidRPr="00961E15">
              <w:rPr>
                <w:color w:val="000000" w:themeColor="text1"/>
                <w:sz w:val="24"/>
                <w:szCs w:val="24"/>
              </w:rPr>
              <w:br/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№ 92-рп)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8555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pacing w:val="-2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 xml:space="preserve">Доступность дошкольного </w:t>
            </w:r>
            <w:r w:rsidRPr="00961E15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>для детей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>в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>возрасте от 1,5 до 3 лет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13">
              <w:r w:rsid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</w:t>
              </w:r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остановление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Ханты-Мансийского автономного округа – Югры от 10.11.2023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550-п «О государственной программе Ханты-Мансийского автономного округа – Югры «Развитие образования»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(далее – </w:t>
            </w:r>
            <w:hyperlink r:id="rId14">
              <w:r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5">
              <w:r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образования»)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 xml:space="preserve">Доступность дошкольного </w:t>
            </w:r>
            <w:r w:rsidRPr="00961E15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>для детей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>в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>возрасте от 3 до 7 лет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16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7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обучающихся, </w:t>
            </w: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 xml:space="preserve">имеющих возможность бесплатного 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доступа к </w:t>
            </w: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верифицирован</w:t>
            </w:r>
            <w:r w:rsidRPr="00961E15">
              <w:rPr>
                <w:color w:val="000000" w:themeColor="text1"/>
                <w:sz w:val="24"/>
                <w:szCs w:val="24"/>
              </w:rPr>
              <w:t>ному</w:t>
            </w:r>
            <w:r w:rsidRPr="00961E1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 xml:space="preserve">цифровому </w:t>
            </w: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образовательно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му контенту и сервисам для </w:t>
            </w: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самостоятельной подготовки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18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9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Уровень образования 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72,07 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78,33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79,23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79,23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79,23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79,23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79,23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79,23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21" w:anchor="/document/411527473/paragraph/192:21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Постановление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от 28.01.2025</w:t>
            </w:r>
            <w:r w:rsidR="00961E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>№ 58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«Об утверждении методик расчета показателей для оценки эффективности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lastRenderedPageBreak/>
              <w:t xml:space="preserve">деятельности высших должностных лиц субъектов Российской Федерации и деятельности исполнительных органов субъектов Российской Федерации» (далее – </w:t>
            </w:r>
            <w:hyperlink r:id="rId22" w:anchor="/document/411527473/paragraph/192:21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Постановление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от 28.01.2025  № 58)</w:t>
            </w:r>
          </w:p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23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4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</w:t>
            </w: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непрерывного повышения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профессионального мастерства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46,4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53,9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54,0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54,3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54,6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54,8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60,0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pacing w:val="-4"/>
                <w:sz w:val="24"/>
                <w:szCs w:val="24"/>
              </w:rPr>
              <w:t>60,0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25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6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7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детей в возрасте 1 </w:t>
            </w:r>
            <w:r w:rsidR="007742A7">
              <w:rPr>
                <w:color w:val="000000" w:themeColor="text1"/>
                <w:sz w:val="24"/>
                <w:szCs w:val="24"/>
              </w:rPr>
              <w:t>–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 6 лет, стоящих на учете для определения в муниципальные дошкольные образовательные учреждения, в общей численности детей в возрасте 1 </w:t>
            </w:r>
            <w:r w:rsidR="007742A7">
              <w:rPr>
                <w:color w:val="000000" w:themeColor="text1"/>
                <w:sz w:val="24"/>
                <w:szCs w:val="24"/>
              </w:rPr>
              <w:t>–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 6 лет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61E1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F0F0B" w:rsidRPr="00961E15" w:rsidRDefault="00923908" w:rsidP="00961E1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27">
              <w:r w:rsid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р</w:t>
              </w:r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аспоряжение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ХМАО </w:t>
            </w:r>
            <w:r w:rsidR="00961E15">
              <w:rPr>
                <w:color w:val="000000" w:themeColor="text1"/>
                <w:sz w:val="24"/>
                <w:szCs w:val="24"/>
              </w:rPr>
              <w:t>–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Югры от 15.03.2013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92-рп)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61E1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F0F0B" w:rsidRPr="00961E15" w:rsidRDefault="00961E15" w:rsidP="00961E1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>
              <w:rPr>
                <w:rStyle w:val="a6"/>
                <w:color w:val="000000" w:themeColor="text1"/>
                <w:sz w:val="24"/>
                <w:szCs w:val="24"/>
                <w:u w:val="none"/>
              </w:rPr>
              <w:t>р</w:t>
            </w:r>
            <w:hyperlink r:id="rId28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аспоряжение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ХМАО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Югры от 15.03.2013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92-рп)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населения в возрасте </w:t>
            </w:r>
            <w:r w:rsidRPr="00961E15">
              <w:rPr>
                <w:color w:val="000000" w:themeColor="text1"/>
                <w:sz w:val="24"/>
                <w:szCs w:val="24"/>
              </w:rPr>
              <w:br/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15 - 21 года, охваченного образованием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29" w:anchor="/document/411527473/paragraph/192:21" w:history="1">
              <w:r w:rsid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</w:t>
              </w:r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остановление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lastRenderedPageBreak/>
              <w:t>Российской Федерации от 28.01.2025 № 58)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14140" w:type="dxa"/>
            <w:gridSpan w:val="16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2. Формирование эффективной системы выявления, поддержки и развития способностей и талантов у детей и молодежи  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F0F0B"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процент 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87,77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87,77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88,07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88,37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88,67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88,97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89,47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89,47</w:t>
            </w:r>
          </w:p>
        </w:tc>
        <w:tc>
          <w:tcPr>
            <w:tcW w:w="2337" w:type="dxa"/>
          </w:tcPr>
          <w:p w:rsidR="001E1722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0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№ 599 «О мерах по реализации государственной политики в области образования и науки» (далее – </w:t>
            </w:r>
            <w:hyperlink r:id="rId31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№ 599); </w:t>
            </w:r>
            <w:r w:rsidR="006F2631" w:rsidRPr="00961E15">
              <w:rPr>
                <w:color w:val="000000" w:themeColor="text1"/>
                <w:sz w:val="24"/>
                <w:szCs w:val="24"/>
              </w:rPr>
              <w:t>распоряжение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1E1722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№ 2765-р (далее – </w:t>
            </w:r>
            <w:r w:rsidR="006F2631" w:rsidRPr="00961E15">
              <w:rPr>
                <w:color w:val="000000" w:themeColor="text1"/>
                <w:sz w:val="24"/>
                <w:szCs w:val="24"/>
              </w:rPr>
              <w:t>распоряжение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</w:p>
          <w:p w:rsidR="001E1722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от 01.10.2021 года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2765-р)</w:t>
            </w:r>
            <w:r w:rsidR="007742A7">
              <w:rPr>
                <w:color w:val="000000" w:themeColor="text1"/>
                <w:sz w:val="24"/>
                <w:szCs w:val="24"/>
              </w:rPr>
              <w:t>;</w:t>
            </w:r>
          </w:p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2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33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</w:t>
            </w:r>
          </w:p>
          <w:p w:rsidR="001E1722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Письмо Департамента образования и науки Ханты-Мансийского автономного округа – Югры от 20.11.2024 </w:t>
            </w:r>
          </w:p>
          <w:p w:rsidR="001E1722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№ 10-Исх-13374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F0F0B"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0,46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0,49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61E1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961E15">
              <w:rPr>
                <w:color w:val="000000" w:themeColor="text1"/>
                <w:sz w:val="24"/>
                <w:szCs w:val="24"/>
              </w:rPr>
              <w:t>,</w:t>
            </w:r>
            <w:r w:rsidRPr="00961E15"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0,51</w:t>
            </w:r>
          </w:p>
        </w:tc>
        <w:tc>
          <w:tcPr>
            <w:tcW w:w="2337" w:type="dxa"/>
          </w:tcPr>
          <w:p w:rsidR="001E1722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4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№ 599 «О мерах по реализации государственной политики в области образования и науки»; </w:t>
            </w:r>
            <w:r w:rsidR="006F2631" w:rsidRPr="00961E15">
              <w:rPr>
                <w:color w:val="000000" w:themeColor="text1"/>
                <w:sz w:val="24"/>
                <w:szCs w:val="24"/>
              </w:rPr>
              <w:t>распоряжение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2765-р;</w:t>
            </w:r>
          </w:p>
          <w:p w:rsidR="001E1722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Письмо Департамента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 xml:space="preserve">образования и науки Ханты-Мансийского автономного округа – Югры от 20.11.2024 </w:t>
            </w:r>
          </w:p>
          <w:p w:rsidR="001E1722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№ 10-Исх-13374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61" w:type="dxa"/>
          </w:tcPr>
          <w:p w:rsidR="007742A7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обучающихся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6</w:t>
            </w:r>
            <w:r w:rsidR="007742A7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61E15">
              <w:rPr>
                <w:color w:val="000000" w:themeColor="text1"/>
                <w:sz w:val="24"/>
                <w:szCs w:val="24"/>
              </w:rPr>
              <w:t>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43,00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46,00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49,00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52,00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55,00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58,00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58,00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5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599;</w:t>
            </w:r>
          </w:p>
          <w:p w:rsidR="001E1722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6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распоряжением</w:t>
              </w:r>
            </w:hyperlink>
            <w:r w:rsidR="001E1722"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2765-р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  <w:p w:rsidR="000F0F0B" w:rsidRPr="00961E15" w:rsidRDefault="000F0F0B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1672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1672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2045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2451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2878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3341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3840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3840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7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07.05.2024 № 309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961E15">
              <w:rPr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961E15">
              <w:rPr>
                <w:color w:val="000000" w:themeColor="text1"/>
                <w:sz w:val="24"/>
                <w:szCs w:val="24"/>
              </w:rPr>
              <w:t>» и центров «IT-куб», «Точка роста»), от общей численности детей 5</w:t>
            </w:r>
            <w:r w:rsidR="007742A7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61E15">
              <w:rPr>
                <w:color w:val="000000" w:themeColor="text1"/>
                <w:sz w:val="24"/>
                <w:szCs w:val="24"/>
              </w:rPr>
              <w:t>18 (17 включительно) лет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31,7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34,9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38,4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42,2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51,1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51,1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8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599;</w:t>
            </w:r>
          </w:p>
          <w:p w:rsidR="007742A7" w:rsidRDefault="006F2631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Распоряжение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2765-р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39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599;</w:t>
            </w:r>
          </w:p>
          <w:p w:rsidR="009436AD" w:rsidRDefault="006F2631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распоряжение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9436AD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2765-р</w:t>
            </w:r>
            <w:r w:rsidR="009436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Письмо Департамента образования и науки Ханты-Мансийского автономного округа – Югры от 20.11.2024 № 10-Исх-13374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детей, обучающихся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40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lastRenderedPageBreak/>
              <w:t xml:space="preserve">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599;</w:t>
            </w:r>
          </w:p>
          <w:p w:rsidR="001E1722" w:rsidRDefault="006F2631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распоряжение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№ 2765-р</w:t>
            </w:r>
          </w:p>
          <w:p w:rsidR="009436AD" w:rsidRDefault="007742A7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исьмо Департамента образования и науки Ханты-Мансийского автономного </w:t>
            </w:r>
          </w:p>
          <w:p w:rsidR="009436AD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округа – Югры </w:t>
            </w:r>
          </w:p>
          <w:p w:rsidR="009436AD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от 20.11.2024 </w:t>
            </w:r>
          </w:p>
          <w:p w:rsidR="009436AD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№ 10-Исх-13374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детей с ограниченными возможностями здоровья и детей инвалидов от 5 до 18 лет (17 лет включительно), осваивающих 3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68,0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72,0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76,0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77,0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2337" w:type="dxa"/>
          </w:tcPr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41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07.05.2012 года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>№ 599;</w:t>
            </w:r>
          </w:p>
          <w:p w:rsidR="009436AD" w:rsidRDefault="006F2631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распоряжение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br/>
              <w:t xml:space="preserve">от 01.10.2021 года </w:t>
            </w:r>
          </w:p>
          <w:p w:rsidR="007742A7" w:rsidRDefault="000F0F0B" w:rsidP="009436AD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№ 2765-р</w:t>
            </w:r>
            <w:r w:rsidR="007742A7">
              <w:rPr>
                <w:color w:val="000000" w:themeColor="text1"/>
                <w:sz w:val="24"/>
                <w:szCs w:val="24"/>
              </w:rPr>
              <w:t>;</w:t>
            </w:r>
            <w:r w:rsidR="009436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7742A7">
              <w:rPr>
                <w:color w:val="000000" w:themeColor="text1"/>
                <w:sz w:val="24"/>
                <w:szCs w:val="24"/>
              </w:rPr>
              <w:t>п</w:t>
            </w:r>
            <w:r w:rsidRPr="00961E15">
              <w:rPr>
                <w:color w:val="000000" w:themeColor="text1"/>
                <w:sz w:val="24"/>
                <w:szCs w:val="24"/>
              </w:rPr>
              <w:t xml:space="preserve">исьмо Департамента образования и науки Ханты-Мансийского автономного </w:t>
            </w:r>
          </w:p>
          <w:p w:rsidR="007742A7" w:rsidRDefault="000F0F0B" w:rsidP="009436AD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округа – Югры</w:t>
            </w:r>
          </w:p>
          <w:p w:rsidR="007742A7" w:rsidRDefault="000F0F0B" w:rsidP="009436AD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от 20.11.2024 </w:t>
            </w:r>
          </w:p>
          <w:p w:rsidR="007742A7" w:rsidRDefault="000F0F0B" w:rsidP="009436AD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№ 10-Исх-13374 </w:t>
            </w:r>
          </w:p>
          <w:p w:rsidR="000F0F0B" w:rsidRPr="00961E15" w:rsidRDefault="000F0F0B" w:rsidP="009436AD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«О согласовании минимальных значений показателей»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47,94 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44,10</w:t>
            </w:r>
          </w:p>
        </w:tc>
        <w:tc>
          <w:tcPr>
            <w:tcW w:w="2337" w:type="dxa"/>
          </w:tcPr>
          <w:p w:rsidR="009436AD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42" w:history="1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Указ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Президента Российской Федерации от 28.11. 2024 № 1014</w:t>
            </w:r>
            <w:r w:rsidR="009436A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F0F0B" w:rsidRPr="00961E15" w:rsidRDefault="009436A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0F0F0B" w:rsidRPr="00961E15">
              <w:rPr>
                <w:color w:val="000000" w:themeColor="text1"/>
                <w:sz w:val="24"/>
                <w:szCs w:val="24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  <w:p w:rsidR="000F0F0B" w:rsidRPr="00961E15" w:rsidRDefault="00923908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hyperlink r:id="rId43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Государственная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44">
              <w:r w:rsidR="000F0F0B" w:rsidRPr="00961E15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программа</w:t>
              </w:r>
            </w:hyperlink>
            <w:r w:rsidR="000F0F0B" w:rsidRPr="00961E15">
              <w:rPr>
                <w:color w:val="000000" w:themeColor="text1"/>
                <w:sz w:val="24"/>
                <w:szCs w:val="24"/>
              </w:rPr>
              <w:t xml:space="preserve"> ХМАО – Югры «Развитие образования»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337" w:type="dxa"/>
          </w:tcPr>
          <w:p w:rsidR="009436AD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пункт 1.7.1. протокола № 2 заседания Совета представителей коренных малочисленных народов Севера Ханты-Мансийского автономного округа – Югры при Правительстве Ханты-Мансийского автономного </w:t>
            </w:r>
          </w:p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округа – Югры от 29.12.2022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0F0F0B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00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Численность обучающихся в муниципальных образовательных организациях – носителей языка коренных малочисленных народов Севера</w:t>
            </w:r>
          </w:p>
        </w:tc>
        <w:tc>
          <w:tcPr>
            <w:tcW w:w="90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t>&lt;***&gt;</w:t>
            </w:r>
          </w:p>
        </w:tc>
        <w:tc>
          <w:tcPr>
            <w:tcW w:w="87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70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пункт 1.3. Поручения Главы Ханты-Мансийского района от 05.12.2023 </w:t>
            </w:r>
            <w:r w:rsidRPr="00961E15">
              <w:rPr>
                <w:color w:val="000000" w:themeColor="text1"/>
                <w:sz w:val="24"/>
                <w:szCs w:val="24"/>
              </w:rPr>
              <w:br/>
              <w:t xml:space="preserve">№ 01-Пор-45 </w:t>
            </w:r>
          </w:p>
        </w:tc>
        <w:tc>
          <w:tcPr>
            <w:tcW w:w="1514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комитет по образованию, подведомственные учреждения</w:t>
            </w:r>
          </w:p>
        </w:tc>
        <w:tc>
          <w:tcPr>
            <w:tcW w:w="1167" w:type="dxa"/>
          </w:tcPr>
          <w:p w:rsidR="000F0F0B" w:rsidRPr="00961E15" w:rsidRDefault="000F0F0B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  <w:tr w:rsidR="00961E15" w:rsidRPr="00961E15" w:rsidTr="007742A7">
        <w:trPr>
          <w:trHeight w:val="20"/>
        </w:trPr>
        <w:tc>
          <w:tcPr>
            <w:tcW w:w="499" w:type="dxa"/>
          </w:tcPr>
          <w:p w:rsidR="00C9428C" w:rsidRPr="00961E15" w:rsidRDefault="00C50E41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00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Доля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обучающихся в муниципальных образовательных организациях, изучающих родной (хантыйский) язык*</w:t>
            </w:r>
          </w:p>
        </w:tc>
        <w:tc>
          <w:tcPr>
            <w:tcW w:w="907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1E15">
              <w:rPr>
                <w:bCs/>
                <w:color w:val="000000" w:themeColor="text1"/>
                <w:sz w:val="24"/>
                <w:szCs w:val="24"/>
              </w:rPr>
              <w:lastRenderedPageBreak/>
              <w:t>&lt;***&gt;</w:t>
            </w:r>
          </w:p>
        </w:tc>
        <w:tc>
          <w:tcPr>
            <w:tcW w:w="879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проце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770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0,5</w:t>
            </w:r>
          </w:p>
        </w:tc>
        <w:tc>
          <w:tcPr>
            <w:tcW w:w="489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20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0,5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Подпункт 1.2 пункта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 xml:space="preserve">1 протокола заседания </w:t>
            </w:r>
          </w:p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 xml:space="preserve">Совета представителей коренных малочисленных народов Севера </w:t>
            </w:r>
          </w:p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t>при Главе Ханты-Мансийского района от 06.11.2025 № 4</w:t>
            </w:r>
          </w:p>
        </w:tc>
        <w:tc>
          <w:tcPr>
            <w:tcW w:w="1514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 xml:space="preserve">комитет по </w:t>
            </w:r>
            <w:r w:rsidRPr="00961E15">
              <w:rPr>
                <w:color w:val="000000" w:themeColor="text1"/>
                <w:sz w:val="24"/>
                <w:szCs w:val="24"/>
              </w:rPr>
              <w:lastRenderedPageBreak/>
              <w:t>образованию, подведомственные учреждения</w:t>
            </w:r>
          </w:p>
        </w:tc>
        <w:tc>
          <w:tcPr>
            <w:tcW w:w="1167" w:type="dxa"/>
          </w:tcPr>
          <w:p w:rsidR="00C9428C" w:rsidRPr="00961E15" w:rsidRDefault="00C9428C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66E76" w:rsidRPr="004E0FB2" w:rsidRDefault="00366E76" w:rsidP="00E14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76" w:rsidRPr="004E0FB2" w:rsidRDefault="00366E76" w:rsidP="00E14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66E76" w:rsidRPr="004E0FB2" w:rsidRDefault="00366E76" w:rsidP="00E14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>&lt;*&gt;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366E76" w:rsidRPr="004E0FB2" w:rsidRDefault="00366E76" w:rsidP="00E14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 xml:space="preserve">&lt;**&gt; государственная программа Ханты-Мансийского автономного округа </w:t>
      </w:r>
      <w:r w:rsidR="007742A7">
        <w:rPr>
          <w:rFonts w:ascii="Times New Roman" w:hAnsi="Times New Roman" w:cs="Times New Roman"/>
          <w:sz w:val="24"/>
          <w:szCs w:val="24"/>
        </w:rPr>
        <w:t>–</w:t>
      </w:r>
      <w:r w:rsidRPr="004E0FB2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366E76" w:rsidRPr="004E0FB2" w:rsidRDefault="00366E76" w:rsidP="00E14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FB2">
        <w:rPr>
          <w:rFonts w:ascii="Times New Roman" w:hAnsi="Times New Roman" w:cs="Times New Roman"/>
          <w:sz w:val="24"/>
          <w:szCs w:val="24"/>
        </w:rPr>
        <w:t>&lt;***&gt; муниципальная программа Ханты-Мансийского района.</w:t>
      </w:r>
    </w:p>
    <w:p w:rsidR="00366E76" w:rsidRPr="006F2631" w:rsidRDefault="00366E76" w:rsidP="00E14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76" w:rsidRPr="009436AD" w:rsidRDefault="00366E76" w:rsidP="00E14A9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436AD">
        <w:rPr>
          <w:rFonts w:ascii="Times New Roman" w:hAnsi="Times New Roman" w:cs="Times New Roman"/>
          <w:b w:val="0"/>
          <w:sz w:val="28"/>
          <w:szCs w:val="28"/>
        </w:rPr>
        <w:t>3. Помесячный план достижения показателей муниципальной</w:t>
      </w:r>
    </w:p>
    <w:p w:rsidR="00366E76" w:rsidRPr="009436AD" w:rsidRDefault="008408DB" w:rsidP="00E14A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36AD">
        <w:rPr>
          <w:rFonts w:ascii="Times New Roman" w:hAnsi="Times New Roman" w:cs="Times New Roman"/>
          <w:b w:val="0"/>
          <w:sz w:val="28"/>
          <w:szCs w:val="28"/>
        </w:rPr>
        <w:t>программы в 2026</w:t>
      </w:r>
      <w:r w:rsidR="00366E76" w:rsidRPr="009436A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366E76" w:rsidRPr="004E0FB2" w:rsidRDefault="00366E76" w:rsidP="00E14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2639"/>
        <w:gridCol w:w="1239"/>
        <w:gridCol w:w="1200"/>
        <w:gridCol w:w="664"/>
        <w:gridCol w:w="664"/>
        <w:gridCol w:w="664"/>
        <w:gridCol w:w="664"/>
        <w:gridCol w:w="664"/>
        <w:gridCol w:w="670"/>
        <w:gridCol w:w="670"/>
        <w:gridCol w:w="664"/>
        <w:gridCol w:w="664"/>
        <w:gridCol w:w="674"/>
        <w:gridCol w:w="803"/>
        <w:gridCol w:w="934"/>
      </w:tblGrid>
      <w:tr w:rsidR="00366E76" w:rsidRPr="004E0FB2" w:rsidTr="009436AD">
        <w:trPr>
          <w:trHeight w:val="227"/>
        </w:trPr>
        <w:tc>
          <w:tcPr>
            <w:tcW w:w="222" w:type="pct"/>
            <w:vMerge w:val="restart"/>
          </w:tcPr>
          <w:p w:rsidR="00366E76" w:rsidRPr="004E0FB2" w:rsidRDefault="009436AD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6E76"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80" w:type="pct"/>
            <w:vMerge w:val="restar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" w:type="pct"/>
            <w:vMerge w:val="restar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63" w:type="pct"/>
            <w:vMerge w:val="restar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5">
              <w:r w:rsidRPr="007742A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  <w:r w:rsidRPr="0077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40" w:type="pct"/>
            <w:gridSpan w:val="11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 месяцам</w:t>
            </w:r>
          </w:p>
        </w:tc>
        <w:tc>
          <w:tcPr>
            <w:tcW w:w="370" w:type="pct"/>
            <w:vMerge w:val="restart"/>
          </w:tcPr>
          <w:p w:rsidR="00366E76" w:rsidRPr="004E0FB2" w:rsidRDefault="008408DB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На конец 2026</w:t>
            </w:r>
            <w:r w:rsidR="00366E76"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66E76" w:rsidRPr="004E0FB2" w:rsidTr="009436AD">
        <w:trPr>
          <w:trHeight w:val="227"/>
        </w:trPr>
        <w:tc>
          <w:tcPr>
            <w:tcW w:w="222" w:type="pct"/>
            <w:vMerge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vMerge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231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324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ноя.</w:t>
            </w:r>
          </w:p>
        </w:tc>
        <w:tc>
          <w:tcPr>
            <w:tcW w:w="370" w:type="pct"/>
            <w:vMerge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76" w:rsidRPr="004E0FB2" w:rsidTr="009436AD">
        <w:trPr>
          <w:trHeight w:val="227"/>
        </w:trPr>
        <w:tc>
          <w:tcPr>
            <w:tcW w:w="22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" w:type="pct"/>
          </w:tcPr>
          <w:p w:rsidR="00366E76" w:rsidRPr="004E0FB2" w:rsidRDefault="00366E76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6E76" w:rsidRPr="004E0FB2" w:rsidTr="009436AD">
        <w:trPr>
          <w:trHeight w:val="227"/>
        </w:trPr>
        <w:tc>
          <w:tcPr>
            <w:tcW w:w="222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8" w:type="pct"/>
            <w:gridSpan w:val="15"/>
          </w:tcPr>
          <w:p w:rsidR="00366E76" w:rsidRPr="004E0FB2" w:rsidRDefault="008408DB" w:rsidP="00774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Цель 1. Обеспечение доступности качественного образования,</w:t>
            </w:r>
            <w:r w:rsidR="0077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соответствующего требованиям инновационного развития экономики и современным потребностям обществ</w:t>
            </w:r>
          </w:p>
        </w:tc>
      </w:tr>
      <w:tr w:rsidR="008408DB" w:rsidRPr="004E0FB2" w:rsidTr="009436AD">
        <w:trPr>
          <w:trHeight w:val="227"/>
        </w:trPr>
        <w:tc>
          <w:tcPr>
            <w:tcW w:w="222" w:type="pct"/>
          </w:tcPr>
          <w:p w:rsidR="008408DB" w:rsidRPr="004E0FB2" w:rsidRDefault="008408DB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Доля муниципальных общеобразовательных учреждений, соответствующих современным требованиям обучения, </w:t>
            </w:r>
            <w:r w:rsidRPr="004E0FB2">
              <w:rPr>
                <w:sz w:val="24"/>
                <w:szCs w:val="24"/>
              </w:rPr>
              <w:lastRenderedPageBreak/>
              <w:t>в общем количестве муниципальных общеобразовательных учреждений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96,1</w:t>
            </w:r>
          </w:p>
        </w:tc>
      </w:tr>
      <w:tr w:rsidR="008408DB" w:rsidRPr="004E0FB2" w:rsidTr="009436AD">
        <w:trPr>
          <w:trHeight w:val="227"/>
        </w:trPr>
        <w:tc>
          <w:tcPr>
            <w:tcW w:w="5000" w:type="pct"/>
            <w:gridSpan w:val="16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8408DB" w:rsidRPr="004E0FB2" w:rsidTr="009436AD">
        <w:trPr>
          <w:trHeight w:val="227"/>
        </w:trPr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74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Доля детей в возрасте от 5 до 18 лет, охваченными услугами дополнительного образования (федеральный проект «Все лучшее детям»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7742A7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408DB" w:rsidRPr="004E0FB2">
              <w:rPr>
                <w:sz w:val="24"/>
                <w:szCs w:val="24"/>
              </w:rPr>
              <w:t>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60,00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61,00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65,00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70,00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73,50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74,50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75,70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80,00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85,00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86,50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87,50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88,07</w:t>
            </w:r>
          </w:p>
        </w:tc>
      </w:tr>
      <w:tr w:rsidR="00366E76" w:rsidRPr="004E0FB2" w:rsidTr="009436AD">
        <w:tc>
          <w:tcPr>
            <w:tcW w:w="222" w:type="pct"/>
          </w:tcPr>
          <w:p w:rsidR="00366E76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80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в возрасте 15 </w:t>
            </w:r>
            <w:r w:rsidR="007742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 xml:space="preserve"> 21 года, охваченного образованием</w:t>
            </w:r>
          </w:p>
        </w:tc>
        <w:tc>
          <w:tcPr>
            <w:tcW w:w="324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463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5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78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366E76" w:rsidRPr="004E0FB2" w:rsidRDefault="00366E76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8408DB" w:rsidRPr="004E0FB2" w:rsidTr="009436AD"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 и молодежи в возрасте от 7 до 35 лет, у которых выявлены выдающиеся способности и таланты» 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7742A7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0,42 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0,42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0,46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0,47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0,47</w:t>
            </w:r>
          </w:p>
        </w:tc>
      </w:tr>
      <w:tr w:rsidR="008408DB" w:rsidRPr="004E0FB2" w:rsidTr="009436AD"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80" w:type="pct"/>
          </w:tcPr>
          <w:p w:rsidR="007742A7" w:rsidRDefault="008408DB" w:rsidP="007742A7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 «Доля обучающихся </w:t>
            </w:r>
          </w:p>
          <w:p w:rsidR="008408DB" w:rsidRPr="004E0FB2" w:rsidRDefault="008408DB" w:rsidP="007742A7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</w:t>
            </w:r>
            <w:r w:rsidR="007742A7">
              <w:rPr>
                <w:sz w:val="24"/>
                <w:szCs w:val="24"/>
              </w:rPr>
              <w:t xml:space="preserve"> – </w:t>
            </w:r>
            <w:r w:rsidRPr="004E0FB2">
              <w:rPr>
                <w:sz w:val="24"/>
                <w:szCs w:val="24"/>
              </w:rPr>
              <w:t>11 классов, охваченных комплексом профориентационных мероприятий в рамках Единой модели профориентации» (федеральный проект «</w:t>
            </w:r>
            <w:proofErr w:type="spellStart"/>
            <w:r w:rsidRPr="004E0FB2">
              <w:rPr>
                <w:sz w:val="24"/>
                <w:szCs w:val="24"/>
              </w:rPr>
              <w:t>Профессионалитет</w:t>
            </w:r>
            <w:proofErr w:type="spellEnd"/>
            <w:r w:rsidRPr="004E0FB2">
              <w:rPr>
                <w:sz w:val="24"/>
                <w:szCs w:val="24"/>
              </w:rPr>
              <w:t>»)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7742A7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10,00 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15,00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18,00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24,00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35,00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38,00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46,00</w:t>
            </w:r>
          </w:p>
        </w:tc>
      </w:tr>
      <w:tr w:rsidR="008408DB" w:rsidRPr="004E0FB2" w:rsidTr="009436AD"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детей, охваченных </w:t>
            </w:r>
            <w:r w:rsidRPr="004E0FB2">
              <w:rPr>
                <w:sz w:val="24"/>
                <w:szCs w:val="24"/>
              </w:rPr>
              <w:lastRenderedPageBreak/>
              <w:t>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4E0FB2">
              <w:rPr>
                <w:sz w:val="24"/>
                <w:szCs w:val="24"/>
              </w:rPr>
              <w:t>Кванториум</w:t>
            </w:r>
            <w:proofErr w:type="spellEnd"/>
            <w:r w:rsidRPr="004E0FB2">
              <w:rPr>
                <w:sz w:val="24"/>
                <w:szCs w:val="24"/>
              </w:rPr>
              <w:t>» и центров «IT-куб», «Точка роста»), от общей численности детей 5</w:t>
            </w:r>
            <w:r w:rsidR="007742A7">
              <w:rPr>
                <w:sz w:val="24"/>
                <w:szCs w:val="24"/>
              </w:rPr>
              <w:t xml:space="preserve"> – </w:t>
            </w:r>
            <w:r w:rsidRPr="004E0FB2">
              <w:rPr>
                <w:sz w:val="24"/>
                <w:szCs w:val="24"/>
              </w:rPr>
              <w:t xml:space="preserve">18 (17 включительно) лет» (комплекс процессных мероприятий «Содействие развитию дополнительного образования детей, </w:t>
            </w:r>
            <w:r w:rsidRPr="007742A7">
              <w:rPr>
                <w:color w:val="000000" w:themeColor="text1"/>
                <w:sz w:val="24"/>
                <w:szCs w:val="24"/>
              </w:rPr>
              <w:t xml:space="preserve">воспитания» </w:t>
            </w:r>
            <w:hyperlink r:id="rId46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Государственной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47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программы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42A7">
              <w:rPr>
                <w:color w:val="000000" w:themeColor="text1"/>
                <w:sz w:val="24"/>
                <w:szCs w:val="24"/>
              </w:rPr>
              <w:br/>
              <w:t xml:space="preserve">ХМАО – </w:t>
            </w:r>
            <w:r w:rsidRPr="004E0FB2">
              <w:rPr>
                <w:sz w:val="24"/>
                <w:szCs w:val="24"/>
              </w:rPr>
              <w:t>Югры «Развитие образования»))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7742A7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12,0 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12,0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15,0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17,0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19,0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21,0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21,0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21,0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23,0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31,0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34,9</w:t>
            </w:r>
          </w:p>
        </w:tc>
      </w:tr>
      <w:tr w:rsidR="008408DB" w:rsidRPr="004E0FB2" w:rsidTr="009436AD"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 от 5 до 18 </w:t>
            </w:r>
            <w:r w:rsidRPr="004E0FB2">
              <w:rPr>
                <w:sz w:val="24"/>
                <w:szCs w:val="24"/>
              </w:rPr>
              <w:lastRenderedPageBreak/>
              <w:t xml:space="preserve">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 (комплекс процессных мероприятий «Содействие развитию дополнительного образования детей, воспитания» </w:t>
            </w:r>
            <w:hyperlink r:id="rId48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Государственной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49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программы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42A7">
              <w:rPr>
                <w:color w:val="000000" w:themeColor="text1"/>
                <w:sz w:val="24"/>
                <w:szCs w:val="24"/>
              </w:rPr>
              <w:br/>
              <w:t xml:space="preserve">ХМАО – Югры </w:t>
            </w:r>
            <w:r w:rsidRPr="004E0FB2">
              <w:rPr>
                <w:sz w:val="24"/>
                <w:szCs w:val="24"/>
              </w:rPr>
              <w:t>«Развитие образования»)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15,0 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16,0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17,0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18,0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19,0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20,0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23,0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24,0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25,0</w:t>
            </w:r>
          </w:p>
        </w:tc>
      </w:tr>
      <w:tr w:rsidR="008408DB" w:rsidRPr="004E0FB2" w:rsidTr="009436AD"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детей, обучающихся по дополнительным общеобразовательным программам в организациях частной формы собственности (в том числе у </w:t>
            </w:r>
            <w:r w:rsidRPr="004E0FB2">
              <w:rPr>
                <w:sz w:val="24"/>
                <w:szCs w:val="24"/>
              </w:rPr>
              <w:lastRenderedPageBreak/>
              <w:t xml:space="preserve">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 (комплекс процессных мероприятий «Содействие развитию дополнительного образования детей, </w:t>
            </w:r>
            <w:r w:rsidRPr="007742A7">
              <w:rPr>
                <w:color w:val="000000" w:themeColor="text1"/>
                <w:sz w:val="24"/>
                <w:szCs w:val="24"/>
              </w:rPr>
              <w:t xml:space="preserve">воспитания» </w:t>
            </w:r>
            <w:hyperlink r:id="rId50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Государственной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1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программы</w:t>
              </w:r>
            </w:hyperlink>
            <w:r w:rsidRPr="004E0FB2">
              <w:rPr>
                <w:sz w:val="24"/>
                <w:szCs w:val="24"/>
              </w:rPr>
              <w:t xml:space="preserve"> </w:t>
            </w:r>
            <w:r w:rsidRPr="004E0FB2">
              <w:rPr>
                <w:sz w:val="24"/>
                <w:szCs w:val="24"/>
              </w:rPr>
              <w:br/>
              <w:t>ХМАО – Югры «Развитие образования»))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0,5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0,7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0,7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0,9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0,9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0,9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1,3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1,5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1,7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1,9</w:t>
            </w:r>
          </w:p>
        </w:tc>
      </w:tr>
      <w:tr w:rsidR="008408DB" w:rsidRPr="004E0FB2" w:rsidTr="009436AD">
        <w:tc>
          <w:tcPr>
            <w:tcW w:w="222" w:type="pct"/>
          </w:tcPr>
          <w:p w:rsidR="008408DB" w:rsidRPr="004E0FB2" w:rsidRDefault="00C50E41" w:rsidP="00E14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98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«Доля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в том числе с использованием </w:t>
            </w:r>
            <w:r w:rsidRPr="004E0FB2">
              <w:rPr>
                <w:sz w:val="24"/>
                <w:szCs w:val="24"/>
              </w:rPr>
              <w:lastRenderedPageBreak/>
              <w:t xml:space="preserve">дистанционных технологий» (комплекс процессных мероприятий «Содействие развитию дополнительного образования детей, </w:t>
            </w:r>
            <w:r w:rsidRPr="007742A7">
              <w:rPr>
                <w:color w:val="000000" w:themeColor="text1"/>
                <w:sz w:val="24"/>
                <w:szCs w:val="24"/>
              </w:rPr>
              <w:t xml:space="preserve">воспитания» </w:t>
            </w:r>
            <w:hyperlink r:id="rId52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Государственной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3">
              <w:r w:rsidRPr="007742A7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программы</w:t>
              </w:r>
            </w:hyperlink>
            <w:r w:rsidRPr="007742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42A7">
              <w:rPr>
                <w:color w:val="000000" w:themeColor="text1"/>
                <w:sz w:val="24"/>
                <w:szCs w:val="24"/>
              </w:rPr>
              <w:br/>
            </w:r>
            <w:r w:rsidRPr="004E0FB2">
              <w:rPr>
                <w:sz w:val="24"/>
                <w:szCs w:val="24"/>
              </w:rPr>
              <w:t>ХМАО – Югры «Развитие образования»))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4E0FB2">
              <w:rPr>
                <w:bCs/>
                <w:sz w:val="24"/>
                <w:szCs w:val="24"/>
              </w:rPr>
              <w:lastRenderedPageBreak/>
              <w:t>&lt;*</w:t>
            </w:r>
            <w:r w:rsidRPr="004E0FB2">
              <w:rPr>
                <w:bCs/>
                <w:sz w:val="24"/>
                <w:szCs w:val="24"/>
                <w:lang w:val="en-US"/>
              </w:rPr>
              <w:t>*</w:t>
            </w:r>
            <w:r w:rsidRPr="004E0FB2">
              <w:rPr>
                <w:bCs/>
                <w:sz w:val="24"/>
                <w:szCs w:val="24"/>
              </w:rPr>
              <w:t>&gt;</w:t>
            </w:r>
          </w:p>
        </w:tc>
        <w:tc>
          <w:tcPr>
            <w:tcW w:w="463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Процент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 xml:space="preserve">25,0 </w:t>
            </w:r>
          </w:p>
        </w:tc>
        <w:tc>
          <w:tcPr>
            <w:tcW w:w="231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30,0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35,0</w:t>
            </w:r>
          </w:p>
        </w:tc>
        <w:tc>
          <w:tcPr>
            <w:tcW w:w="185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40,0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45,0</w:t>
            </w:r>
          </w:p>
        </w:tc>
        <w:tc>
          <w:tcPr>
            <w:tcW w:w="232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60,0</w:t>
            </w:r>
          </w:p>
        </w:tc>
        <w:tc>
          <w:tcPr>
            <w:tcW w:w="278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65,0</w:t>
            </w:r>
          </w:p>
        </w:tc>
        <w:tc>
          <w:tcPr>
            <w:tcW w:w="324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67,0</w:t>
            </w:r>
          </w:p>
        </w:tc>
        <w:tc>
          <w:tcPr>
            <w:tcW w:w="370" w:type="pct"/>
          </w:tcPr>
          <w:p w:rsidR="008408DB" w:rsidRPr="004E0FB2" w:rsidRDefault="008408DB" w:rsidP="00E14A94">
            <w:pPr>
              <w:pStyle w:val="3"/>
              <w:spacing w:before="0" w:after="0" w:line="240" w:lineRule="auto"/>
              <w:rPr>
                <w:sz w:val="24"/>
                <w:szCs w:val="24"/>
              </w:rPr>
            </w:pPr>
            <w:r w:rsidRPr="004E0FB2">
              <w:rPr>
                <w:sz w:val="24"/>
                <w:szCs w:val="24"/>
              </w:rPr>
              <w:t>72,0</w:t>
            </w:r>
          </w:p>
        </w:tc>
      </w:tr>
    </w:tbl>
    <w:p w:rsidR="00366E76" w:rsidRPr="004E0FB2" w:rsidRDefault="00366E76" w:rsidP="00E14A9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66E76" w:rsidRPr="004E0FB2" w:rsidSect="00961E15">
          <w:pgSz w:w="16838" w:h="11905" w:orient="landscape"/>
          <w:pgMar w:top="1418" w:right="1276" w:bottom="1134" w:left="1559" w:header="0" w:footer="0" w:gutter="0"/>
          <w:cols w:space="720"/>
          <w:titlePg/>
        </w:sectPr>
      </w:pPr>
    </w:p>
    <w:p w:rsidR="00366E76" w:rsidRPr="009D2977" w:rsidRDefault="00366E76" w:rsidP="00E14A9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9D2977">
        <w:rPr>
          <w:rFonts w:ascii="Times New Roman" w:hAnsi="Times New Roman" w:cs="Times New Roman"/>
          <w:b w:val="0"/>
          <w:sz w:val="26"/>
          <w:szCs w:val="26"/>
        </w:rPr>
        <w:lastRenderedPageBreak/>
        <w:t>4. Структура муниципальной программы</w:t>
      </w:r>
    </w:p>
    <w:p w:rsidR="00366E76" w:rsidRPr="004E0FB2" w:rsidRDefault="00366E76" w:rsidP="00E14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8"/>
        <w:gridCol w:w="2840"/>
        <w:gridCol w:w="56"/>
        <w:gridCol w:w="790"/>
        <w:gridCol w:w="1999"/>
      </w:tblGrid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9436AD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66E76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698" w:type="dxa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840" w:type="dxa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2845" w:type="dxa"/>
            <w:gridSpan w:val="3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45" w:type="dxa"/>
            <w:gridSpan w:val="3"/>
          </w:tcPr>
          <w:p w:rsidR="00366E76" w:rsidRPr="004E0FB2" w:rsidRDefault="00366E76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702A9" w:rsidRPr="004E0FB2" w:rsidRDefault="003702A9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83" w:type="dxa"/>
            <w:gridSpan w:val="5"/>
          </w:tcPr>
          <w:p w:rsidR="003702A9" w:rsidRPr="004E0FB2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Региональные проекты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8408DB" w:rsidP="00774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702A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83" w:type="dxa"/>
            <w:gridSpan w:val="5"/>
          </w:tcPr>
          <w:p w:rsidR="00366E76" w:rsidRPr="004E0FB2" w:rsidRDefault="008408D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 «Педагоги и наставники»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9436A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66E76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8408DB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8408DB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8408DB" w:rsidRPr="004E0FB2" w:rsidRDefault="008408D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3702A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7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8408DB" w:rsidRPr="004E0FB2" w:rsidRDefault="006F2631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408DB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 кадрового</w:t>
            </w:r>
            <w:r w:rsidR="008408DB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дефицит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408DB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учителей в общеобразовательных организациях </w:t>
            </w:r>
          </w:p>
        </w:tc>
        <w:tc>
          <w:tcPr>
            <w:tcW w:w="2840" w:type="dxa"/>
          </w:tcPr>
          <w:p w:rsidR="008408DB" w:rsidRPr="004E0FB2" w:rsidRDefault="008408DB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обучения </w:t>
            </w:r>
            <w:r w:rsidR="00774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дополнительного профессионального образования для педагогических работников и управленческих кадров образовательных организаций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08DB" w:rsidRPr="004E0FB2" w:rsidRDefault="008408DB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программам;</w:t>
            </w:r>
          </w:p>
          <w:p w:rsidR="009436AD" w:rsidRDefault="008408DB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образовательных организациях, а также проведение мероприятий </w:t>
            </w:r>
          </w:p>
          <w:p w:rsidR="008408DB" w:rsidRPr="004E0FB2" w:rsidRDefault="008408DB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повышению квалификации указанн</w:t>
            </w:r>
            <w:r w:rsidR="003702A9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 специалистов</w:t>
            </w:r>
          </w:p>
        </w:tc>
        <w:tc>
          <w:tcPr>
            <w:tcW w:w="2845" w:type="dxa"/>
            <w:gridSpan w:val="3"/>
          </w:tcPr>
          <w:p w:rsidR="008408DB" w:rsidRPr="004E0FB2" w:rsidRDefault="008408D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профессионального мастерства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08DB" w:rsidRPr="004E0FB2" w:rsidRDefault="006F263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08DB" w:rsidRPr="004E0FB2" w:rsidRDefault="008408D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08DB" w:rsidRPr="004E0FB2" w:rsidRDefault="008408D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8408DB" w:rsidRPr="004E0FB2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  <w:r w:rsidR="0077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8408DB" w:rsidRPr="004E0FB2" w:rsidRDefault="008408DB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2840" w:type="dxa"/>
          </w:tcPr>
          <w:p w:rsidR="009436AD" w:rsidRDefault="008408DB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 xml:space="preserve">обеспечение повышения социальной значимости и престижа педагогической профессии, развитие системы поддержки и стимулирования педагогических </w:t>
            </w:r>
            <w:r w:rsidRPr="004E0FB2">
              <w:rPr>
                <w:color w:val="000000" w:themeColor="text1"/>
              </w:rPr>
              <w:lastRenderedPageBreak/>
              <w:t xml:space="preserve">работников, в том числе за счет ежемесячного денежного вознаграждения за классное руководство </w:t>
            </w:r>
          </w:p>
          <w:p w:rsidR="008408DB" w:rsidRPr="004E0FB2" w:rsidRDefault="008408DB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100</w:t>
            </w:r>
            <w:r w:rsidR="009436AD">
              <w:rPr>
                <w:color w:val="000000" w:themeColor="text1"/>
              </w:rPr>
              <w:t xml:space="preserve"> </w:t>
            </w:r>
            <w:r w:rsidRPr="004E0FB2">
              <w:rPr>
                <w:color w:val="000000" w:themeColor="text1"/>
              </w:rPr>
              <w:t xml:space="preserve">% классных руководителей; </w:t>
            </w:r>
          </w:p>
          <w:p w:rsidR="008408DB" w:rsidRPr="004E0FB2" w:rsidRDefault="008408DB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государственной поддержки победителей и призеров всероссийских, региональных и муниципальных конкурсов профессионального мастерства;</w:t>
            </w:r>
          </w:p>
          <w:p w:rsidR="008408DB" w:rsidRPr="004E0FB2" w:rsidRDefault="008408DB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ежемесячной выплаты гражданам, имеющим почетные звания «Народный учитель СССР»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доля педагогических работников общеобразовательных организаций, прошедших повышение квалификации, в том числе в центрах 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непрерывного повышен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профессионального мастерства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0F49" w:rsidRPr="004E0FB2" w:rsidRDefault="006F263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08DB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383" w:type="dxa"/>
            <w:gridSpan w:val="5"/>
          </w:tcPr>
          <w:p w:rsidR="00366E76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</w:t>
            </w:r>
            <w:proofErr w:type="spellStart"/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Профессионалитет</w:t>
            </w:r>
            <w:proofErr w:type="spellEnd"/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9436A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66E76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 реализаци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CA0F49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698" w:type="dxa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«Содействие профориентации и карьерным устремлениям молодежи» </w:t>
            </w:r>
          </w:p>
        </w:tc>
        <w:tc>
          <w:tcPr>
            <w:tcW w:w="2840" w:type="dxa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проведения комплекса профориентационных мероприятий в рамках Единой модели профориентации»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обучающихся 6</w:t>
            </w:r>
            <w:r w:rsidR="009436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 классов, охваченных комплексом профориентационных мероприятий в рамках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Единой модели профориентации»</w:t>
            </w:r>
            <w:r w:rsidR="001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молодых людей, вовлеченных в мероприятия, направленн</w:t>
            </w:r>
            <w:r w:rsidR="003702A9" w:rsidRPr="004E0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ые на профессиональное развитие</w:t>
            </w:r>
            <w:r w:rsidR="00114E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</w:t>
            </w:r>
            <w:r w:rsidR="003702A9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и талантов у детей и молодежи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383" w:type="dxa"/>
            <w:gridSpan w:val="5"/>
          </w:tcPr>
          <w:p w:rsidR="00366E76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9436A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4E0FB2" w:rsidTr="004D5BFB">
        <w:trPr>
          <w:trHeight w:val="20"/>
        </w:trPr>
        <w:tc>
          <w:tcPr>
            <w:tcW w:w="704" w:type="dxa"/>
          </w:tcPr>
          <w:p w:rsidR="00CA0F49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2698" w:type="dxa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современных условий для организации образовательной деятельности, в том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 для учебного предмета «Физическая культура» 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2840" w:type="dxa"/>
          </w:tcPr>
          <w:p w:rsidR="00CA0F49" w:rsidRPr="004E0FB2" w:rsidRDefault="00CA0F49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внедрение в 100</w:t>
            </w:r>
            <w:r w:rsidR="009436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% образовательных организаций новых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br/>
              <w:t xml:space="preserve">учебно-методических средств обеспечения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стандартами, учебно-методическими комплектами, в том числе по изучению родных языков (хантыйский,) и р</w:t>
            </w:r>
            <w:r w:rsidR="002325EF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одной (хантыйской) литературы; </w:t>
            </w:r>
          </w:p>
          <w:p w:rsidR="00CA0F49" w:rsidRPr="004E0FB2" w:rsidRDefault="00CA0F49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оснащение объектов капитального строительства, реконструкции,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</w:t>
            </w:r>
            <w:r w:rsidR="002325EF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бучения;</w:t>
            </w:r>
          </w:p>
          <w:p w:rsidR="00CA0F49" w:rsidRPr="004E0FB2" w:rsidRDefault="00CA0F49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внедрение в образовательные программы современных цифровых технологий в 10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0% образовательных организаций;</w:t>
            </w:r>
          </w:p>
          <w:p w:rsidR="00CA0F49" w:rsidRPr="004E0FB2" w:rsidRDefault="00CA0F49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укрепление материально-технической базы детских площадок, Центров «Точка Роста», детских лагерей с дневным пребыванием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lastRenderedPageBreak/>
              <w:t>уровень образования;</w:t>
            </w:r>
          </w:p>
          <w:p w:rsidR="00CA0F49" w:rsidRPr="004E0FB2" w:rsidRDefault="00CA0F49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 xml:space="preserve">эффективность системы выявления, поддержки и развития способностей и </w:t>
            </w:r>
            <w:r w:rsidRPr="004E0FB2">
              <w:rPr>
                <w:color w:val="000000" w:themeColor="text1"/>
              </w:rPr>
              <w:lastRenderedPageBreak/>
              <w:t>талантов у детей и молодежи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CA0F49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2698" w:type="dxa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единого образовательного и воспитательного пространства, направленного на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2840" w:type="dxa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оснащение образовательных организаций средствами обучения и воспитания для реализации учебных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предметов</w:t>
            </w:r>
          </w:p>
        </w:tc>
        <w:tc>
          <w:tcPr>
            <w:tcW w:w="2845" w:type="dxa"/>
            <w:gridSpan w:val="3"/>
          </w:tcPr>
          <w:p w:rsidR="00CA0F49" w:rsidRPr="004E0FB2" w:rsidRDefault="00CA0F4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доля детей в возрасте </w:t>
            </w:r>
            <w:r w:rsidR="009436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5 до 18 лет, охваченных дополнительным образованием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2325EF" w:rsidRPr="004E0FB2" w:rsidRDefault="002325EF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8383" w:type="dxa"/>
            <w:gridSpan w:val="5"/>
          </w:tcPr>
          <w:p w:rsidR="002325EF" w:rsidRPr="004E0FB2" w:rsidRDefault="002325EF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«Повышение финансовой грамотности»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2325EF" w:rsidRPr="004E0FB2" w:rsidRDefault="002325EF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2325EF" w:rsidRPr="004E0FB2" w:rsidRDefault="002325EF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2325EF" w:rsidRPr="004E0FB2" w:rsidRDefault="009436A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325EF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 w:rsidR="004D5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325EF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2325EF" w:rsidRPr="004E0FB2" w:rsidRDefault="002325EF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</w:t>
            </w:r>
          </w:p>
        </w:tc>
        <w:tc>
          <w:tcPr>
            <w:tcW w:w="2698" w:type="dxa"/>
          </w:tcPr>
          <w:p w:rsidR="002325EF" w:rsidRPr="004E0FB2" w:rsidRDefault="002325EF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финансовой грамотности и формирование финансовой культуры населения Ханты-Мансийского района</w:t>
            </w:r>
          </w:p>
        </w:tc>
        <w:tc>
          <w:tcPr>
            <w:tcW w:w="2840" w:type="dxa"/>
          </w:tcPr>
          <w:p w:rsidR="002325EF" w:rsidRPr="004E0FB2" w:rsidRDefault="002325EF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обеспечение охвата 100</w:t>
            </w:r>
            <w:r w:rsidR="009436AD">
              <w:rPr>
                <w:color w:val="000000" w:themeColor="text1"/>
              </w:rPr>
              <w:t xml:space="preserve"> </w:t>
            </w:r>
            <w:r w:rsidRPr="004E0FB2">
              <w:rPr>
                <w:color w:val="000000" w:themeColor="text1"/>
              </w:rPr>
              <w:t>% обучающихся образовательных организаций Ханты-Мансийского района образовательными программами, в которые включены элементы базовых основ финансовой грамотности и финансовой культуры на постоянной основе;</w:t>
            </w:r>
          </w:p>
          <w:p w:rsidR="002325EF" w:rsidRPr="004E0FB2" w:rsidRDefault="002325EF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E0FB2">
              <w:rPr>
                <w:color w:val="000000" w:themeColor="text1"/>
              </w:rPr>
              <w:t>обеспечение непрерывного повышения квалификации педагогических работников образовательных организаций по программам «Основы финансовой грамотности»;</w:t>
            </w:r>
          </w:p>
          <w:p w:rsidR="002325EF" w:rsidRPr="004E0FB2" w:rsidRDefault="002325EF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информационной поддержки и проведения мероприятий по основам финансовой грамотности для специалистов комитета по образованию, учреждений, подведомственных комитету по образованию, а также родителей (законных представителей) 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обучающихся образовательных организаций Ханты-Мансийского района</w:t>
            </w:r>
          </w:p>
        </w:tc>
        <w:tc>
          <w:tcPr>
            <w:tcW w:w="2845" w:type="dxa"/>
            <w:gridSpan w:val="3"/>
          </w:tcPr>
          <w:p w:rsidR="002325EF" w:rsidRPr="004E0FB2" w:rsidRDefault="00114E6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образования;</w:t>
            </w:r>
          </w:p>
          <w:p w:rsidR="002325EF" w:rsidRPr="004E0FB2" w:rsidRDefault="002325EF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383" w:type="dxa"/>
            <w:gridSpan w:val="5"/>
          </w:tcPr>
          <w:p w:rsidR="00366E76" w:rsidRPr="004E0FB2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505"/>
            <w:bookmarkEnd w:id="2"/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Направление (подпрограмма) «Развитие дошкольного и общего образования»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8383" w:type="dxa"/>
            <w:gridSpan w:val="5"/>
          </w:tcPr>
          <w:p w:rsidR="00366E76" w:rsidRPr="004E0FB2" w:rsidRDefault="00CA0F4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</w:t>
            </w:r>
          </w:p>
        </w:tc>
      </w:tr>
      <w:tr w:rsidR="00C50E41" w:rsidRPr="004E0FB2" w:rsidTr="007742A7">
        <w:trPr>
          <w:trHeight w:val="20"/>
        </w:trPr>
        <w:tc>
          <w:tcPr>
            <w:tcW w:w="704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366E76" w:rsidRPr="004E0FB2" w:rsidRDefault="00366E7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366E76" w:rsidRPr="004E0FB2" w:rsidRDefault="009436A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A0F49"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4E0FB2" w:rsidTr="004D5BFB">
        <w:trPr>
          <w:trHeight w:val="20"/>
        </w:trPr>
        <w:tc>
          <w:tcPr>
            <w:tcW w:w="704" w:type="dxa"/>
          </w:tcPr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2698" w:type="dxa"/>
          </w:tcPr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2840" w:type="dxa"/>
            <w:vMerge w:val="restart"/>
          </w:tcPr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дошкольного образования;</w:t>
            </w:r>
          </w:p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начального общего образования;</w:t>
            </w:r>
          </w:p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основного общего образования;</w:t>
            </w:r>
          </w:p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среднего общего образования;</w:t>
            </w:r>
          </w:p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дополнительного образования;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реализация государственных гарантий на получение образования; 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деятельности организаций, подведомственных комитету по образованию;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создание условий для осуществления присмотра и ухода за детьми, содержания детей в частных дошкольных организациях;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компенсация части родительской платы за присмотр и уход за детьми в образовательных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организациях, реализующих образовательные программы дошкольного образования;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и предоставление горячего питания обучающимся начальных классов образовательных организаций;</w:t>
            </w:r>
          </w:p>
          <w:p w:rsidR="00F061D4" w:rsidRPr="004E0FB2" w:rsidRDefault="002E74DD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обеспечение питанием отдельных </w:t>
            </w:r>
            <w:r w:rsidR="00F061D4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категорий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в образовательных организациях;</w:t>
            </w:r>
            <w:r w:rsidR="00F061D4"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</w:t>
            </w:r>
            <w:r w:rsidR="002E7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повышение уровня материального благосостояния отдельных категорий граждан путем предоставления мер социальной поддержки;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реализация программ персонифицированного финансирования дополнительного образования детей;</w:t>
            </w:r>
          </w:p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обновленного содержания дошкольного, основного общего и среднего общего образования в соответствии с обновленными федеральными государственными образовательными стандартами, новых методов обучения, обеспечивающих </w:t>
            </w: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повышение качества дошкольного, основного общего и среднего общего образования;</w:t>
            </w:r>
          </w:p>
          <w:p w:rsidR="00F061D4" w:rsidRPr="004E0FB2" w:rsidRDefault="00F061D4" w:rsidP="004D5BFB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внедрение в образовательные программы современных цифровых технологий в 100% образовательных организаций;</w:t>
            </w:r>
          </w:p>
          <w:p w:rsidR="00F061D4" w:rsidRPr="004E0FB2" w:rsidRDefault="00F061D4" w:rsidP="004D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психолого-педагогического консультирования обучающихся, их родителей и педагогических работников</w:t>
            </w:r>
          </w:p>
        </w:tc>
        <w:tc>
          <w:tcPr>
            <w:tcW w:w="2845" w:type="dxa"/>
            <w:gridSpan w:val="3"/>
            <w:vMerge w:val="restart"/>
          </w:tcPr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удовлетворенности потребителей услугами в сфере образования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образования; 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доступность дошкольного образования для детей в возрасте от 1,5 до 3 лет; 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  <w:r w:rsidR="001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 11-х классов, поступивших в учреждения высшего и среднего профессионального образования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061D4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дополнительным образованием,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общеобразовательных учреждений, реализующих образовательные программы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6 </w:t>
            </w:r>
            <w:r w:rsidR="004D5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11-х классов, реализующих профориентационный минимум</w:t>
            </w:r>
          </w:p>
          <w:p w:rsidR="00F061D4" w:rsidRPr="004E0FB2" w:rsidRDefault="002E74D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продвинутом уровне;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6 - 11 классов, охваченных комплексом </w:t>
            </w: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профориентационных мероприятий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 Единой модели профориентации;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местами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образовательных организациях дошкольного образования;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местами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общеобразовательных организациях;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дополнительным</w:t>
            </w:r>
          </w:p>
          <w:p w:rsidR="00F061D4" w:rsidRPr="004E0FB2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325EF" w:rsidRPr="00C50E41" w:rsidRDefault="002325EF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  <w:r w:rsidR="00367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2325EF" w:rsidRPr="00C50E41" w:rsidRDefault="002325EF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доступности и повышение качества образования</w:t>
            </w:r>
          </w:p>
        </w:tc>
        <w:tc>
          <w:tcPr>
            <w:tcW w:w="2840" w:type="dxa"/>
            <w:vMerge/>
          </w:tcPr>
          <w:p w:rsidR="002325EF" w:rsidRPr="00C50E41" w:rsidRDefault="002325EF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gridSpan w:val="3"/>
            <w:vMerge/>
          </w:tcPr>
          <w:p w:rsidR="002325EF" w:rsidRPr="00C50E41" w:rsidRDefault="002325EF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FC278D" w:rsidRPr="00C50E41" w:rsidRDefault="00136B33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2.1.3</w:t>
            </w:r>
            <w:r w:rsidR="00FC278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FC278D" w:rsidRPr="00C50E41" w:rsidRDefault="00FC278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оценки качества образования</w:t>
            </w:r>
          </w:p>
        </w:tc>
        <w:tc>
          <w:tcPr>
            <w:tcW w:w="2840" w:type="dxa"/>
          </w:tcPr>
          <w:p w:rsidR="00FC278D" w:rsidRPr="00C50E41" w:rsidRDefault="00FC278D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C50E41">
              <w:rPr>
                <w:color w:val="000000" w:themeColor="text1"/>
              </w:rPr>
              <w:t xml:space="preserve">проведение: </w:t>
            </w:r>
          </w:p>
          <w:p w:rsidR="00FC278D" w:rsidRPr="00C50E41" w:rsidRDefault="00FC278D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C50E41">
              <w:rPr>
                <w:color w:val="000000" w:themeColor="text1"/>
              </w:rPr>
              <w:t>объективной оценки качества образования обучающихся, освоивших образовательные программы основного общего и среднего общего образования, и анализа полученных результатов;</w:t>
            </w:r>
          </w:p>
          <w:p w:rsidR="00FC278D" w:rsidRPr="00C50E41" w:rsidRDefault="00FC278D" w:rsidP="007742A7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C50E41">
              <w:rPr>
                <w:color w:val="000000" w:themeColor="text1"/>
              </w:rPr>
              <w:t>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2845" w:type="dxa"/>
            <w:gridSpan w:val="3"/>
          </w:tcPr>
          <w:p w:rsidR="00FC278D" w:rsidRPr="00C50E41" w:rsidRDefault="002E74D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образования; </w:t>
            </w:r>
          </w:p>
          <w:p w:rsidR="00FC278D" w:rsidRPr="00C50E41" w:rsidRDefault="00FC278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3702A9" w:rsidRPr="00C50E41" w:rsidRDefault="003702A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</w:p>
        </w:tc>
        <w:tc>
          <w:tcPr>
            <w:tcW w:w="8383" w:type="dxa"/>
            <w:gridSpan w:val="5"/>
          </w:tcPr>
          <w:p w:rsidR="003702A9" w:rsidRPr="00C50E41" w:rsidRDefault="003702A9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«Организация дополнительного образования, воспитания, отдыха и оздоровления детей»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0555D7" w:rsidRPr="00C50E41" w:rsidRDefault="002870C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«Организация отдыха и оздоровления детей»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9436A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 w:rsidR="004D5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2870C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="003702A9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отдыха и оздоровления детей 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обеспечение: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летнего и каникулярного отдыха и оздоровления, образования, воспитания, развития детей;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условий для личностного, творческого, духовного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развития детей, формирования общей культуры, для занятий детей физической культурой и спортом, укрепления их здоровья, привития навык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ов здорового образа жизни;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вариативности программ развивающего отдыха и многообразия форм отдыха и оздоровления (лагеря с дневным пребыван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ием, дворовые площадки и др.);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отдыха и оздоровление детей на территории Ханты-Мансийского автономного округа – Югры и в климатически благоприятны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х регионах Российской Федерации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удовлетворенности потребителей</w:t>
            </w:r>
            <w:r w:rsidR="002E7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услугами в сфере образования;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 в возрасте от 5 до 18 лет, охваченных дополнительным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образованием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0555D7" w:rsidRPr="00C50E41" w:rsidRDefault="002870C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«Стимулирование лидеров и поддержка системы воспитания»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9436A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 w:rsidR="004D5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8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Стимулирование лидеров и поддержка системы воспитания»</w:t>
            </w:r>
          </w:p>
        </w:tc>
        <w:tc>
          <w:tcPr>
            <w:tcW w:w="2840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обеспечение: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условий для выявления и развития способностей и талантов у детей и молодежи;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реализации дополнительных общеобразовательных программ и мероприятий по выявлению и развитию одаренных детей и молодежи;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участия в федеральных, окружных и региональных и муниципальных мероприятиях, в том числе образовательных смен для одаренных детей;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поощрения обучающихся, проявивших выдающиеся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способности в научной (научно-исследовательской; научно-технической), творческой, экспериментальной и инновационной, спортивной, общественной, творческой деятельности 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эффективность системы выявления, поддержки и развития способностей и талантов у детей и молодежи;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«Организация и участие в мероприятиях, направленных на выявление и развитие талантливых детей и молодежи»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2870C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2870C6" w:rsidRPr="00C50E41" w:rsidRDefault="002870C6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2870C6" w:rsidRPr="00C50E41" w:rsidRDefault="009436A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870C6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 w:rsidR="00566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870C6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4D5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участие в мероприятиях, направленных на выявление и развитие талантливых детей и молодежи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и проведение общественно значимых мероприятий социально ориентированными некоммерческими организациями в целях обеспечения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 и развития детей и молодежи;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 в целях воспитания ценностного отношения к здоровому образу жизни, в том числе участие школьников во Всеросси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йских спортивных </w:t>
            </w:r>
            <w:r w:rsidR="003702A9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мероприятиях; 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управленческого, методического)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«Создание условий для развития гражданско-патриотических качеств детей и молодежи»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2870C6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2870C6" w:rsidRPr="00C50E41" w:rsidRDefault="002870C6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реализации: 2025 </w:t>
            </w:r>
            <w:r w:rsidR="00566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3702A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8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гражданско-патриотических качеств детей и молодежи</w:t>
            </w:r>
          </w:p>
        </w:tc>
        <w:tc>
          <w:tcPr>
            <w:tcW w:w="2840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организация и проведение мероприятий,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«Оказание мер социальной поддержки отдельным категориям граждан»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960B5" w:rsidRPr="00C50E41" w:rsidRDefault="005960B5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960B5" w:rsidRPr="00C50E41" w:rsidRDefault="005960B5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5960B5" w:rsidRPr="00C50E41" w:rsidRDefault="005960B5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реализации: 2025 </w:t>
            </w:r>
            <w:r w:rsidR="00566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2870C6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870C6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698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материального благосостояния отдельных категории граждан путем предоставления мер социальной поддержки</w:t>
            </w:r>
          </w:p>
        </w:tc>
        <w:tc>
          <w:tcPr>
            <w:tcW w:w="2840" w:type="dxa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психологической помощи участ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никам образовательных отношений</w:t>
            </w:r>
            <w:r w:rsidR="002E7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2845" w:type="dxa"/>
            <w:gridSpan w:val="3"/>
          </w:tcPr>
          <w:p w:rsidR="002870C6" w:rsidRPr="00C50E41" w:rsidRDefault="002870C6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 обучающихся в возрасте 15</w:t>
            </w:r>
            <w:r w:rsidR="00566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года по основным общеобразовательным программам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C50E41" w:rsidRPr="00C50E41" w:rsidRDefault="00C50E41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383" w:type="dxa"/>
            <w:gridSpan w:val="5"/>
          </w:tcPr>
          <w:p w:rsidR="00C50E41" w:rsidRPr="00C50E41" w:rsidRDefault="00C50E41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«Развитие материально-технической базы сферы образования»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960B5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5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5960B5" w:rsidRPr="00C50E41" w:rsidRDefault="005960B5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«Проведение капитальных ремонтов зданий и сооружений»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960B5" w:rsidRPr="00C50E41" w:rsidRDefault="005960B5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960B5" w:rsidRPr="00C50E41" w:rsidRDefault="005960B5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</w:t>
            </w:r>
            <w:r w:rsidR="006F2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нитель: комитет по образованию </w:t>
            </w:r>
          </w:p>
        </w:tc>
        <w:tc>
          <w:tcPr>
            <w:tcW w:w="5685" w:type="dxa"/>
            <w:gridSpan w:val="4"/>
          </w:tcPr>
          <w:p w:rsidR="005960B5" w:rsidRPr="00C50E41" w:rsidRDefault="00566E0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960B5"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рок реализации: 2025 –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F061D4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2698" w:type="dxa"/>
          </w:tcPr>
          <w:p w:rsidR="00F061D4" w:rsidRPr="00C50E41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развитие современной инфраструктуры образования</w:t>
            </w:r>
          </w:p>
        </w:tc>
        <w:tc>
          <w:tcPr>
            <w:tcW w:w="3686" w:type="dxa"/>
            <w:gridSpan w:val="3"/>
          </w:tcPr>
          <w:p w:rsidR="00F061D4" w:rsidRPr="00C50E41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1999" w:type="dxa"/>
          </w:tcPr>
          <w:p w:rsidR="00F061D4" w:rsidRPr="00C50E41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F061D4" w:rsidRPr="00C50E41" w:rsidRDefault="00F061D4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960B5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83" w:type="dxa"/>
            <w:gridSpan w:val="5"/>
          </w:tcPr>
          <w:p w:rsidR="005960B5" w:rsidRPr="00C50E41" w:rsidRDefault="005960B5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«Проведение мероприятий по текущим ремонтам зданий и сооружений»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960B5" w:rsidRPr="00C50E41" w:rsidRDefault="005960B5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960B5" w:rsidRPr="00C50E41" w:rsidRDefault="005960B5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5960B5" w:rsidRPr="00C50E41" w:rsidRDefault="00566E0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960B5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  <w:r w:rsidR="005960B5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</w:t>
            </w:r>
          </w:p>
        </w:tc>
        <w:tc>
          <w:tcPr>
            <w:tcW w:w="2698" w:type="dxa"/>
          </w:tcPr>
          <w:p w:rsidR="005960B5" w:rsidRPr="00C50E41" w:rsidRDefault="005960B5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текущим ремонтам зданий и сооружений</w:t>
            </w:r>
          </w:p>
        </w:tc>
        <w:tc>
          <w:tcPr>
            <w:tcW w:w="2840" w:type="dxa"/>
          </w:tcPr>
          <w:p w:rsidR="005960B5" w:rsidRPr="00C50E41" w:rsidRDefault="005960B5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 xml:space="preserve">проведение текущих ремонтов зданий и сооружений   </w:t>
            </w:r>
          </w:p>
          <w:p w:rsidR="005960B5" w:rsidRPr="00C50E41" w:rsidRDefault="005960B5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gridSpan w:val="3"/>
          </w:tcPr>
          <w:p w:rsidR="005960B5" w:rsidRPr="00C50E41" w:rsidRDefault="005960B5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 xml:space="preserve">доля муниципальных общеобразовательных организаций, соответствующих современным требованиям обучения, в </w:t>
            </w:r>
            <w:r w:rsidRPr="00C50E41">
              <w:rPr>
                <w:color w:val="000000" w:themeColor="text1"/>
                <w:sz w:val="24"/>
                <w:szCs w:val="24"/>
              </w:rPr>
              <w:lastRenderedPageBreak/>
              <w:t>общем количестве муниципальных общеобразовательных организаций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EE5963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383" w:type="dxa"/>
            <w:gridSpan w:val="5"/>
          </w:tcPr>
          <w:p w:rsidR="00EE5963" w:rsidRPr="00C50E41" w:rsidRDefault="00EE5963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EE5963" w:rsidRPr="00C50E41" w:rsidRDefault="00EE5963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EE5963" w:rsidRPr="00C50E41" w:rsidRDefault="00EE5963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EE5963" w:rsidRPr="00C50E41" w:rsidRDefault="00566E0D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EE5963" w:rsidRPr="00C50E41">
              <w:rPr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EE5963" w:rsidRPr="00C50E41">
              <w:rPr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D45A42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4.3.1</w:t>
            </w:r>
          </w:p>
        </w:tc>
        <w:tc>
          <w:tcPr>
            <w:tcW w:w="2698" w:type="dxa"/>
          </w:tcPr>
          <w:p w:rsidR="00D45A42" w:rsidRPr="00C50E41" w:rsidRDefault="00D45A4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дошкольного образования</w:t>
            </w:r>
          </w:p>
        </w:tc>
        <w:tc>
          <w:tcPr>
            <w:tcW w:w="2840" w:type="dxa"/>
          </w:tcPr>
          <w:p w:rsidR="00D45A42" w:rsidRPr="00C50E41" w:rsidRDefault="00D45A4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  <w:tc>
          <w:tcPr>
            <w:tcW w:w="2845" w:type="dxa"/>
            <w:gridSpan w:val="3"/>
          </w:tcPr>
          <w:p w:rsidR="00566E0D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C67A69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оля детей в возрасте </w:t>
            </w:r>
          </w:p>
          <w:p w:rsidR="00C67A69" w:rsidRPr="00C50E41" w:rsidRDefault="00C67A6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566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лет, состоящих на учете для определения в дошкольные образовательные учреждения, в общей численности детей в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возрасте от 1 </w:t>
            </w:r>
            <w:r w:rsidR="00566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лет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EE5963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8383" w:type="dxa"/>
            <w:gridSpan w:val="5"/>
          </w:tcPr>
          <w:p w:rsidR="00EE5963" w:rsidRPr="00C50E41" w:rsidRDefault="00EE5963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«Создание условий для удовлетворения потребности населения района в оказании услуг в учреждениях среднего </w:t>
            </w:r>
            <w:r w:rsidR="00D45A42" w:rsidRPr="00C50E41">
              <w:rPr>
                <w:color w:val="000000" w:themeColor="text1"/>
                <w:sz w:val="24"/>
                <w:szCs w:val="24"/>
              </w:rPr>
              <w:t xml:space="preserve">общего </w:t>
            </w:r>
            <w:r w:rsidRPr="00C50E41">
              <w:rPr>
                <w:color w:val="000000" w:themeColor="text1"/>
                <w:sz w:val="24"/>
                <w:szCs w:val="24"/>
              </w:rPr>
              <w:t>образования»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EE5963" w:rsidRPr="00C50E41" w:rsidRDefault="00EE5963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EE5963" w:rsidRPr="00C50E41" w:rsidRDefault="00EE5963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</w:tcPr>
          <w:p w:rsidR="00EE5963" w:rsidRPr="00C50E41" w:rsidRDefault="00566E0D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EE5963" w:rsidRPr="00C50E41">
              <w:rPr>
                <w:color w:val="000000" w:themeColor="text1"/>
                <w:sz w:val="24"/>
                <w:szCs w:val="24"/>
              </w:rPr>
              <w:t xml:space="preserve">рок реализации: 2025 </w:t>
            </w:r>
            <w:r w:rsidR="004D5BFB">
              <w:rPr>
                <w:color w:val="000000" w:themeColor="text1"/>
                <w:sz w:val="24"/>
                <w:szCs w:val="24"/>
              </w:rPr>
              <w:t>–</w:t>
            </w:r>
            <w:r w:rsidR="00EE5963" w:rsidRPr="00C50E41">
              <w:rPr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CF2E4B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4.4.1</w:t>
            </w:r>
          </w:p>
        </w:tc>
        <w:tc>
          <w:tcPr>
            <w:tcW w:w="2698" w:type="dxa"/>
          </w:tcPr>
          <w:p w:rsidR="00CF2E4B" w:rsidRPr="00C50E41" w:rsidRDefault="00CF2E4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</w:t>
            </w:r>
            <w:r w:rsidR="00D45A4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среднего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 образования  </w:t>
            </w:r>
          </w:p>
        </w:tc>
        <w:tc>
          <w:tcPr>
            <w:tcW w:w="2840" w:type="dxa"/>
          </w:tcPr>
          <w:p w:rsidR="00CF2E4B" w:rsidRPr="00C50E41" w:rsidRDefault="00CF2E4B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программ среднего</w:t>
            </w:r>
            <w:r w:rsidR="00C67A69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</w:t>
            </w:r>
          </w:p>
        </w:tc>
        <w:tc>
          <w:tcPr>
            <w:tcW w:w="2845" w:type="dxa"/>
            <w:gridSpan w:val="3"/>
          </w:tcPr>
          <w:p w:rsidR="00C67A69" w:rsidRPr="00C50E41" w:rsidRDefault="00C67A6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населения в возрасте </w:t>
            </w:r>
          </w:p>
          <w:p w:rsidR="00C67A69" w:rsidRPr="00C50E41" w:rsidRDefault="00C67A6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566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года, охваченного образованием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EE5963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8383" w:type="dxa"/>
            <w:gridSpan w:val="5"/>
          </w:tcPr>
          <w:p w:rsidR="00EE5963" w:rsidRPr="00C50E41" w:rsidRDefault="00EE5963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EE5963" w:rsidRPr="00C50E41" w:rsidRDefault="00EE5963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EE5963" w:rsidRPr="00C50E41" w:rsidRDefault="00EE5963" w:rsidP="00774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исполнитель: комитет по образованию </w:t>
            </w:r>
          </w:p>
        </w:tc>
        <w:tc>
          <w:tcPr>
            <w:tcW w:w="5685" w:type="dxa"/>
            <w:gridSpan w:val="4"/>
            <w:tcBorders>
              <w:bottom w:val="single" w:sz="4" w:space="0" w:color="auto"/>
            </w:tcBorders>
          </w:tcPr>
          <w:p w:rsidR="00EE5963" w:rsidRPr="00C50E41" w:rsidRDefault="00566E0D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EE5963" w:rsidRPr="00C50E41">
              <w:rPr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EE5963" w:rsidRPr="00C50E41">
              <w:rPr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C67A69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4.5.1.</w:t>
            </w:r>
          </w:p>
        </w:tc>
        <w:tc>
          <w:tcPr>
            <w:tcW w:w="2698" w:type="dxa"/>
          </w:tcPr>
          <w:p w:rsidR="00C67A69" w:rsidRPr="00C50E41" w:rsidRDefault="00C67A6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</w:t>
            </w:r>
          </w:p>
        </w:tc>
        <w:tc>
          <w:tcPr>
            <w:tcW w:w="2896" w:type="dxa"/>
            <w:gridSpan w:val="2"/>
          </w:tcPr>
          <w:p w:rsidR="00C67A69" w:rsidRPr="00C50E41" w:rsidRDefault="00C67A6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образовательных программ</w:t>
            </w:r>
          </w:p>
        </w:tc>
        <w:tc>
          <w:tcPr>
            <w:tcW w:w="2789" w:type="dxa"/>
            <w:gridSpan w:val="2"/>
          </w:tcPr>
          <w:p w:rsidR="00C67A69" w:rsidRPr="00C50E41" w:rsidRDefault="00C67A69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8512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83" w:type="dxa"/>
            <w:gridSpan w:val="5"/>
          </w:tcPr>
          <w:p w:rsidR="000555D7" w:rsidRPr="00C50E41" w:rsidRDefault="0068512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543"/>
            <w:bookmarkEnd w:id="3"/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«Обеспечение комплексной безопасности и комфортных условий образовательного процесса»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8383" w:type="dxa"/>
            <w:gridSpan w:val="5"/>
          </w:tcPr>
          <w:p w:rsidR="000555D7" w:rsidRPr="00C50E41" w:rsidRDefault="0068512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«Укрепление пожарной безопасности»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8512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8512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68512D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8512D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.1.1.</w:t>
            </w:r>
          </w:p>
        </w:tc>
        <w:tc>
          <w:tcPr>
            <w:tcW w:w="2698" w:type="dxa"/>
          </w:tcPr>
          <w:p w:rsidR="0068512D" w:rsidRPr="00C50E41" w:rsidRDefault="0068512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2840" w:type="dxa"/>
          </w:tcPr>
          <w:p w:rsidR="0068512D" w:rsidRPr="00C50E41" w:rsidRDefault="0068512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обязательных требований пожарной безопасности</w:t>
            </w:r>
          </w:p>
        </w:tc>
        <w:tc>
          <w:tcPr>
            <w:tcW w:w="2845" w:type="dxa"/>
            <w:gridSpan w:val="3"/>
          </w:tcPr>
          <w:p w:rsidR="0068512D" w:rsidRPr="00C50E41" w:rsidRDefault="0068512D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8383" w:type="dxa"/>
            <w:gridSpan w:val="5"/>
          </w:tcPr>
          <w:p w:rsidR="000555D7" w:rsidRPr="00C50E41" w:rsidRDefault="0068512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«Укрепление санитарно-эпидемиологической безопасности»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.2.1.</w:t>
            </w:r>
          </w:p>
        </w:tc>
        <w:tc>
          <w:tcPr>
            <w:tcW w:w="2698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мер санитарно-эпидемиологической безопасности</w:t>
            </w:r>
          </w:p>
        </w:tc>
        <w:tc>
          <w:tcPr>
            <w:tcW w:w="2840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</w:p>
        </w:tc>
        <w:tc>
          <w:tcPr>
            <w:tcW w:w="8383" w:type="dxa"/>
            <w:gridSpan w:val="5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«Повышение энергоэффективности»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533ED2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.3.1.</w:t>
            </w:r>
          </w:p>
        </w:tc>
        <w:tc>
          <w:tcPr>
            <w:tcW w:w="2698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повышению энергоэффективности</w:t>
            </w:r>
          </w:p>
        </w:tc>
        <w:tc>
          <w:tcPr>
            <w:tcW w:w="2840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внедрение в 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8383" w:type="dxa"/>
            <w:gridSpan w:val="5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«Антитеррористическая защищенность»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533ED2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C50E41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.4.1.</w:t>
            </w:r>
          </w:p>
        </w:tc>
        <w:tc>
          <w:tcPr>
            <w:tcW w:w="2698" w:type="dxa"/>
          </w:tcPr>
          <w:p w:rsidR="00533ED2" w:rsidRPr="00C50E41" w:rsidRDefault="00533ED2" w:rsidP="007742A7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Обеспечение мер по антитеррористической защищенности</w:t>
            </w:r>
          </w:p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антитеррористической защищенности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383" w:type="dxa"/>
            <w:gridSpan w:val="5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8383" w:type="dxa"/>
            <w:gridSpan w:val="5"/>
          </w:tcPr>
          <w:p w:rsidR="000555D7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«Обеспечение деятельности комитета по 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образованию Администрации Ханты-Мансийского района»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реализацию: комитет по образованию</w:t>
            </w:r>
          </w:p>
        </w:tc>
        <w:tc>
          <w:tcPr>
            <w:tcW w:w="5685" w:type="dxa"/>
            <w:gridSpan w:val="4"/>
          </w:tcPr>
          <w:p w:rsidR="000555D7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555D7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 реализации: 202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</w:t>
            </w:r>
          </w:p>
        </w:tc>
        <w:tc>
          <w:tcPr>
            <w:tcW w:w="2698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полномочий и функций комитета по образованию</w:t>
            </w:r>
          </w:p>
        </w:tc>
        <w:tc>
          <w:tcPr>
            <w:tcW w:w="2840" w:type="dxa"/>
          </w:tcPr>
          <w:p w:rsidR="00533ED2" w:rsidRPr="00C50E41" w:rsidRDefault="00533ED2" w:rsidP="007742A7">
            <w:pPr>
              <w:pStyle w:val="TableParagraph"/>
              <w:spacing w:before="0"/>
              <w:ind w:left="34" w:right="40"/>
              <w:jc w:val="both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обеспечена</w:t>
            </w:r>
            <w:r w:rsidRPr="00C50E4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деятельность комитета по образованию</w:t>
            </w:r>
            <w:r w:rsidRPr="00C50E4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</w:p>
          <w:p w:rsidR="00533ED2" w:rsidRPr="00C50E41" w:rsidRDefault="00533ED2" w:rsidP="007742A7">
            <w:pPr>
              <w:spacing w:after="0" w:line="240" w:lineRule="auto"/>
              <w:ind w:left="34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gridSpan w:val="3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8383" w:type="dxa"/>
            <w:gridSpan w:val="5"/>
          </w:tcPr>
          <w:p w:rsidR="000555D7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деятельности муниципального казенного учреждения Ханты-Мансийского района «Централизованная бухгалтерия»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МКУ Ханты-Мансийского района «Централи</w:t>
            </w:r>
            <w:r w:rsidR="00566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зованная</w:t>
            </w:r>
            <w:proofErr w:type="spellEnd"/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бухгалтерия»</w:t>
            </w:r>
          </w:p>
        </w:tc>
        <w:tc>
          <w:tcPr>
            <w:tcW w:w="5685" w:type="dxa"/>
            <w:gridSpan w:val="4"/>
          </w:tcPr>
          <w:p w:rsidR="000555D7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6.2.1.</w:t>
            </w:r>
          </w:p>
        </w:tc>
        <w:tc>
          <w:tcPr>
            <w:tcW w:w="2698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полномочий и функций муниципального казенного учреждения Ханты-Мансийского района «Централи</w:t>
            </w:r>
            <w:r w:rsidR="00566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ованная</w:t>
            </w:r>
            <w:proofErr w:type="spellEnd"/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бухгалтерия»</w:t>
            </w:r>
          </w:p>
        </w:tc>
        <w:tc>
          <w:tcPr>
            <w:tcW w:w="2840" w:type="dxa"/>
          </w:tcPr>
          <w:p w:rsidR="00533ED2" w:rsidRPr="00C50E41" w:rsidRDefault="00533ED2" w:rsidP="007742A7">
            <w:pPr>
              <w:pStyle w:val="TableParagraph"/>
              <w:spacing w:before="0"/>
              <w:ind w:left="34" w:right="40"/>
              <w:jc w:val="both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обеспечена</w:t>
            </w:r>
            <w:r w:rsidRPr="00C50E4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деятельность муниципального казенного учреждения Ханты-Мансийского района «Централизованная бухгалтерия»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8383" w:type="dxa"/>
            <w:gridSpan w:val="5"/>
          </w:tcPr>
          <w:p w:rsidR="000555D7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деятельности муниципального автономного учреждения Ханты-Мансийского района «Муниципальный методический центр»»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0555D7" w:rsidRPr="00C50E41" w:rsidRDefault="000555D7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МАУ Ханты-Мансийского района «</w:t>
            </w: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F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униципальный методический центр»</w:t>
            </w:r>
          </w:p>
        </w:tc>
        <w:tc>
          <w:tcPr>
            <w:tcW w:w="5685" w:type="dxa"/>
            <w:gridSpan w:val="4"/>
          </w:tcPr>
          <w:p w:rsidR="000555D7" w:rsidRPr="00C50E41" w:rsidRDefault="00566E0D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реализации: 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33ED2"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C50E41" w:rsidRPr="00C50E41" w:rsidTr="007742A7">
        <w:trPr>
          <w:trHeight w:val="20"/>
        </w:trPr>
        <w:tc>
          <w:tcPr>
            <w:tcW w:w="704" w:type="dxa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6.3.1.</w:t>
            </w:r>
          </w:p>
        </w:tc>
        <w:tc>
          <w:tcPr>
            <w:tcW w:w="2698" w:type="dxa"/>
          </w:tcPr>
          <w:p w:rsidR="00533ED2" w:rsidRPr="00C50E41" w:rsidRDefault="00533ED2" w:rsidP="007742A7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полномочий и функций муниципального автономного учреждения Ханты-Мансийского района «Муниципальный методический центр»</w:t>
            </w:r>
          </w:p>
        </w:tc>
        <w:tc>
          <w:tcPr>
            <w:tcW w:w="2840" w:type="dxa"/>
          </w:tcPr>
          <w:p w:rsidR="00533ED2" w:rsidRPr="00C50E41" w:rsidRDefault="00533ED2" w:rsidP="007742A7">
            <w:pPr>
              <w:pStyle w:val="TableParagraph"/>
              <w:spacing w:before="0"/>
              <w:ind w:left="34" w:right="40"/>
              <w:jc w:val="left"/>
              <w:rPr>
                <w:color w:val="000000" w:themeColor="text1"/>
                <w:sz w:val="24"/>
                <w:szCs w:val="24"/>
              </w:rPr>
            </w:pPr>
            <w:r w:rsidRPr="00C50E41">
              <w:rPr>
                <w:color w:val="000000" w:themeColor="text1"/>
                <w:sz w:val="24"/>
                <w:szCs w:val="24"/>
              </w:rPr>
              <w:t>обеспечена</w:t>
            </w:r>
            <w:r w:rsidRPr="00C50E4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деятельность муниципального</w:t>
            </w:r>
            <w:r w:rsidRPr="00C50E4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z w:val="24"/>
                <w:szCs w:val="24"/>
              </w:rPr>
              <w:t>автономного</w:t>
            </w:r>
            <w:r w:rsidRPr="00C50E4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50E41">
              <w:rPr>
                <w:color w:val="000000" w:themeColor="text1"/>
                <w:spacing w:val="-2"/>
                <w:sz w:val="24"/>
                <w:szCs w:val="24"/>
              </w:rPr>
              <w:t>учреждения Ханты-Мансийского района «Муниципальный методический центр»</w:t>
            </w:r>
          </w:p>
        </w:tc>
        <w:tc>
          <w:tcPr>
            <w:tcW w:w="2845" w:type="dxa"/>
            <w:gridSpan w:val="3"/>
          </w:tcPr>
          <w:p w:rsidR="00533ED2" w:rsidRPr="00C50E41" w:rsidRDefault="00533ED2" w:rsidP="00774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61ABF" w:rsidRDefault="00A61ABF" w:rsidP="00E14A94">
      <w:pPr>
        <w:pStyle w:val="ConsPlusNormal"/>
        <w:jc w:val="center"/>
      </w:pPr>
    </w:p>
    <w:p w:rsidR="00366E76" w:rsidRDefault="00366E76" w:rsidP="00E14A94">
      <w:pPr>
        <w:pStyle w:val="ConsPlusNormal"/>
        <w:sectPr w:rsidR="00366E76" w:rsidSect="00E14A94">
          <w:type w:val="continuous"/>
          <w:pgSz w:w="11905" w:h="16838"/>
          <w:pgMar w:top="1418" w:right="1276" w:bottom="1134" w:left="1559" w:header="0" w:footer="0" w:gutter="0"/>
          <w:cols w:space="720"/>
          <w:titlePg/>
        </w:sectPr>
      </w:pPr>
    </w:p>
    <w:p w:rsidR="00A37DC5" w:rsidRPr="00CC6B20" w:rsidRDefault="00A37DC5" w:rsidP="00E14A9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CC6B20">
        <w:rPr>
          <w:sz w:val="28"/>
          <w:szCs w:val="28"/>
        </w:rPr>
        <w:lastRenderedPageBreak/>
        <w:t>5. Финансовое обеспечение муниципальной программы</w:t>
      </w:r>
    </w:p>
    <w:p w:rsidR="00A37DC5" w:rsidRPr="00CC6B20" w:rsidRDefault="00A37DC5" w:rsidP="00E14A9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3"/>
        <w:gridCol w:w="1402"/>
        <w:gridCol w:w="1540"/>
        <w:gridCol w:w="1402"/>
        <w:gridCol w:w="1403"/>
        <w:gridCol w:w="1402"/>
        <w:gridCol w:w="1540"/>
        <w:gridCol w:w="1541"/>
        <w:gridCol w:w="1540"/>
      </w:tblGrid>
      <w:tr w:rsidR="00A37DC5" w:rsidRPr="00CC6B20" w:rsidTr="00566E0D">
        <w:trPr>
          <w:trHeight w:val="20"/>
        </w:trPr>
        <w:tc>
          <w:tcPr>
            <w:tcW w:w="2973" w:type="dxa"/>
            <w:vMerge w:val="restart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0" w:type="dxa"/>
            <w:gridSpan w:val="7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40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  <w:vMerge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2025</w:t>
            </w:r>
          </w:p>
        </w:tc>
        <w:tc>
          <w:tcPr>
            <w:tcW w:w="1540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2026</w:t>
            </w:r>
          </w:p>
        </w:tc>
        <w:tc>
          <w:tcPr>
            <w:tcW w:w="1402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2027</w:t>
            </w:r>
          </w:p>
        </w:tc>
        <w:tc>
          <w:tcPr>
            <w:tcW w:w="140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2028</w:t>
            </w:r>
          </w:p>
        </w:tc>
        <w:tc>
          <w:tcPr>
            <w:tcW w:w="1402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2029</w:t>
            </w:r>
          </w:p>
        </w:tc>
        <w:tc>
          <w:tcPr>
            <w:tcW w:w="1540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2030</w:t>
            </w:r>
          </w:p>
        </w:tc>
        <w:tc>
          <w:tcPr>
            <w:tcW w:w="1541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2031</w:t>
            </w:r>
          </w:p>
        </w:tc>
        <w:tc>
          <w:tcPr>
            <w:tcW w:w="1540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Всего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2 838 749,20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2 787 392,90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2 800 616,70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2 798 159,80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2 798 159,80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2 798 159,80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2 798 159,80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19 619 398,00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74 669,00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80 719,60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84 147,60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83 359,50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83 359,50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83 359,50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83 359,50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572 974,20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1 834 526,50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1 764 922,50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1 781 680,00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1 780 114,10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1 780 114,10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1 780 114,10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1 780 114,10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12 501 585,40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929 553,70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941 750,80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934 789,10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934 686,20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934 686,20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934 686,20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934 686,20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6 544 838,40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71 522,60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77 702,10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84 711,40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84 585,60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84 585,60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84 585,60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84 585,60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572 278,50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71 159,70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75 953,40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79 984,20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79 799,90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79 799,90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79 799,90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79 799,90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546 296,90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357,00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1 720,20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4 651,40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4 709,00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4 709,00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4 709,00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4 709,00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25 564,60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28,50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75,80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76,70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76,70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76,70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76,70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417,00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pStyle w:val="ConsPlusNormal"/>
              <w:numPr>
                <w:ilvl w:val="0"/>
                <w:numId w:val="3"/>
              </w:numPr>
              <w:tabs>
                <w:tab w:val="left" w:pos="180"/>
              </w:tabs>
              <w:ind w:left="38" w:hanging="3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Региональный проект «Все лучшее детям» (всего), в том числе: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B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4D5BFB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986"/>
              </w:tabs>
              <w:ind w:left="180" w:right="40" w:hanging="218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Региональный проект «</w:t>
            </w:r>
            <w:proofErr w:type="spellStart"/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Профессионалитет</w:t>
            </w:r>
            <w:proofErr w:type="spellEnd"/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» (всего), в том числе: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4. Региональный проект «Повышение финансовой грамотности и </w:t>
            </w:r>
            <w:r w:rsidRPr="004D5BF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BF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2E79C9" w:rsidRPr="00CC6B20" w:rsidTr="00566E0D">
        <w:trPr>
          <w:trHeight w:val="20"/>
        </w:trPr>
        <w:tc>
          <w:tcPr>
            <w:tcW w:w="2973" w:type="dxa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2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1" w:type="dxa"/>
            <w:shd w:val="clear" w:color="auto" w:fill="auto"/>
          </w:tcPr>
          <w:p w:rsidR="002E79C9" w:rsidRPr="004D5BFB" w:rsidRDefault="002E79C9" w:rsidP="00E14A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D5BF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E79C9" w:rsidRPr="004D5BFB" w:rsidRDefault="002E79C9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136B33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5</w:t>
            </w:r>
            <w:r w:rsidR="00A37DC5" w:rsidRPr="004D5BFB">
              <w:rPr>
                <w:bCs/>
                <w:sz w:val="22"/>
                <w:szCs w:val="22"/>
              </w:rPr>
              <w:t xml:space="preserve">. </w:t>
            </w:r>
            <w:r w:rsidR="00A37DC5" w:rsidRPr="004D5BFB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8 649,40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49 050,40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8 649,40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6 733,50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49 050,40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136B33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6</w:t>
            </w:r>
            <w:r w:rsidR="00A37DC5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17 735,00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100 035,80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17 735,00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13 716,80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100 035,80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7</w:t>
            </w:r>
            <w:r w:rsidR="00A37DC5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«Повышение энергоэффективности»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8 297,00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63 107,00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8 297,00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9 135,00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63 107,00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8</w:t>
            </w:r>
            <w:r w:rsidR="00A37DC5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81 258,30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84 514,60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575 668,90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81 258,30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84 514,60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81 979,20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575 668,90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9</w:t>
            </w:r>
            <w:r w:rsidR="007A3676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«Проведение капитальных ремонтов зданий и сооружений»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120 914,50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120 914,50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108 823,00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108 823,00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12 091,50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12 091,50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10</w:t>
            </w:r>
            <w:r w:rsidR="00A37DC5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20 863,10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10 570,40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78 490,50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20 863,10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10 570,40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9 411,40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78 490,50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D5BFB">
              <w:rPr>
                <w:bCs/>
                <w:color w:val="000000" w:themeColor="text1"/>
                <w:sz w:val="22"/>
                <w:szCs w:val="22"/>
              </w:rPr>
              <w:t>11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37DC5" w:rsidRPr="004D5BFB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1 705 827,60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1 744 171,20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1 757 284,20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1 754 943,90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1 754 943,90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1 754 943,90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1 754 943,90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12 227 058,60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4D5BF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3 509,30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4 766,20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4 163,40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3 559,60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3 559,60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3 559,60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3 559,60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26 677,30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4D5BFB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1 700 360,40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1 737 715,70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1 751 542,00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1 749 918,50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1 749 918,50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1 749 918,50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1 749 918,50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12 189 292,10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4D5BF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1 957,90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1 689,30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1 578,80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1 465,80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1 465,80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1 465,80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1 465,80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11 089,20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D5BFB"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37DC5" w:rsidRPr="004D5BFB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103 172,80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721 624,00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4D5BF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103 172,80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103 075,20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721 624,00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D5BFB">
              <w:rPr>
                <w:bCs/>
                <w:color w:val="000000" w:themeColor="text1"/>
                <w:sz w:val="22"/>
                <w:szCs w:val="22"/>
              </w:rPr>
              <w:t>13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37DC5" w:rsidRPr="004D5BFB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</w:t>
            </w:r>
            <w:r w:rsidR="00A37DC5" w:rsidRPr="004D5BFB">
              <w:rPr>
                <w:color w:val="000000" w:themeColor="text1"/>
                <w:sz w:val="22"/>
                <w:szCs w:val="22"/>
              </w:rPr>
              <w:lastRenderedPageBreak/>
              <w:t>района в оказании услуг в учреждениях общего среднего образования» (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lastRenderedPageBreak/>
              <w:t>378 901,30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2 724 553,30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4D5BF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378 901,30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390 942,00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2 724 553,30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D5BFB">
              <w:rPr>
                <w:color w:val="000000" w:themeColor="text1"/>
                <w:sz w:val="22"/>
                <w:szCs w:val="22"/>
              </w:rPr>
              <w:t>14</w:t>
            </w:r>
            <w:r w:rsidR="00A37DC5" w:rsidRPr="004D5BFB">
              <w:rPr>
                <w:color w:val="000000" w:themeColor="text1"/>
                <w:sz w:val="22"/>
                <w:szCs w:val="22"/>
              </w:rPr>
              <w:t>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115 712,80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779 754,40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115 712,80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110 673,60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779 754,40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15</w:t>
            </w:r>
            <w:r w:rsidR="00A37DC5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106 086,60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861 603,60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106 086,60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125 919,50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861 603,60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16</w:t>
            </w:r>
            <w:r w:rsidR="00A37DC5" w:rsidRPr="004D5BFB">
              <w:rPr>
                <w:bCs/>
                <w:sz w:val="22"/>
                <w:szCs w:val="22"/>
              </w:rPr>
              <w:t>.</w:t>
            </w:r>
            <w:r w:rsidR="00A37DC5" w:rsidRPr="004D5BFB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«Муниципальный методический центр»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18 829,90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158 715,10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18 829,90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23 314,20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158 715,10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</w:t>
            </w:r>
            <w:r w:rsidR="00A37DC5" w:rsidRPr="004D5BFB">
              <w:rPr>
                <w:sz w:val="22"/>
                <w:szCs w:val="22"/>
              </w:rPr>
              <w:t>. Комплекс процессных мероприятий «Обеспечение деятельности Комитета по образованию»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42 916,50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331 076,70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42 916,50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48 026,70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331 076,70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18</w:t>
            </w:r>
            <w:r w:rsidR="00A37DC5" w:rsidRPr="004D5BFB">
              <w:rPr>
                <w:bCs/>
                <w:sz w:val="22"/>
                <w:szCs w:val="22"/>
              </w:rPr>
              <w:t xml:space="preserve">. </w:t>
            </w:r>
            <w:r w:rsidR="00A37DC5" w:rsidRPr="004D5BFB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9 450,00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1 350,00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9 450,00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19</w:t>
            </w:r>
            <w:r w:rsidR="00A37DC5" w:rsidRPr="004D5BFB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9 735,60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1 390,80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9 735,60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20</w:t>
            </w:r>
            <w:r w:rsidR="00A37DC5" w:rsidRPr="004D5BFB">
              <w:rPr>
                <w:bCs/>
                <w:sz w:val="22"/>
                <w:szCs w:val="22"/>
              </w:rPr>
              <w:t xml:space="preserve">. </w:t>
            </w:r>
            <w:r w:rsidR="00A37DC5" w:rsidRPr="004D5BFB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8 360,80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1 194,40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8 360,80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21</w:t>
            </w:r>
            <w:r w:rsidR="00A37DC5" w:rsidRPr="004D5BFB">
              <w:rPr>
                <w:bCs/>
                <w:sz w:val="22"/>
                <w:szCs w:val="22"/>
              </w:rPr>
              <w:t xml:space="preserve">. </w:t>
            </w:r>
            <w:r w:rsidR="00A37DC5" w:rsidRPr="004D5BFB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отдыха и оздоровления детей» (</w:t>
            </w:r>
            <w:r w:rsidR="00A37DC5" w:rsidRPr="004D5BFB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26 723,10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26 775,70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23 562,80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23 562,80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23 562,80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23 562,80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23 562,80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171 312,80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17 752,60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17 780,40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17 780,40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17 780,40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17 780,40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17 780,40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17 780,40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124 435,00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8 970,50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8 995,30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5 782,40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5 782,40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5 782,40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5 782,40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5 782,40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46 877,80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t>22</w:t>
            </w:r>
            <w:r w:rsidR="00A37DC5" w:rsidRPr="004D5BFB">
              <w:rPr>
                <w:bCs/>
                <w:sz w:val="22"/>
                <w:szCs w:val="22"/>
              </w:rPr>
              <w:t xml:space="preserve">. </w:t>
            </w:r>
            <w:r w:rsidR="00A37DC5" w:rsidRPr="004D5BFB">
              <w:rPr>
                <w:sz w:val="22"/>
                <w:szCs w:val="22"/>
              </w:rPr>
              <w:t>Комплекс процессных мероприятий «Содействие профориентации и карьерным устремлениям молодежи»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1 190,00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170,00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1 190,00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2E74DD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D5BFB">
              <w:rPr>
                <w:bCs/>
                <w:sz w:val="22"/>
                <w:szCs w:val="22"/>
              </w:rPr>
              <w:lastRenderedPageBreak/>
              <w:t>23</w:t>
            </w:r>
            <w:r w:rsidR="00A37DC5" w:rsidRPr="004D5BFB">
              <w:rPr>
                <w:bCs/>
                <w:sz w:val="22"/>
                <w:szCs w:val="22"/>
              </w:rPr>
              <w:t xml:space="preserve">. </w:t>
            </w:r>
            <w:r w:rsidR="00A37DC5" w:rsidRPr="004D5BFB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="00A37DC5" w:rsidRPr="004D5BFB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7 233,50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53 470,70</w:t>
            </w:r>
          </w:p>
        </w:tc>
      </w:tr>
      <w:tr w:rsidR="00A37DC5" w:rsidRPr="00CC6B20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7 233,50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7 706,20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53 470,70</w:t>
            </w:r>
          </w:p>
        </w:tc>
      </w:tr>
      <w:tr w:rsidR="00A37DC5" w:rsidRPr="005A5345" w:rsidTr="00566E0D">
        <w:trPr>
          <w:trHeight w:val="20"/>
        </w:trPr>
        <w:tc>
          <w:tcPr>
            <w:tcW w:w="2973" w:type="dxa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311,00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319,80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329,00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329,00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329,00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329,00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37DC5" w:rsidRPr="004D5BFB" w:rsidRDefault="00A37DC5" w:rsidP="00E14A94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D5BFB">
              <w:rPr>
                <w:sz w:val="22"/>
                <w:szCs w:val="22"/>
              </w:rPr>
              <w:t>1 946,80</w:t>
            </w:r>
          </w:p>
        </w:tc>
      </w:tr>
    </w:tbl>
    <w:p w:rsidR="00A37DC5" w:rsidRPr="004D5BFB" w:rsidRDefault="0049442F" w:rsidP="004D5BFB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-314"/>
        <w:jc w:val="right"/>
        <w:rPr>
          <w:sz w:val="28"/>
          <w:lang w:eastAsia="ru-RU"/>
        </w:rPr>
      </w:pPr>
      <w:r w:rsidRPr="004D5BFB">
        <w:rPr>
          <w:sz w:val="28"/>
          <w:lang w:eastAsia="ru-RU"/>
        </w:rPr>
        <w:t>».</w:t>
      </w:r>
    </w:p>
    <w:p w:rsidR="00A61ABF" w:rsidRDefault="00A61ABF" w:rsidP="00E14A94">
      <w:pPr>
        <w:spacing w:after="0" w:line="240" w:lineRule="auto"/>
      </w:pPr>
    </w:p>
    <w:sectPr w:rsidR="00A61ABF" w:rsidSect="00E14A94">
      <w:type w:val="continuous"/>
      <w:pgSz w:w="16838" w:h="11905" w:orient="landscape"/>
      <w:pgMar w:top="1418" w:right="1276" w:bottom="1134" w:left="155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843" w:rsidRDefault="006A1843">
      <w:pPr>
        <w:spacing w:after="0" w:line="240" w:lineRule="auto"/>
      </w:pPr>
      <w:r>
        <w:separator/>
      </w:r>
    </w:p>
  </w:endnote>
  <w:endnote w:type="continuationSeparator" w:id="0">
    <w:p w:rsidR="006A1843" w:rsidRDefault="006A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843" w:rsidRDefault="006A1843">
      <w:pPr>
        <w:spacing w:after="0" w:line="240" w:lineRule="auto"/>
      </w:pPr>
      <w:r>
        <w:separator/>
      </w:r>
    </w:p>
  </w:footnote>
  <w:footnote w:type="continuationSeparator" w:id="0">
    <w:p w:rsidR="006A1843" w:rsidRDefault="006A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A1843" w:rsidRDefault="006A1843" w:rsidP="00E14A94">
        <w:pPr>
          <w:pStyle w:val="ab"/>
          <w:tabs>
            <w:tab w:val="left" w:pos="10490"/>
          </w:tabs>
          <w:jc w:val="center"/>
        </w:pPr>
      </w:p>
      <w:p w:rsidR="006A1843" w:rsidRDefault="006A1843" w:rsidP="00E14A94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</w:p>
      <w:p w:rsidR="006A1843" w:rsidRPr="00E14A94" w:rsidRDefault="006A1843" w:rsidP="00E14A94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9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843" w:rsidRDefault="006A1843">
    <w:pPr>
      <w:pStyle w:val="ab"/>
      <w:jc w:val="center"/>
    </w:pPr>
  </w:p>
  <w:sdt>
    <w:sdtPr>
      <w:id w:val="1604371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A1843" w:rsidRPr="00961E15" w:rsidRDefault="006A1843" w:rsidP="00961E15">
        <w:pPr>
          <w:pStyle w:val="ab"/>
          <w:jc w:val="center"/>
          <w:rPr>
            <w:rFonts w:ascii="Times New Roman" w:hAnsi="Times New Roman"/>
            <w:sz w:val="24"/>
          </w:rPr>
        </w:pPr>
        <w:r w:rsidRPr="00961E15">
          <w:rPr>
            <w:rFonts w:ascii="Times New Roman" w:hAnsi="Times New Roman"/>
            <w:sz w:val="24"/>
          </w:rPr>
          <w:fldChar w:fldCharType="begin"/>
        </w:r>
        <w:r w:rsidRPr="00961E15">
          <w:rPr>
            <w:rFonts w:ascii="Times New Roman" w:hAnsi="Times New Roman"/>
            <w:sz w:val="24"/>
          </w:rPr>
          <w:instrText>PAGE   \* MERGEFORMAT</w:instrText>
        </w:r>
        <w:r w:rsidRPr="00961E15">
          <w:rPr>
            <w:rFonts w:ascii="Times New Roman" w:hAnsi="Times New Roman"/>
            <w:sz w:val="24"/>
          </w:rPr>
          <w:fldChar w:fldCharType="separate"/>
        </w:r>
        <w:r w:rsidRPr="00961E15">
          <w:rPr>
            <w:rFonts w:ascii="Times New Roman" w:hAnsi="Times New Roman"/>
            <w:sz w:val="24"/>
          </w:rPr>
          <w:t>2</w:t>
        </w:r>
        <w:r w:rsidRPr="00961E1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76"/>
    <w:rsid w:val="000555D7"/>
    <w:rsid w:val="000F0F0B"/>
    <w:rsid w:val="00100C93"/>
    <w:rsid w:val="00114E69"/>
    <w:rsid w:val="00127740"/>
    <w:rsid w:val="00136B33"/>
    <w:rsid w:val="001A76DE"/>
    <w:rsid w:val="001E1722"/>
    <w:rsid w:val="00231503"/>
    <w:rsid w:val="002325EF"/>
    <w:rsid w:val="0024495F"/>
    <w:rsid w:val="00271F4B"/>
    <w:rsid w:val="002870C6"/>
    <w:rsid w:val="002914E7"/>
    <w:rsid w:val="002B5877"/>
    <w:rsid w:val="002E74DD"/>
    <w:rsid w:val="002E79C9"/>
    <w:rsid w:val="00345039"/>
    <w:rsid w:val="00366E76"/>
    <w:rsid w:val="00367F9D"/>
    <w:rsid w:val="003702A9"/>
    <w:rsid w:val="00401B27"/>
    <w:rsid w:val="004100B6"/>
    <w:rsid w:val="004337B9"/>
    <w:rsid w:val="0049442F"/>
    <w:rsid w:val="004D5BFB"/>
    <w:rsid w:val="004E0FB2"/>
    <w:rsid w:val="004F33F8"/>
    <w:rsid w:val="00533ED2"/>
    <w:rsid w:val="00566E0D"/>
    <w:rsid w:val="00582FB9"/>
    <w:rsid w:val="005960B5"/>
    <w:rsid w:val="0068512D"/>
    <w:rsid w:val="006A1843"/>
    <w:rsid w:val="006D594A"/>
    <w:rsid w:val="006F2631"/>
    <w:rsid w:val="007742A7"/>
    <w:rsid w:val="00774FE4"/>
    <w:rsid w:val="007845CB"/>
    <w:rsid w:val="007A3676"/>
    <w:rsid w:val="007A4883"/>
    <w:rsid w:val="008408DB"/>
    <w:rsid w:val="00855512"/>
    <w:rsid w:val="00877093"/>
    <w:rsid w:val="008C72C9"/>
    <w:rsid w:val="00923908"/>
    <w:rsid w:val="009436AD"/>
    <w:rsid w:val="00961E15"/>
    <w:rsid w:val="009D2977"/>
    <w:rsid w:val="00A37DC5"/>
    <w:rsid w:val="00A61ABF"/>
    <w:rsid w:val="00AA0F05"/>
    <w:rsid w:val="00C0031F"/>
    <w:rsid w:val="00C025AD"/>
    <w:rsid w:val="00C50E41"/>
    <w:rsid w:val="00C67A69"/>
    <w:rsid w:val="00C74087"/>
    <w:rsid w:val="00C9428C"/>
    <w:rsid w:val="00CA0F49"/>
    <w:rsid w:val="00CF2E4B"/>
    <w:rsid w:val="00D339E2"/>
    <w:rsid w:val="00D45A42"/>
    <w:rsid w:val="00D71B68"/>
    <w:rsid w:val="00E12468"/>
    <w:rsid w:val="00E14A94"/>
    <w:rsid w:val="00EA79AD"/>
    <w:rsid w:val="00ED10A3"/>
    <w:rsid w:val="00EE5963"/>
    <w:rsid w:val="00F061D4"/>
    <w:rsid w:val="00FA7D6E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000E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E14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964471/0" TargetMode="External"/><Relationship Id="rId18" Type="http://schemas.openxmlformats.org/officeDocument/2006/relationships/hyperlink" Target="https://internet.garant.ru/document/redirect/407964471/0" TargetMode="External"/><Relationship Id="rId26" Type="http://schemas.openxmlformats.org/officeDocument/2006/relationships/hyperlink" Target="https://internet.garant.ru/document/redirect/407964471/0" TargetMode="External"/><Relationship Id="rId39" Type="http://schemas.openxmlformats.org/officeDocument/2006/relationships/hyperlink" Target="https://internet.garant.ru/document/redirect/70170946/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70170946/0" TargetMode="External"/><Relationship Id="rId42" Type="http://schemas.openxmlformats.org/officeDocument/2006/relationships/hyperlink" Target="https://internet.garant.ru/document/redirect/411012652/0" TargetMode="External"/><Relationship Id="rId47" Type="http://schemas.openxmlformats.org/officeDocument/2006/relationships/hyperlink" Target="https://internet.garant.ru/document/redirect/407964471/0" TargetMode="External"/><Relationship Id="rId50" Type="http://schemas.openxmlformats.org/officeDocument/2006/relationships/hyperlink" Target="https://internet.garant.ru/document/redirect/407964471/0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7964471/0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18933736/0" TargetMode="External"/><Relationship Id="rId24" Type="http://schemas.openxmlformats.org/officeDocument/2006/relationships/hyperlink" Target="https://internet.garant.ru/document/redirect/407964471/0" TargetMode="External"/><Relationship Id="rId32" Type="http://schemas.openxmlformats.org/officeDocument/2006/relationships/hyperlink" Target="https://internet.garant.ru/document/redirect/407964471/0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document/redirect/70170946/0" TargetMode="External"/><Relationship Id="rId45" Type="http://schemas.openxmlformats.org/officeDocument/2006/relationships/hyperlink" Target="https://login.consultant.ru/link/?req=doc&amp;base=LAW&amp;n=495935" TargetMode="External"/><Relationship Id="rId53" Type="http://schemas.openxmlformats.org/officeDocument/2006/relationships/hyperlink" Target="https://internet.garant.ru/document/redirect/407964471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hyperlink" Target="https://internet.garant.ru/document/redirect/407964471/0" TargetMode="External"/><Relationship Id="rId31" Type="http://schemas.openxmlformats.org/officeDocument/2006/relationships/hyperlink" Target="https://internet.garant.ru/document/redirect/70170946/0" TargetMode="External"/><Relationship Id="rId44" Type="http://schemas.openxmlformats.org/officeDocument/2006/relationships/hyperlink" Target="https://internet.garant.ru/document/redirect/407964471/0" TargetMode="External"/><Relationship Id="rId52" Type="http://schemas.openxmlformats.org/officeDocument/2006/relationships/hyperlink" Target="https://internet.garant.ru/document/redirect/407964471/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document/redirect/407964471/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document/redirect/18933736/0" TargetMode="External"/><Relationship Id="rId30" Type="http://schemas.openxmlformats.org/officeDocument/2006/relationships/hyperlink" Target="https://internet.garant.ru/document/redirect/70170946/0" TargetMode="External"/><Relationship Id="rId35" Type="http://schemas.openxmlformats.org/officeDocument/2006/relationships/hyperlink" Target="https://internet.garant.ru/document/redirect/70170946/0" TargetMode="External"/><Relationship Id="rId43" Type="http://schemas.openxmlformats.org/officeDocument/2006/relationships/hyperlink" Target="https://internet.garant.ru/document/redirect/407964471/0" TargetMode="External"/><Relationship Id="rId48" Type="http://schemas.openxmlformats.org/officeDocument/2006/relationships/hyperlink" Target="https://internet.garant.ru/document/redirect/407964471/0" TargetMode="External"/><Relationship Id="rId8" Type="http://schemas.openxmlformats.org/officeDocument/2006/relationships/header" Target="header1.xml"/><Relationship Id="rId51" Type="http://schemas.openxmlformats.org/officeDocument/2006/relationships/hyperlink" Target="https://internet.garant.ru/document/redirect/407964471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8933736/0" TargetMode="External"/><Relationship Id="rId17" Type="http://schemas.openxmlformats.org/officeDocument/2006/relationships/hyperlink" Target="https://internet.garant.ru/document/redirect/407964471/0" TargetMode="External"/><Relationship Id="rId25" Type="http://schemas.openxmlformats.org/officeDocument/2006/relationships/hyperlink" Target="https://internet.garant.ru/document/redirect/407964471/0" TargetMode="External"/><Relationship Id="rId33" Type="http://schemas.openxmlformats.org/officeDocument/2006/relationships/hyperlink" Target="https://internet.garant.ru/document/redirect/407964471/0" TargetMode="External"/><Relationship Id="rId38" Type="http://schemas.openxmlformats.org/officeDocument/2006/relationships/hyperlink" Target="https://internet.garant.ru/document/redirect/70170946/0" TargetMode="External"/><Relationship Id="rId46" Type="http://schemas.openxmlformats.org/officeDocument/2006/relationships/hyperlink" Target="https://internet.garant.ru/document/redirect/407964471/0" TargetMode="External"/><Relationship Id="rId20" Type="http://schemas.openxmlformats.org/officeDocument/2006/relationships/hyperlink" Target="https://internet.garant.ru/document/redirect/411012652/0" TargetMode="External"/><Relationship Id="rId41" Type="http://schemas.openxmlformats.org/officeDocument/2006/relationships/hyperlink" Target="https://internet.garant.ru/document/redirect/70170946/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407964471/0" TargetMode="External"/><Relationship Id="rId23" Type="http://schemas.openxmlformats.org/officeDocument/2006/relationships/hyperlink" Target="https://internet.garant.ru/document/redirect/407964471/0" TargetMode="External"/><Relationship Id="rId28" Type="http://schemas.openxmlformats.org/officeDocument/2006/relationships/hyperlink" Target="https://internet.garant.ru/document/redirect/18933736/0" TargetMode="External"/><Relationship Id="rId36" Type="http://schemas.openxmlformats.org/officeDocument/2006/relationships/hyperlink" Target="https://internet.garant.ru/document/redirect/402907041/0" TargetMode="External"/><Relationship Id="rId49" Type="http://schemas.openxmlformats.org/officeDocument/2006/relationships/hyperlink" Target="https://internet.garant.ru/document/redirect/40796447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41</Pages>
  <Words>7661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Толокнова К.В.</cp:lastModifiedBy>
  <cp:revision>10</cp:revision>
  <cp:lastPrinted>2026-01-12T12:04:00Z</cp:lastPrinted>
  <dcterms:created xsi:type="dcterms:W3CDTF">2025-12-18T03:57:00Z</dcterms:created>
  <dcterms:modified xsi:type="dcterms:W3CDTF">2026-01-15T05:19:00Z</dcterms:modified>
</cp:coreProperties>
</file>