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6F2D99" w14:textId="77777777" w:rsidR="00D11701" w:rsidRPr="007B2777" w:rsidRDefault="007B2777" w:rsidP="007B2777">
      <w:pPr>
        <w:spacing w:after="0" w:line="240" w:lineRule="auto"/>
        <w:jc w:val="center"/>
        <w:rPr>
          <w:bCs/>
          <w:sz w:val="22"/>
        </w:rPr>
      </w:pPr>
      <w:r w:rsidRPr="007B2777">
        <w:rPr>
          <w:bCs/>
          <w:sz w:val="22"/>
        </w:rPr>
        <w:t>Сообщение</w:t>
      </w:r>
    </w:p>
    <w:p w14:paraId="60351B40" w14:textId="77777777" w:rsidR="00D11701" w:rsidRPr="007B2777" w:rsidRDefault="007B2777" w:rsidP="007B2777">
      <w:pPr>
        <w:spacing w:after="0" w:line="240" w:lineRule="auto"/>
        <w:jc w:val="center"/>
        <w:rPr>
          <w:bCs/>
          <w:sz w:val="22"/>
        </w:rPr>
      </w:pPr>
      <w:r w:rsidRPr="007B2777">
        <w:rPr>
          <w:bCs/>
          <w:sz w:val="22"/>
        </w:rPr>
        <w:t xml:space="preserve">о возможном установлении публичного сервитута в целях эксплуатации объекта электросетевого хозяйства «ЛЭП 10 </w:t>
      </w:r>
      <w:proofErr w:type="spellStart"/>
      <w:r w:rsidRPr="007B2777">
        <w:rPr>
          <w:bCs/>
          <w:sz w:val="22"/>
        </w:rPr>
        <w:t>кВ</w:t>
      </w:r>
      <w:proofErr w:type="spellEnd"/>
      <w:r w:rsidRPr="007B2777">
        <w:rPr>
          <w:bCs/>
          <w:sz w:val="22"/>
        </w:rPr>
        <w:t xml:space="preserve"> для электроснабжения ДНТ «</w:t>
      </w:r>
      <w:proofErr w:type="spellStart"/>
      <w:r w:rsidRPr="007B2777">
        <w:rPr>
          <w:bCs/>
          <w:sz w:val="22"/>
        </w:rPr>
        <w:t>Черемхи</w:t>
      </w:r>
      <w:proofErr w:type="spellEnd"/>
      <w:r w:rsidRPr="007B2777">
        <w:rPr>
          <w:bCs/>
          <w:sz w:val="22"/>
        </w:rPr>
        <w:t>», «Черемхи-2», «</w:t>
      </w:r>
      <w:proofErr w:type="spellStart"/>
      <w:r w:rsidRPr="007B2777">
        <w:rPr>
          <w:bCs/>
          <w:sz w:val="22"/>
        </w:rPr>
        <w:t>Самаровское</w:t>
      </w:r>
      <w:proofErr w:type="spellEnd"/>
      <w:r w:rsidRPr="007B2777">
        <w:rPr>
          <w:bCs/>
          <w:sz w:val="22"/>
        </w:rPr>
        <w:t xml:space="preserve">», «Уют», «Иртыш», «Иртыш-2», «Заречье», с РП, ТП-10/0.4 и распределительных сетей 10-0.4 </w:t>
      </w:r>
      <w:proofErr w:type="spellStart"/>
      <w:r w:rsidRPr="007B2777">
        <w:rPr>
          <w:bCs/>
          <w:sz w:val="22"/>
        </w:rPr>
        <w:t>кВ</w:t>
      </w:r>
      <w:proofErr w:type="spellEnd"/>
      <w:r w:rsidRPr="007B2777">
        <w:rPr>
          <w:bCs/>
          <w:sz w:val="22"/>
        </w:rPr>
        <w:t xml:space="preserve"> дачных участков», расположенного в г. Ханты-Мансийске и Ханты-Мансийском районе</w:t>
      </w:r>
    </w:p>
    <w:p w14:paraId="2C143337" w14:textId="77777777" w:rsidR="00D11701" w:rsidRPr="007B2777" w:rsidRDefault="007B2777" w:rsidP="007B2777">
      <w:pPr>
        <w:spacing w:after="0" w:line="240" w:lineRule="auto"/>
        <w:ind w:firstLine="709"/>
        <w:jc w:val="both"/>
        <w:rPr>
          <w:bCs/>
          <w:sz w:val="22"/>
        </w:rPr>
      </w:pPr>
      <w:r w:rsidRPr="007B2777">
        <w:rPr>
          <w:bCs/>
          <w:sz w:val="22"/>
        </w:rPr>
        <w:t>В соответствии со статьей 39.42 Земельного кодекса Российской Федерации, в связи с ходатайством акционерного общества «</w:t>
      </w:r>
      <w:proofErr w:type="spellStart"/>
      <w:r w:rsidRPr="007B2777">
        <w:rPr>
          <w:bCs/>
          <w:sz w:val="22"/>
        </w:rPr>
        <w:t>Россети</w:t>
      </w:r>
      <w:proofErr w:type="spellEnd"/>
      <w:r w:rsidRPr="007B2777">
        <w:rPr>
          <w:bCs/>
          <w:sz w:val="22"/>
        </w:rPr>
        <w:t xml:space="preserve"> Тюмень» Департамент по управлению государственным имуществом Ханты-Мансийского автономного округа – Югры информирует о возможном установлении публичного сервитута с целью эксплуатации объекта электросетевого хозяйства «ЛЭП 10 </w:t>
      </w:r>
      <w:proofErr w:type="spellStart"/>
      <w:r w:rsidRPr="007B2777">
        <w:rPr>
          <w:bCs/>
          <w:sz w:val="22"/>
        </w:rPr>
        <w:t>кВ</w:t>
      </w:r>
      <w:proofErr w:type="spellEnd"/>
      <w:r w:rsidRPr="007B2777">
        <w:rPr>
          <w:bCs/>
          <w:sz w:val="22"/>
        </w:rPr>
        <w:t xml:space="preserve"> для электроснабжения ДНТ «</w:t>
      </w:r>
      <w:proofErr w:type="spellStart"/>
      <w:r w:rsidRPr="007B2777">
        <w:rPr>
          <w:bCs/>
          <w:sz w:val="22"/>
        </w:rPr>
        <w:t>Черемхи</w:t>
      </w:r>
      <w:proofErr w:type="spellEnd"/>
      <w:r w:rsidRPr="007B2777">
        <w:rPr>
          <w:bCs/>
          <w:sz w:val="22"/>
        </w:rPr>
        <w:t>», «Черемхи-2», «</w:t>
      </w:r>
      <w:proofErr w:type="spellStart"/>
      <w:r w:rsidRPr="007B2777">
        <w:rPr>
          <w:bCs/>
          <w:sz w:val="22"/>
        </w:rPr>
        <w:t>Самаровское</w:t>
      </w:r>
      <w:proofErr w:type="spellEnd"/>
      <w:r w:rsidRPr="007B2777">
        <w:rPr>
          <w:bCs/>
          <w:sz w:val="22"/>
        </w:rPr>
        <w:t xml:space="preserve">», «Уют», «Иртыш», «Иртыш-2», «Заречье», с РП, ТП-10/0.4 и распределительных сетей 10-0.4 </w:t>
      </w:r>
      <w:proofErr w:type="spellStart"/>
      <w:r w:rsidRPr="007B2777">
        <w:rPr>
          <w:bCs/>
          <w:sz w:val="22"/>
        </w:rPr>
        <w:t>кВ</w:t>
      </w:r>
      <w:proofErr w:type="spellEnd"/>
      <w:r w:rsidRPr="007B2777">
        <w:rPr>
          <w:bCs/>
          <w:sz w:val="22"/>
        </w:rPr>
        <w:t xml:space="preserve"> дачных участков», расположенного в двух муниципальных образованиях: г. Ханты-Мансийск и Ханты-Мансийский район.</w:t>
      </w:r>
    </w:p>
    <w:p w14:paraId="25E52E69" w14:textId="77777777" w:rsidR="00D11701" w:rsidRPr="007B2777" w:rsidRDefault="007B2777" w:rsidP="007B2777"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bCs/>
          <w:sz w:val="22"/>
        </w:rPr>
      </w:pPr>
      <w:r w:rsidRPr="007B2777">
        <w:rPr>
          <w:bCs/>
          <w:sz w:val="22"/>
        </w:rPr>
        <w:t>Наименование уполномоченного органа, которым рассматривается ходатайство об установлении публичного сервитута.</w:t>
      </w:r>
    </w:p>
    <w:p w14:paraId="64324071" w14:textId="77777777" w:rsidR="00D11701" w:rsidRPr="007B2777" w:rsidRDefault="007B2777" w:rsidP="007B2777">
      <w:pPr>
        <w:pStyle w:val="af9"/>
        <w:spacing w:after="0" w:line="240" w:lineRule="auto"/>
        <w:ind w:left="0" w:firstLine="709"/>
        <w:jc w:val="both"/>
        <w:rPr>
          <w:bCs/>
          <w:sz w:val="22"/>
        </w:rPr>
      </w:pPr>
      <w:r w:rsidRPr="007B2777">
        <w:rPr>
          <w:bCs/>
          <w:sz w:val="22"/>
        </w:rPr>
        <w:t>Департамент по управлению государственным имуществом Ханты-Мансийского автономного округа – Югры;</w:t>
      </w:r>
    </w:p>
    <w:p w14:paraId="6A138E92" w14:textId="77777777" w:rsidR="00D11701" w:rsidRPr="007B2777" w:rsidRDefault="007B2777" w:rsidP="007B2777"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bCs/>
          <w:sz w:val="22"/>
        </w:rPr>
      </w:pPr>
      <w:r w:rsidRPr="007B2777">
        <w:rPr>
          <w:bCs/>
          <w:sz w:val="22"/>
        </w:rPr>
        <w:t>Цели установления публичного сервитута.</w:t>
      </w:r>
    </w:p>
    <w:p w14:paraId="0B515860" w14:textId="77777777" w:rsidR="00D11701" w:rsidRPr="007B2777" w:rsidRDefault="007B2777" w:rsidP="007B2777">
      <w:pPr>
        <w:spacing w:after="0" w:line="240" w:lineRule="auto"/>
        <w:ind w:firstLine="708"/>
        <w:jc w:val="both"/>
        <w:rPr>
          <w:bCs/>
          <w:sz w:val="22"/>
        </w:rPr>
      </w:pPr>
      <w:r w:rsidRPr="007B2777">
        <w:rPr>
          <w:bCs/>
          <w:sz w:val="22"/>
        </w:rPr>
        <w:t xml:space="preserve">Эксплуатация объекта электросетевого хозяйства «ЛЭП 10 </w:t>
      </w:r>
      <w:proofErr w:type="spellStart"/>
      <w:r w:rsidRPr="007B2777">
        <w:rPr>
          <w:bCs/>
          <w:sz w:val="22"/>
        </w:rPr>
        <w:t>кВ</w:t>
      </w:r>
      <w:proofErr w:type="spellEnd"/>
      <w:r w:rsidRPr="007B2777">
        <w:rPr>
          <w:bCs/>
          <w:sz w:val="22"/>
        </w:rPr>
        <w:t xml:space="preserve"> для электроснабжения ДНТ «</w:t>
      </w:r>
      <w:proofErr w:type="spellStart"/>
      <w:r w:rsidRPr="007B2777">
        <w:rPr>
          <w:bCs/>
          <w:sz w:val="22"/>
        </w:rPr>
        <w:t>Черемхи</w:t>
      </w:r>
      <w:proofErr w:type="spellEnd"/>
      <w:r w:rsidRPr="007B2777">
        <w:rPr>
          <w:bCs/>
          <w:sz w:val="22"/>
        </w:rPr>
        <w:t>», «Черемхи-2», «</w:t>
      </w:r>
      <w:proofErr w:type="spellStart"/>
      <w:r w:rsidRPr="007B2777">
        <w:rPr>
          <w:bCs/>
          <w:sz w:val="22"/>
        </w:rPr>
        <w:t>Самаровское</w:t>
      </w:r>
      <w:proofErr w:type="spellEnd"/>
      <w:r w:rsidRPr="007B2777">
        <w:rPr>
          <w:bCs/>
          <w:sz w:val="22"/>
        </w:rPr>
        <w:t xml:space="preserve">», «Уют», «Иртыш», «Иртыш-2», «Заречье», с РП, ТП-10/0.4 и распределительных сетей 10-0.4 </w:t>
      </w:r>
      <w:proofErr w:type="spellStart"/>
      <w:r w:rsidRPr="007B2777">
        <w:rPr>
          <w:bCs/>
          <w:sz w:val="22"/>
        </w:rPr>
        <w:t>кВ</w:t>
      </w:r>
      <w:proofErr w:type="spellEnd"/>
      <w:r w:rsidRPr="007B2777">
        <w:rPr>
          <w:bCs/>
          <w:sz w:val="22"/>
        </w:rPr>
        <w:t xml:space="preserve"> дачных участков».</w:t>
      </w:r>
    </w:p>
    <w:p w14:paraId="11C3879A" w14:textId="77777777" w:rsidR="00D11701" w:rsidRPr="007B2777" w:rsidRDefault="007B2777" w:rsidP="007B2777">
      <w:pPr>
        <w:pStyle w:val="af9"/>
        <w:numPr>
          <w:ilvl w:val="0"/>
          <w:numId w:val="2"/>
        </w:numPr>
        <w:spacing w:after="0" w:line="240" w:lineRule="auto"/>
        <w:ind w:left="0" w:firstLine="709"/>
        <w:jc w:val="both"/>
        <w:rPr>
          <w:bCs/>
          <w:sz w:val="22"/>
        </w:rPr>
      </w:pPr>
      <w:r w:rsidRPr="007B2777">
        <w:rPr>
          <w:bCs/>
          <w:sz w:val="22"/>
        </w:rPr>
        <w:t>Адрес или иное описание местоположения земельного участка (участков), в отношении которого испрашивается публичный сервитут, кадастровые номера земельных участков (при их наличии), в отношении которых испрашивается публичный сервитут.</w:t>
      </w:r>
    </w:p>
    <w:p w14:paraId="1535EC46" w14:textId="77777777" w:rsidR="00D11701" w:rsidRDefault="00D11701">
      <w:pPr>
        <w:jc w:val="both"/>
        <w:rPr>
          <w:b/>
          <w:sz w:val="18"/>
        </w:rPr>
        <w:sectPr w:rsidR="00D11701" w:rsidSect="007B2777">
          <w:headerReference w:type="default" r:id="rId7"/>
          <w:type w:val="continuous"/>
          <w:pgSz w:w="11906" w:h="16838"/>
          <w:pgMar w:top="709" w:right="1276" w:bottom="1134" w:left="1559" w:header="708" w:footer="708" w:gutter="0"/>
          <w:cols w:space="708"/>
          <w:titlePg/>
          <w:docGrid w:linePitch="360"/>
        </w:sectPr>
      </w:pPr>
    </w:p>
    <w:tbl>
      <w:tblPr>
        <w:tblW w:w="147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058"/>
        <w:gridCol w:w="1911"/>
        <w:gridCol w:w="2410"/>
        <w:gridCol w:w="5103"/>
        <w:gridCol w:w="2694"/>
      </w:tblGrid>
      <w:tr w:rsidR="00D11701" w:rsidRPr="00E6438F" w14:paraId="45CDC1F7" w14:textId="77777777" w:rsidTr="00666543">
        <w:trPr>
          <w:trHeight w:val="20"/>
          <w:tblHeader/>
          <w:jc w:val="center"/>
        </w:trPr>
        <w:tc>
          <w:tcPr>
            <w:tcW w:w="562" w:type="dxa"/>
            <w:vAlign w:val="center"/>
          </w:tcPr>
          <w:p w14:paraId="50B5FE4A" w14:textId="77777777" w:rsidR="00D11701" w:rsidRPr="00E6438F" w:rsidRDefault="007B2777">
            <w:pPr>
              <w:spacing w:after="0" w:line="240" w:lineRule="auto"/>
              <w:jc w:val="center"/>
              <w:rPr>
                <w:rFonts w:cs="Times New Roman"/>
                <w:iCs/>
                <w:color w:val="000000" w:themeColor="text1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iCs/>
                <w:color w:val="000000" w:themeColor="text1"/>
                <w:sz w:val="20"/>
                <w:szCs w:val="20"/>
                <w:lang w:eastAsia="ru-RU"/>
              </w:rPr>
              <w:lastRenderedPageBreak/>
              <w:t>№ п/п</w:t>
            </w:r>
          </w:p>
        </w:tc>
        <w:tc>
          <w:tcPr>
            <w:tcW w:w="2058" w:type="dxa"/>
            <w:vAlign w:val="center"/>
          </w:tcPr>
          <w:p w14:paraId="70E933F2" w14:textId="77777777" w:rsidR="00D11701" w:rsidRPr="00E6438F" w:rsidRDefault="007B2777">
            <w:pPr>
              <w:spacing w:after="0" w:line="240" w:lineRule="auto"/>
              <w:ind w:left="-113" w:right="-108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Муниципальное образование</w:t>
            </w:r>
          </w:p>
        </w:tc>
        <w:tc>
          <w:tcPr>
            <w:tcW w:w="1911" w:type="dxa"/>
            <w:vAlign w:val="center"/>
          </w:tcPr>
          <w:p w14:paraId="3D7ACDAA" w14:textId="77777777" w:rsidR="00D11701" w:rsidRPr="00E6438F" w:rsidRDefault="007B277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Кадастровый номер</w:t>
            </w:r>
          </w:p>
        </w:tc>
        <w:tc>
          <w:tcPr>
            <w:tcW w:w="2410" w:type="dxa"/>
            <w:vAlign w:val="center"/>
          </w:tcPr>
          <w:p w14:paraId="2B30CB40" w14:textId="77777777" w:rsidR="00D11701" w:rsidRPr="00E6438F" w:rsidRDefault="007B277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Категория земель</w:t>
            </w:r>
          </w:p>
        </w:tc>
        <w:tc>
          <w:tcPr>
            <w:tcW w:w="5103" w:type="dxa"/>
            <w:vAlign w:val="center"/>
          </w:tcPr>
          <w:p w14:paraId="09F21D96" w14:textId="77777777" w:rsidR="00D11701" w:rsidRPr="00E6438F" w:rsidRDefault="007B277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Адрес (местоположение)</w:t>
            </w:r>
          </w:p>
        </w:tc>
        <w:tc>
          <w:tcPr>
            <w:tcW w:w="2694" w:type="dxa"/>
            <w:vAlign w:val="center"/>
          </w:tcPr>
          <w:p w14:paraId="2865B3F9" w14:textId="77777777" w:rsidR="00D11701" w:rsidRPr="00E6438F" w:rsidRDefault="007B277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Вид разрешенного</w:t>
            </w:r>
          </w:p>
          <w:p w14:paraId="60B61EF0" w14:textId="77777777" w:rsidR="00D11701" w:rsidRPr="00E6438F" w:rsidRDefault="007B2777">
            <w:pPr>
              <w:spacing w:after="0" w:line="240" w:lineRule="auto"/>
              <w:jc w:val="center"/>
              <w:rPr>
                <w:rFonts w:cs="Times New Roman"/>
                <w:color w:val="000000" w:themeColor="text1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 w:themeColor="text1"/>
                <w:sz w:val="20"/>
                <w:szCs w:val="20"/>
                <w:lang w:eastAsia="ru-RU"/>
              </w:rPr>
              <w:t>использования</w:t>
            </w:r>
          </w:p>
        </w:tc>
      </w:tr>
      <w:tr w:rsidR="00D11701" w:rsidRPr="00E6438F" w14:paraId="6067AEB6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01970656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19DAD069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7A7A0457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86:02:0000000:216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36056BC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0904EF17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автономный округ - Югра, р-н Ханты-Мансийский, автомобильная дорога г. Ханты-Мансийск-г. Нягань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1D54FC81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Для размещения автомобильных дорог</w:t>
            </w:r>
          </w:p>
        </w:tc>
      </w:tr>
      <w:tr w:rsidR="00D11701" w:rsidRPr="00E6438F" w14:paraId="296A4F72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04A671C2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0066D9B3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г. Ханты-Мансийск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04BA60AD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86:02:0707002:108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7D1B8C9C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24EE3AFD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г. Ханты-Мансийск, левый берег р. Иртыш.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6259C869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для строительства подъездной дороги к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пощадке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складирования материалов</w:t>
            </w:r>
          </w:p>
        </w:tc>
      </w:tr>
      <w:tr w:rsidR="00D11701" w:rsidRPr="00E6438F" w14:paraId="414E18E6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6E768015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531CA442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0CD650EB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86:02:0707002:109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14EB1227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19242049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Ханты-Мансийский район.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19F75A4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строительство подъездной дороги к площадке складирования материалов на левом берегу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р.Иртыш</w:t>
            </w:r>
            <w:proofErr w:type="spellEnd"/>
          </w:p>
        </w:tc>
      </w:tr>
      <w:tr w:rsidR="00D11701" w:rsidRPr="00E6438F" w14:paraId="32FD00FE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6C1E0C9D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57D6D3CD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6788478C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86:02:0707002:1221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722DAB29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особо охраняемых территорий и объектов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5D0C33E9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- Югра АО, р-н Ханты-Мансийский, в районе 14 км. автодороги «Югра» (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г.Ханты-Мансийск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-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Талинка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и ДНТ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»)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383060C4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под базу отдыха в районе 14 км.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авдороги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«Югра» (г. Ханты-Мансийск-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Талинка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и ДНТ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»)</w:t>
            </w:r>
          </w:p>
        </w:tc>
      </w:tr>
      <w:tr w:rsidR="00D11701" w:rsidRPr="00E6438F" w14:paraId="4D48ABF0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2F1BD62F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59F48E9B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160FBFBB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86:02:0707002:1331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753B203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78505338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Российская Федерация, Ханты-Мансийский автономный округ - Югра, муниципальный район Ханты-Мансийский, Межселенные территории Ханты-Мансийского муниципального района, территория ДНТ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2, улица 2-я линия, земельный участок 2/1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3C9578D1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под размещение пожарного водоема</w:t>
            </w:r>
          </w:p>
        </w:tc>
      </w:tr>
      <w:tr w:rsidR="00D11701" w:rsidRPr="00E6438F" w14:paraId="347CA22E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77F8F0FF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6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24426C89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234A8E07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86:02:0707002:1332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7E37563D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2BF46F1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Российская Федерация, Ханты-Мансийский автономный округ - Югра, муниципальный район Ханты-Мансийский, Межселенные территории Ханты-Мансийского муниципального района, территория ДНТ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2, улица 3-я линия, земельный участок 2/1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5B57058C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под размещение ГРП и ТП-1</w:t>
            </w:r>
          </w:p>
        </w:tc>
      </w:tr>
      <w:tr w:rsidR="00D11701" w:rsidRPr="00E6438F" w14:paraId="5F3792E8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2C667BC7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72A75C8E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19969692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86:02:0707002:1333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411B1091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465766FD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Российская Федерация, Ханты-Мансийский автономный округ - Югра, муниципальный район Ханты-Мансийский, Межселенные территории Ханты-Мансийского муниципального района, территория ДНТ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2, улица 4-я линия, земельный участок 1/1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2216C95C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под размещение водопроводной скважины и пожарного водоема</w:t>
            </w:r>
          </w:p>
        </w:tc>
      </w:tr>
      <w:tr w:rsidR="00D11701" w:rsidRPr="00E6438F" w14:paraId="227A24D2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720BA8DE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445A3DA4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54FB931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86:02:0707002:1334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5247DE3C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2A2572B3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Российская Федерация, Ханты-Мансийский автономный округ - Югра, муниципальный район Ханты-Мансийский, Межселенные территории Ханты-Мансийского муниципального района, территория ДНТ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2, улица 5-я линия, земельный участок 1/1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79ADFAC4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под размещение ГРП и ТП-2</w:t>
            </w:r>
          </w:p>
        </w:tc>
      </w:tr>
      <w:tr w:rsidR="00D11701" w:rsidRPr="00E6438F" w14:paraId="78009802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42E34A41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24A481C5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56133A75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86:02:0707002:1337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3AB676D1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04F9016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Российская Федерация, Ханты-Мансийский автономный округ - Югра, муниципальный район Ханты-Мансийский, Межселенные территории Ханты-Мансийского муниципального района, территория ДНТ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2, улица 6-я линия, земельный участок 24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5FB6845C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под ведение дачного хозяйства</w:t>
            </w:r>
          </w:p>
        </w:tc>
      </w:tr>
      <w:tr w:rsidR="00D11701" w:rsidRPr="00E6438F" w14:paraId="325FA48A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49D475B8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76B4EA62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г. Ханты-Мансийск, 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1590A9F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86:02:0707002:2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69D42B3C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0B8B8ED7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р-н Ханты-Мансийский, Мостовой переход через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р.Иртыш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03F3931E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под мостовой переход через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р.Иртыш</w:t>
            </w:r>
            <w:proofErr w:type="spellEnd"/>
          </w:p>
        </w:tc>
      </w:tr>
      <w:tr w:rsidR="00D11701" w:rsidRPr="00E6438F" w14:paraId="3F88581A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1A381648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11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74BB7AF4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г. Ханты-Мансийск, 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5768E8B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6EB3802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774743C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в границах участка. Почтовый адрес ориентира: Ханты-Мансийский автономный округ - Югра, Ханты-Мансийский район, Мостовой переход через р. Иртыш.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04014388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Для размещения автомобильных дорог</w:t>
            </w:r>
          </w:p>
        </w:tc>
      </w:tr>
      <w:tr w:rsidR="00D11701" w:rsidRPr="00E6438F" w14:paraId="6AE2489D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6CA8B0EA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1E97E83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44B3318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86:02:0707002:3049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298116A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584F37D2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Российская Федерация, Ханты-Мансийский автономный округ - Югра, р-н Ханты-Мансийский, в районе 11 км. автодороги «Югра» (г. Ханты-Мансийск -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Талинка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).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721D58BD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на землю общего пользования (проезды)</w:t>
            </w:r>
          </w:p>
        </w:tc>
      </w:tr>
      <w:tr w:rsidR="00D11701" w:rsidRPr="00E6438F" w14:paraId="3EBF43E7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060895EA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126BF49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52943D98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86:02:0707002:3052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1C0BD526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0CFCDFFC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Ханты-Мансийский район, в районе 11 км автодороги «Югра» (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г.Ханты-Мансийск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-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Талинка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).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5C297D78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общего пользования (проезды)</w:t>
            </w:r>
          </w:p>
        </w:tc>
      </w:tr>
      <w:tr w:rsidR="00D11701" w:rsidRPr="00E6438F" w14:paraId="6D292D19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4A9CD08E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7CF9B70B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12F00A93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86:02:0707002:3571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1DD25A55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29E039C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муниципальный район Ханты-Мансийский, Межселенные территории Ханты-Мансийского муниципального района, садовое товарищество ДНТ Березовка, улица 8-я линия, земельный участок 20.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1A168641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для ведения дачного хозяйства</w:t>
            </w:r>
          </w:p>
        </w:tc>
      </w:tr>
      <w:tr w:rsidR="00D11701" w:rsidRPr="00E6438F" w14:paraId="564166E5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5FB40ED7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19AA4A9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34FB44D7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86:02:0707002:3572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268CAD5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7DE3D10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Ханты-Мансийский район, ДНТ «Берёзовка», 8 Линия 15.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27D5F5B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для размещения объектов торговли</w:t>
            </w:r>
          </w:p>
        </w:tc>
      </w:tr>
      <w:tr w:rsidR="00D11701" w:rsidRPr="00E6438F" w14:paraId="633AD400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2615361C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16C99EA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4FD71A6B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86:02:0707002:3581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0A1D60D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241946D7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Ханты-Мансийский район, ДНТ «Берёзовка», 9 Линия 7.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78BF700E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для ведения дачного хозяйства</w:t>
            </w:r>
          </w:p>
        </w:tc>
      </w:tr>
      <w:tr w:rsidR="00D11701" w:rsidRPr="00E6438F" w14:paraId="04CB9EF1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62E3FB36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17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5F292014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47C09AD2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86:02:0707002:3582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43005849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7F47B4DE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Ханты-Мансийский район, ДНТ «Берёзовка», 9 Линия 12.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7CF2AC5E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для размещения объектов торговли</w:t>
            </w:r>
          </w:p>
        </w:tc>
      </w:tr>
      <w:tr w:rsidR="00D11701" w:rsidRPr="00E6438F" w14:paraId="652B3006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129D42B8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3615450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6906735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86:02:0707002:3584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3782A65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2A3549F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м.р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-н Ханты-Мансийский, Межселенные территории Ханты-Мансийского муниципального района,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снт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ДНТ Березовка,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ул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9-я линия, з/у 11.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5963CFE3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для ведения дачного хозяйства</w:t>
            </w:r>
          </w:p>
        </w:tc>
      </w:tr>
      <w:tr w:rsidR="00D11701" w:rsidRPr="00E6438F" w14:paraId="4CEA9D47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44DE39FC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1C63504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290BF542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86:02:0707002:3588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4ACCBEA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2BBB69DC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Ханты-Мансийский район, ДНТ «Берёзовка</w:t>
            </w:r>
            <w:proofErr w:type="gramStart"/>
            <w:r w:rsidRPr="00E6438F">
              <w:rPr>
                <w:rFonts w:cs="Times New Roman"/>
                <w:sz w:val="20"/>
                <w:szCs w:val="20"/>
              </w:rPr>
              <w:t>»,.</w:t>
            </w:r>
            <w:proofErr w:type="gramEnd"/>
          </w:p>
        </w:tc>
        <w:tc>
          <w:tcPr>
            <w:tcW w:w="2694" w:type="dxa"/>
            <w:shd w:val="clear" w:color="FFFFFF" w:fill="FFFFFF"/>
            <w:vAlign w:val="center"/>
          </w:tcPr>
          <w:p w14:paraId="4FD8D831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общественного назначения - проезды, подъезды</w:t>
            </w:r>
          </w:p>
        </w:tc>
      </w:tr>
      <w:tr w:rsidR="00D11701" w:rsidRPr="00E6438F" w14:paraId="48721F6B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5FA07F96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2B4B92AE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0D46FA5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86:02:0707002:3589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76FEF9B3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2EBE5245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Ханты-Мансийский район, ДНТ «Берёзовка</w:t>
            </w:r>
            <w:proofErr w:type="gramStart"/>
            <w:r w:rsidRPr="00E6438F">
              <w:rPr>
                <w:rFonts w:cs="Times New Roman"/>
                <w:sz w:val="20"/>
                <w:szCs w:val="20"/>
              </w:rPr>
              <w:t>»,.</w:t>
            </w:r>
            <w:proofErr w:type="gramEnd"/>
          </w:p>
        </w:tc>
        <w:tc>
          <w:tcPr>
            <w:tcW w:w="2694" w:type="dxa"/>
            <w:shd w:val="clear" w:color="FFFFFF" w:fill="FFFFFF"/>
            <w:vAlign w:val="center"/>
          </w:tcPr>
          <w:p w14:paraId="5666FFD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общественного назначения - проезды, подъезды</w:t>
            </w:r>
          </w:p>
        </w:tc>
      </w:tr>
      <w:tr w:rsidR="00D11701" w:rsidRPr="00E6438F" w14:paraId="2B32D843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5D2C21D0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21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011A0F85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5FD20475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86:02:0707002:3835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1701DD9D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3D9F9E8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автономный округ - Югра, Ханты-Мансийский район, ДНТ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2F92BB94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Земельные участки общего пользования</w:t>
            </w:r>
          </w:p>
        </w:tc>
      </w:tr>
      <w:tr w:rsidR="00D11701" w:rsidRPr="00E6438F" w14:paraId="0337FB78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589F3E5B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22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702815D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4CDB4282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86:02:0707002:3840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129347E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37391D44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Ханты-Мансийский район, ДНТ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», 1-я Линия, 53.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252478B8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Размещение дачных домов (Для инженерного обеспечения).</w:t>
            </w:r>
          </w:p>
        </w:tc>
      </w:tr>
      <w:tr w:rsidR="00D11701" w:rsidRPr="00E6438F" w14:paraId="27DA813F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15B6EF28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23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26018CBB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24809915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86:02:0707002:3843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747D887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0EE9A5F6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автономный округ - Югра, Ханты-Мансийский район, ДНТ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349088BD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Земельные участки общего пользования</w:t>
            </w:r>
          </w:p>
        </w:tc>
      </w:tr>
      <w:tr w:rsidR="00D11701" w:rsidRPr="00E6438F" w14:paraId="54821673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049D056A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24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16E5577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77599DFC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86:02:0707002:3848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440ED55E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081C44B4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Ханты-Мансийский район, в районе 12 км. автодороги «Югра» (Ханты-Мансийск-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Талинка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).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3F8460CB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трубопроводный транспорт (7.5)</w:t>
            </w:r>
          </w:p>
        </w:tc>
      </w:tr>
      <w:tr w:rsidR="00D11701" w:rsidRPr="00E6438F" w14:paraId="08D81A3F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1DA4174A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25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3B1E3FBC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127FDE93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86:02:0707002:3888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4E8A679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2EB61DC6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Ханты-Мансийский район, ДНТ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», 1-я Линия, 1.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1BA0F4B2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Размещение дачных домов (Для инженерного обеспечения)</w:t>
            </w:r>
          </w:p>
        </w:tc>
      </w:tr>
      <w:tr w:rsidR="00D11701" w:rsidRPr="00E6438F" w14:paraId="11FFE4AD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6573A499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26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207E66E3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2C3DDC1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86:02:0707002:4680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5C3259F1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12B153BC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автономный округ - Югра, Ханты-Мансийский р-н, тер. ДНТ СН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37E61D54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под размещение объектов инженерного обеспечения жилых помещений (РП, ГРП)</w:t>
            </w:r>
          </w:p>
        </w:tc>
      </w:tr>
      <w:tr w:rsidR="00D11701" w:rsidRPr="00E6438F" w14:paraId="257C4819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20F48D6D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27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60E25A8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66B6BA69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86:02:0707002:4857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0B1A4D27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0B0E8014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Российская Федерация, Ханты-Мансийский автономный округ - Югра, Ханты-Мансийский район, в районе 10-14 км автодороги Ханты-Мансийск-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Талинский</w:t>
            </w:r>
            <w:proofErr w:type="spellEnd"/>
          </w:p>
        </w:tc>
        <w:tc>
          <w:tcPr>
            <w:tcW w:w="2694" w:type="dxa"/>
            <w:shd w:val="clear" w:color="FFFFFF" w:fill="FFFFFF"/>
            <w:vAlign w:val="center"/>
          </w:tcPr>
          <w:p w14:paraId="46542781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Под строительство объекта «ЛЭП 10кВ для электроснабжения ДНТ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», «Черемхи-2»,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Самаровское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», «Уют», «Иртыш», «Иртыш-2», «Заречье», с РП, ТП-10/0.4 и распределительными сетями 10-0.4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дачных участков»</w:t>
            </w:r>
          </w:p>
        </w:tc>
      </w:tr>
      <w:tr w:rsidR="00D11701" w:rsidRPr="00E6438F" w14:paraId="136E583F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2BE69E75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28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4959AAE5" w14:textId="43CCD5CF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г.</w:t>
            </w:r>
            <w:r w:rsidR="00E6438F" w:rsidRPr="00E6438F">
              <w:rPr>
                <w:rFonts w:cs="Times New Roman"/>
                <w:sz w:val="20"/>
                <w:szCs w:val="20"/>
              </w:rPr>
              <w:t xml:space="preserve"> </w:t>
            </w:r>
            <w:r w:rsidRPr="00E6438F">
              <w:rPr>
                <w:rFonts w:cs="Times New Roman"/>
                <w:sz w:val="20"/>
                <w:szCs w:val="20"/>
              </w:rPr>
              <w:t>Ханты-Мансийск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0FFDFC78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86:02:0707002:4858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1DCB42F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19D3C5A2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Российская Федерация, Ханты-Мансийский автономный округ - Югра, Ханты-Мансийский район, в районе 10-14 км автодороги Ханты-Мансийск-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Талинский</w:t>
            </w:r>
            <w:proofErr w:type="spellEnd"/>
          </w:p>
        </w:tc>
        <w:tc>
          <w:tcPr>
            <w:tcW w:w="2694" w:type="dxa"/>
            <w:shd w:val="clear" w:color="FFFFFF" w:fill="FFFFFF"/>
            <w:vAlign w:val="center"/>
          </w:tcPr>
          <w:p w14:paraId="6C51A686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Под строительство объекта «ЛЭП 10кВ для электроснабжения ДНТ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», «Черемхи-2»,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Самаровское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», «Уют», «Иртыш», «Иртыш-2», «Заречье», с РП, ТП-10/0.4 и распределительными сетями 10-0.4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дачных участков»</w:t>
            </w:r>
          </w:p>
        </w:tc>
      </w:tr>
      <w:tr w:rsidR="00D11701" w:rsidRPr="00E6438F" w14:paraId="7DE4DD04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0B3C1C37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29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1C132DB8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26CDA71D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86:02:0707002:4859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3A90D103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населенных пунктов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60AF32E2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Российская Федерация, Ханты-Мансийский автономный округ - Югра, Ханты-Мансийский район, в районе 10-14 км автодороги Ханты-Мансийск-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Талинский</w:t>
            </w:r>
            <w:proofErr w:type="spellEnd"/>
          </w:p>
        </w:tc>
        <w:tc>
          <w:tcPr>
            <w:tcW w:w="2694" w:type="dxa"/>
            <w:shd w:val="clear" w:color="FFFFFF" w:fill="FFFFFF"/>
            <w:vAlign w:val="center"/>
          </w:tcPr>
          <w:p w14:paraId="3C3FFD4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Под строительство объекта «ЛЭП 10кВ для электроснабжения ДНТ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», «Черемхи-2»,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Самаровское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», «Уют», «Иртыш», «Иртыш-2», «Заречье», с РП, ТП-10/0.4 и распределительными сетями 10-0.4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дачных участков»</w:t>
            </w:r>
          </w:p>
        </w:tc>
      </w:tr>
      <w:tr w:rsidR="00D11701" w:rsidRPr="00E6438F" w14:paraId="41E45F03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4FFFDA30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30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25624778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465C8CE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86:02:0707002:4860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679555B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6707819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Российская Федерация, Ханты-Мансийский автономный округ - Югра, Ханты-Мансийский район, в районе 10-14 км автодороги Ханты-Мансийск-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Талинский</w:t>
            </w:r>
            <w:proofErr w:type="spellEnd"/>
          </w:p>
        </w:tc>
        <w:tc>
          <w:tcPr>
            <w:tcW w:w="2694" w:type="dxa"/>
            <w:shd w:val="clear" w:color="FFFFFF" w:fill="FFFFFF"/>
            <w:vAlign w:val="center"/>
          </w:tcPr>
          <w:p w14:paraId="260250D9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Под строительство объекта «ЛЭП 10кВ для электроснабжения ДНТ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», «Черемхи-2»,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Самаровское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», «Уют», «Иртыш», «Иртыш-2», «Заречье», с РП, ТП-10/0.4 и распределительными сетями 10-0.4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дачных участков»</w:t>
            </w:r>
          </w:p>
        </w:tc>
      </w:tr>
      <w:tr w:rsidR="00D11701" w:rsidRPr="00E6438F" w14:paraId="5A082896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711DC92F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31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1EBBFAC6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2C904A95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86:02:0707002:4912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368A090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особо охраняемых территорий и объектов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68881AC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автономный округ - Югра, Ханты-Мансийский р-н, в районе 14 км. автодороги «Югра» (г. Ханты-Мансийск-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Талинка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и ДНТ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»)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4878B6C3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туристическое обслуживание</w:t>
            </w:r>
          </w:p>
        </w:tc>
      </w:tr>
      <w:tr w:rsidR="00D11701" w:rsidRPr="00E6438F" w14:paraId="4E04EA0F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0609E2DB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32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44508F4D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г. Ханты-Мансийск, 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61964919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86:02:0707002:5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5D7F32E6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73D09431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Местоположение установлено относительно ориентира, расположенного в границах участка. Почтовый адрес ориентира: АО Ханты-Мансийский Автономный округ - Югра, р-н Ханты-Мансийский, Мостовой переход через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р.Иртыш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23D2188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 xml:space="preserve">под мостовой переход через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р.Иртыш</w:t>
            </w:r>
            <w:proofErr w:type="spellEnd"/>
          </w:p>
        </w:tc>
      </w:tr>
      <w:tr w:rsidR="00D11701" w:rsidRPr="00E6438F" w14:paraId="02869B48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2D941F90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33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268B902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53272FBE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86:02:0707002:561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215F6F9B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65495025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АО Ханты-Мансийский Автономный округ - Югра, р-н Ханты-Мансийский, в районе 3 км автодороги Ханты-Мансийск - Нягань и протоки Березовая.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4894762E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под дополнительный земельный участок для ведения дачного хозяйства в районе 3 км автодороги Ханты-Мансийск - Нягань и протоки Березовая</w:t>
            </w:r>
          </w:p>
        </w:tc>
      </w:tr>
      <w:tr w:rsidR="00D11701" w:rsidRPr="00E6438F" w14:paraId="7B93A100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00FFC119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lastRenderedPageBreak/>
              <w:t>34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6E9F887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794235E7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86:02:0707002:656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7C1ACA7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2AD51DB4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р-н Ханты-Мансийский, ДНТ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», 3-я Линия, 31.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4CE15556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для ведения дачного хозяйства</w:t>
            </w:r>
          </w:p>
        </w:tc>
      </w:tr>
      <w:tr w:rsidR="00D11701" w:rsidRPr="00E6438F" w14:paraId="2A1E3B1D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69947841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35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7FD64E2B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5B81D1CA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86:02:1214001:2636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1E5A0A2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7F433BFF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Местоположение установлено относительно ориентира, расположенного за пределами участка. Почтовый адрес ориентира: Ханты-Мансийский автономный округ - Югра, Ханты-Мансийский район, в районе 10-14 км автодороги Ханты-Мансийск-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Талинский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.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5161A5B0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Под строительство объекта «ЛЭП 10кВ для электроснабжения ДНТ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Черемхи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>», «Черемхи-2», «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Самаровское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», «Уют», «Иртыш», «Иртыш-2», «Заречье», с РП, ТП-10/0.4 и распределительными сетями 10-0.4 </w:t>
            </w:r>
            <w:proofErr w:type="spellStart"/>
            <w:r w:rsidRPr="00E6438F">
              <w:rPr>
                <w:rFonts w:cs="Times New Roman"/>
                <w:sz w:val="20"/>
                <w:szCs w:val="20"/>
              </w:rPr>
              <w:t>кВ</w:t>
            </w:r>
            <w:proofErr w:type="spellEnd"/>
            <w:r w:rsidRPr="00E6438F">
              <w:rPr>
                <w:rFonts w:cs="Times New Roman"/>
                <w:sz w:val="20"/>
                <w:szCs w:val="20"/>
              </w:rPr>
              <w:t xml:space="preserve"> дачных участков»</w:t>
            </w:r>
          </w:p>
        </w:tc>
      </w:tr>
      <w:tr w:rsidR="00D11701" w:rsidRPr="00E6438F" w14:paraId="4B7659F7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64CE89C5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36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62883A48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1F30D5B1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86:02:1214001:5646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2F82B29B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Земли сельскохозяйственного назначения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440AACD7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Российская Федерация, Ханты-Мансийский автономный округ - Югра, муниципальный район Ханты-Мансийский, Межселенные территории Ханты-Мансийского муниципального района, территория СНТ Север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68958759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Земельные участки общего назначения</w:t>
            </w:r>
          </w:p>
        </w:tc>
      </w:tr>
      <w:tr w:rsidR="00D11701" w:rsidRPr="00E6438F" w14:paraId="2E5C8B9D" w14:textId="77777777" w:rsidTr="00666543">
        <w:trPr>
          <w:trHeight w:val="276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16664382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37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6C387F7B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г. Ханты-Мансийск, 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4E7F86CC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86:02:0707002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0D63165B" w14:textId="77777777" w:rsidR="00D11701" w:rsidRPr="00E6438F" w:rsidRDefault="007B277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2D5D5729" w14:textId="77777777" w:rsidR="00D11701" w:rsidRPr="00E6438F" w:rsidRDefault="007B277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70E578EA" w14:textId="77777777" w:rsidR="00D11701" w:rsidRPr="00E6438F" w:rsidRDefault="007B277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-</w:t>
            </w:r>
          </w:p>
        </w:tc>
      </w:tr>
      <w:tr w:rsidR="00D11701" w:rsidRPr="00E6438F" w14:paraId="2F91E836" w14:textId="77777777" w:rsidTr="00666543">
        <w:trPr>
          <w:trHeight w:val="253"/>
          <w:tblHeader/>
          <w:jc w:val="center"/>
        </w:trPr>
        <w:tc>
          <w:tcPr>
            <w:tcW w:w="562" w:type="dxa"/>
            <w:shd w:val="clear" w:color="FFFFFF" w:fill="FFFFFF"/>
            <w:vAlign w:val="center"/>
          </w:tcPr>
          <w:p w14:paraId="2F64E160" w14:textId="77777777" w:rsidR="00D11701" w:rsidRPr="00E6438F" w:rsidRDefault="007B2777">
            <w:pPr>
              <w:spacing w:after="0" w:line="240" w:lineRule="auto"/>
              <w:jc w:val="right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38</w:t>
            </w:r>
          </w:p>
        </w:tc>
        <w:tc>
          <w:tcPr>
            <w:tcW w:w="2058" w:type="dxa"/>
            <w:shd w:val="clear" w:color="FFFFFF" w:fill="FFFFFF"/>
            <w:vAlign w:val="center"/>
          </w:tcPr>
          <w:p w14:paraId="4C26E376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eastAsia="Times New Roman" w:cs="Times New Roman"/>
                <w:color w:val="000000"/>
                <w:sz w:val="20"/>
                <w:szCs w:val="20"/>
              </w:rPr>
              <w:t>г. Ханты-Мансийск, Ханты-Мансийский район</w:t>
            </w:r>
          </w:p>
        </w:tc>
        <w:tc>
          <w:tcPr>
            <w:tcW w:w="1911" w:type="dxa"/>
            <w:shd w:val="clear" w:color="FFFFFF" w:fill="FFFFFF"/>
            <w:vAlign w:val="center"/>
          </w:tcPr>
          <w:p w14:paraId="0AF0F991" w14:textId="77777777" w:rsidR="00D11701" w:rsidRPr="00E6438F" w:rsidRDefault="007B2777">
            <w:pPr>
              <w:spacing w:after="0" w:line="240" w:lineRule="auto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86:02:1214001</w:t>
            </w:r>
          </w:p>
        </w:tc>
        <w:tc>
          <w:tcPr>
            <w:tcW w:w="2410" w:type="dxa"/>
            <w:shd w:val="clear" w:color="FFFFFF" w:fill="FFFFFF"/>
            <w:vAlign w:val="center"/>
          </w:tcPr>
          <w:p w14:paraId="59A2DF07" w14:textId="77777777" w:rsidR="00D11701" w:rsidRPr="00E6438F" w:rsidRDefault="007B277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5103" w:type="dxa"/>
            <w:shd w:val="clear" w:color="FFFFFF" w:fill="FFFFFF"/>
            <w:vAlign w:val="center"/>
          </w:tcPr>
          <w:p w14:paraId="585307F4" w14:textId="77777777" w:rsidR="00D11701" w:rsidRPr="00E6438F" w:rsidRDefault="007B277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-</w:t>
            </w:r>
          </w:p>
        </w:tc>
        <w:tc>
          <w:tcPr>
            <w:tcW w:w="2694" w:type="dxa"/>
            <w:shd w:val="clear" w:color="FFFFFF" w:fill="FFFFFF"/>
            <w:vAlign w:val="center"/>
          </w:tcPr>
          <w:p w14:paraId="0464F183" w14:textId="77777777" w:rsidR="00D11701" w:rsidRPr="00E6438F" w:rsidRDefault="007B2777">
            <w:pPr>
              <w:spacing w:after="0" w:line="240" w:lineRule="auto"/>
              <w:jc w:val="center"/>
              <w:rPr>
                <w:rFonts w:cs="Times New Roman"/>
                <w:sz w:val="20"/>
                <w:szCs w:val="20"/>
              </w:rPr>
            </w:pPr>
            <w:r w:rsidRPr="00E6438F">
              <w:rPr>
                <w:rFonts w:cs="Times New Roman"/>
                <w:sz w:val="20"/>
                <w:szCs w:val="20"/>
              </w:rPr>
              <w:t>-</w:t>
            </w:r>
          </w:p>
        </w:tc>
      </w:tr>
    </w:tbl>
    <w:p w14:paraId="0B862D3F" w14:textId="77777777" w:rsidR="00D11701" w:rsidRDefault="00D11701">
      <w:pPr>
        <w:spacing w:after="0" w:line="240" w:lineRule="auto"/>
        <w:jc w:val="both"/>
        <w:rPr>
          <w:b/>
          <w:szCs w:val="28"/>
        </w:rPr>
        <w:sectPr w:rsidR="00D11701">
          <w:pgSz w:w="16838" w:h="11906" w:orient="landscape"/>
          <w:pgMar w:top="1418" w:right="1276" w:bottom="1134" w:left="1559" w:header="709" w:footer="709" w:gutter="0"/>
          <w:cols w:space="708"/>
          <w:docGrid w:linePitch="360"/>
        </w:sectPr>
      </w:pPr>
    </w:p>
    <w:p w14:paraId="35828442" w14:textId="5A2A8A9F" w:rsidR="00D11701" w:rsidRPr="007B2777" w:rsidRDefault="007B2777" w:rsidP="007B2777">
      <w:pPr>
        <w:pStyle w:val="af9"/>
        <w:spacing w:after="0" w:line="240" w:lineRule="auto"/>
        <w:ind w:left="0" w:firstLine="709"/>
        <w:jc w:val="both"/>
        <w:rPr>
          <w:rFonts w:cs="Times New Roman"/>
          <w:bCs/>
          <w:sz w:val="22"/>
        </w:rPr>
      </w:pPr>
      <w:r>
        <w:rPr>
          <w:rFonts w:cs="Times New Roman"/>
          <w:bCs/>
          <w:sz w:val="22"/>
        </w:rPr>
        <w:lastRenderedPageBreak/>
        <w:t>4. </w:t>
      </w:r>
      <w:r w:rsidRPr="007B2777">
        <w:rPr>
          <w:rFonts w:cs="Times New Roman"/>
          <w:bCs/>
          <w:sz w:val="22"/>
        </w:rPr>
        <w:t xml:space="preserve">Адрес, по которому заинтересованные лица могут ознакомиться с поступившим ходатайством об установлении публичного сервитута и прилагаемым к нему описанием местоположения границ публичного сервитута, подать </w:t>
      </w:r>
      <w:proofErr w:type="spellStart"/>
      <w:r w:rsidRPr="007B2777">
        <w:rPr>
          <w:rFonts w:cs="Times New Roman"/>
          <w:bCs/>
          <w:sz w:val="22"/>
        </w:rPr>
        <w:t>заявленияоб</w:t>
      </w:r>
      <w:proofErr w:type="spellEnd"/>
      <w:r w:rsidRPr="007B2777">
        <w:rPr>
          <w:rFonts w:cs="Times New Roman"/>
          <w:bCs/>
          <w:sz w:val="22"/>
        </w:rPr>
        <w:t xml:space="preserve"> учете прав на земельные участки, а также срок подачи указанных заявлений, время приема заинтересованных лиц для ознакомления</w:t>
      </w:r>
      <w:r>
        <w:rPr>
          <w:rFonts w:cs="Times New Roman"/>
          <w:bCs/>
          <w:sz w:val="22"/>
        </w:rPr>
        <w:t xml:space="preserve"> </w:t>
      </w:r>
      <w:r w:rsidRPr="007B2777">
        <w:rPr>
          <w:rFonts w:cs="Times New Roman"/>
          <w:bCs/>
          <w:sz w:val="22"/>
        </w:rPr>
        <w:t>с поступившим ходатайством об установлении публичного сервитута.</w:t>
      </w:r>
    </w:p>
    <w:p w14:paraId="6B189E8F" w14:textId="0AD52832" w:rsidR="00D11701" w:rsidRPr="007B2777" w:rsidRDefault="007B2777">
      <w:pPr>
        <w:spacing w:after="0" w:line="240" w:lineRule="auto"/>
        <w:ind w:firstLine="709"/>
        <w:jc w:val="both"/>
        <w:rPr>
          <w:rFonts w:cs="Times New Roman"/>
          <w:bCs/>
          <w:sz w:val="22"/>
        </w:rPr>
      </w:pPr>
      <w:r w:rsidRPr="007B2777">
        <w:rPr>
          <w:rFonts w:cs="Times New Roman"/>
          <w:bCs/>
          <w:sz w:val="22"/>
        </w:rPr>
        <w:t>Заинтересованные лица могут ознакомиться с поступившим ходатайством об установлении публичного сервитута и прилагаемой</w:t>
      </w:r>
      <w:r>
        <w:rPr>
          <w:rFonts w:cs="Times New Roman"/>
          <w:bCs/>
          <w:sz w:val="22"/>
        </w:rPr>
        <w:t xml:space="preserve"> </w:t>
      </w:r>
      <w:r w:rsidRPr="007B2777">
        <w:rPr>
          <w:rFonts w:cs="Times New Roman"/>
          <w:bCs/>
          <w:sz w:val="22"/>
        </w:rPr>
        <w:t>к нему схемой расположения границ публичного сервитута:</w:t>
      </w:r>
    </w:p>
    <w:p w14:paraId="2A87B1D6" w14:textId="77777777" w:rsidR="00D11701" w:rsidRPr="007B2777" w:rsidRDefault="007B2777">
      <w:pPr>
        <w:spacing w:after="0" w:line="240" w:lineRule="auto"/>
        <w:ind w:firstLine="709"/>
        <w:jc w:val="both"/>
        <w:rPr>
          <w:rFonts w:cs="Times New Roman"/>
          <w:bCs/>
          <w:sz w:val="22"/>
        </w:rPr>
      </w:pPr>
      <w:r w:rsidRPr="007B2777">
        <w:rPr>
          <w:rFonts w:cs="Times New Roman"/>
          <w:bCs/>
          <w:sz w:val="22"/>
        </w:rPr>
        <w:t>в Департаменте по управлению государственным имуществом Ханты-Мансийского автономного округа – Югры по адресу: г. Ханты-Мансийск, ул. Ленина, дом 54/1, время приема: понедельник, среда, пятница с 14.00 до 17.00.</w:t>
      </w:r>
    </w:p>
    <w:p w14:paraId="32BE2926" w14:textId="265854C3" w:rsidR="00D11701" w:rsidRPr="007B2777" w:rsidRDefault="007B2777">
      <w:pPr>
        <w:spacing w:after="0" w:line="240" w:lineRule="auto"/>
        <w:ind w:firstLine="709"/>
        <w:jc w:val="both"/>
        <w:rPr>
          <w:rFonts w:cs="Times New Roman"/>
          <w:bCs/>
          <w:sz w:val="22"/>
          <w:shd w:val="clear" w:color="auto" w:fill="FFFFFF"/>
        </w:rPr>
      </w:pPr>
      <w:r w:rsidRPr="007B2777">
        <w:rPr>
          <w:rFonts w:cs="Times New Roman"/>
          <w:bCs/>
          <w:sz w:val="22"/>
          <w:shd w:val="clear" w:color="auto" w:fill="FFFFFF"/>
        </w:rPr>
        <w:t>Подать заявление об учёте прав на земельный участок, в отношении которого</w:t>
      </w:r>
      <w:r w:rsidRPr="007B2777">
        <w:rPr>
          <w:rFonts w:cs="Times New Roman"/>
          <w:bCs/>
          <w:sz w:val="22"/>
        </w:rPr>
        <w:t xml:space="preserve"> поступило ходатайство об установлении публичного сервитута,</w:t>
      </w:r>
      <w:r>
        <w:rPr>
          <w:rFonts w:cs="Times New Roman"/>
          <w:bCs/>
          <w:sz w:val="22"/>
        </w:rPr>
        <w:t xml:space="preserve"> </w:t>
      </w:r>
      <w:r w:rsidRPr="007B2777">
        <w:rPr>
          <w:rFonts w:cs="Times New Roman"/>
          <w:bCs/>
          <w:sz w:val="22"/>
        </w:rPr>
        <w:t xml:space="preserve">в течение 15 дней с момента публикации настоящего сообщения, </w:t>
      </w:r>
      <w:r w:rsidRPr="007B2777">
        <w:rPr>
          <w:rFonts w:cs="Times New Roman"/>
          <w:bCs/>
          <w:sz w:val="22"/>
          <w:shd w:val="clear" w:color="auto" w:fill="FFFFFF"/>
        </w:rPr>
        <w:t>заинтересованные лица могут:</w:t>
      </w:r>
    </w:p>
    <w:p w14:paraId="443D5871" w14:textId="77777777" w:rsidR="00D11701" w:rsidRPr="007B2777" w:rsidRDefault="007B2777">
      <w:pPr>
        <w:spacing w:after="0" w:line="240" w:lineRule="auto"/>
        <w:ind w:firstLine="709"/>
        <w:jc w:val="both"/>
        <w:rPr>
          <w:rFonts w:cs="Times New Roman"/>
          <w:bCs/>
          <w:sz w:val="22"/>
        </w:rPr>
      </w:pPr>
      <w:r w:rsidRPr="007B2777">
        <w:rPr>
          <w:rFonts w:cs="Times New Roman"/>
          <w:bCs/>
          <w:sz w:val="22"/>
          <w:shd w:val="clear" w:color="auto" w:fill="FFFFFF"/>
        </w:rPr>
        <w:t xml:space="preserve">в </w:t>
      </w:r>
      <w:r w:rsidRPr="007B2777">
        <w:rPr>
          <w:rFonts w:cs="Times New Roman"/>
          <w:bCs/>
          <w:sz w:val="22"/>
        </w:rPr>
        <w:t xml:space="preserve">Департамент по управлению государственным имуществом Ханты-Мансийского автономного округа – Югры по адресу: г. Ханты-Мансийск, ул. Ленина, дом 54/1, или на адрес электронной почты </w:t>
      </w:r>
      <w:hyperlink r:id="rId8" w:tooltip="mailto:dgs@admhmao.ru" w:history="1">
        <w:r w:rsidRPr="007B2777">
          <w:rPr>
            <w:rStyle w:val="af4"/>
            <w:rFonts w:cs="Times New Roman"/>
            <w:bCs/>
            <w:sz w:val="22"/>
            <w:lang w:val="en-US"/>
          </w:rPr>
          <w:t>dgs</w:t>
        </w:r>
        <w:r w:rsidRPr="007B2777">
          <w:rPr>
            <w:rStyle w:val="af4"/>
            <w:rFonts w:cs="Times New Roman"/>
            <w:bCs/>
            <w:sz w:val="22"/>
          </w:rPr>
          <w:t>@</w:t>
        </w:r>
        <w:r w:rsidRPr="007B2777">
          <w:rPr>
            <w:rStyle w:val="af4"/>
            <w:rFonts w:cs="Times New Roman"/>
            <w:bCs/>
            <w:sz w:val="22"/>
            <w:lang w:val="en-US"/>
          </w:rPr>
          <w:t>admhmao</w:t>
        </w:r>
        <w:r w:rsidRPr="007B2777">
          <w:rPr>
            <w:rStyle w:val="af4"/>
            <w:rFonts w:cs="Times New Roman"/>
            <w:bCs/>
            <w:sz w:val="22"/>
          </w:rPr>
          <w:t>.</w:t>
        </w:r>
        <w:r w:rsidRPr="007B2777">
          <w:rPr>
            <w:rStyle w:val="af4"/>
            <w:rFonts w:cs="Times New Roman"/>
            <w:bCs/>
            <w:sz w:val="22"/>
            <w:lang w:val="en-US"/>
          </w:rPr>
          <w:t>ru</w:t>
        </w:r>
      </w:hyperlink>
      <w:r w:rsidRPr="007B2777">
        <w:rPr>
          <w:rFonts w:cs="Times New Roman"/>
          <w:bCs/>
          <w:sz w:val="22"/>
        </w:rPr>
        <w:t>.</w:t>
      </w:r>
    </w:p>
    <w:p w14:paraId="677F34BD" w14:textId="343362F2" w:rsidR="00D11701" w:rsidRPr="007B2777" w:rsidRDefault="007B2777" w:rsidP="007B2777">
      <w:pPr>
        <w:pStyle w:val="af9"/>
        <w:spacing w:after="0" w:line="240" w:lineRule="auto"/>
        <w:ind w:left="709"/>
        <w:jc w:val="both"/>
        <w:rPr>
          <w:rFonts w:eastAsia="Times New Roman" w:cs="Times New Roman"/>
          <w:bCs/>
          <w:sz w:val="22"/>
          <w:lang w:eastAsia="ru-RU"/>
        </w:rPr>
      </w:pPr>
      <w:r>
        <w:rPr>
          <w:rFonts w:eastAsia="Times New Roman" w:cs="Times New Roman"/>
          <w:bCs/>
          <w:sz w:val="22"/>
          <w:lang w:eastAsia="ru-RU"/>
        </w:rPr>
        <w:t>5. </w:t>
      </w:r>
      <w:r w:rsidRPr="007B2777">
        <w:rPr>
          <w:rFonts w:eastAsia="Times New Roman" w:cs="Times New Roman"/>
          <w:bCs/>
          <w:sz w:val="22"/>
          <w:lang w:eastAsia="ru-RU"/>
        </w:rPr>
        <w:t>Официальные сайты в информационно-телекоммуникационной сети «Интернет», на которых размещается сообщение о поступившем ходатайстве об установлении публичного сервитута.</w:t>
      </w:r>
    </w:p>
    <w:p w14:paraId="16172555" w14:textId="77777777" w:rsidR="00D11701" w:rsidRPr="007B2777" w:rsidRDefault="007B2777">
      <w:pPr>
        <w:spacing w:after="0" w:line="240" w:lineRule="auto"/>
        <w:ind w:firstLine="709"/>
        <w:jc w:val="both"/>
        <w:rPr>
          <w:rFonts w:cs="Times New Roman"/>
          <w:bCs/>
          <w:sz w:val="22"/>
        </w:rPr>
      </w:pPr>
      <w:r w:rsidRPr="007B2777">
        <w:rPr>
          <w:rFonts w:cs="Times New Roman"/>
          <w:bCs/>
          <w:sz w:val="22"/>
        </w:rPr>
        <w:t>- Департамента по управлению государственным имуществом Ханты-Мансийского автономного округа – Югры;</w:t>
      </w:r>
    </w:p>
    <w:p w14:paraId="10FFF7B0" w14:textId="77777777" w:rsidR="00D11701" w:rsidRPr="007B2777" w:rsidRDefault="007B2777">
      <w:pPr>
        <w:spacing w:after="0" w:line="240" w:lineRule="auto"/>
        <w:ind w:firstLine="709"/>
        <w:jc w:val="both"/>
        <w:rPr>
          <w:rFonts w:cs="Times New Roman"/>
          <w:bCs/>
          <w:sz w:val="22"/>
        </w:rPr>
      </w:pPr>
      <w:r w:rsidRPr="007B2777">
        <w:rPr>
          <w:rFonts w:cs="Times New Roman"/>
          <w:bCs/>
          <w:sz w:val="22"/>
        </w:rPr>
        <w:t>- Администрации Ханты-Мансийского района;</w:t>
      </w:r>
    </w:p>
    <w:p w14:paraId="46CDCB31" w14:textId="77777777" w:rsidR="00D11701" w:rsidRPr="007B2777" w:rsidRDefault="007B2777">
      <w:pPr>
        <w:spacing w:after="0" w:line="240" w:lineRule="auto"/>
        <w:ind w:firstLine="709"/>
        <w:jc w:val="both"/>
        <w:rPr>
          <w:rStyle w:val="af4"/>
          <w:rFonts w:cs="Times New Roman"/>
          <w:bCs/>
          <w:color w:val="auto"/>
          <w:sz w:val="22"/>
        </w:rPr>
      </w:pPr>
      <w:r w:rsidRPr="007B2777">
        <w:rPr>
          <w:rFonts w:cs="Times New Roman"/>
          <w:bCs/>
          <w:sz w:val="22"/>
        </w:rPr>
        <w:t xml:space="preserve">- Администрации </w:t>
      </w:r>
      <w:proofErr w:type="spellStart"/>
      <w:r w:rsidRPr="007B2777">
        <w:rPr>
          <w:rFonts w:cs="Times New Roman"/>
          <w:bCs/>
          <w:sz w:val="22"/>
        </w:rPr>
        <w:t>г.Ханты-Мансийска</w:t>
      </w:r>
      <w:proofErr w:type="spellEnd"/>
      <w:r w:rsidRPr="007B2777">
        <w:rPr>
          <w:rFonts w:cs="Times New Roman"/>
          <w:bCs/>
          <w:sz w:val="22"/>
        </w:rPr>
        <w:t>.</w:t>
      </w:r>
    </w:p>
    <w:p w14:paraId="6C1216CD" w14:textId="77777777" w:rsidR="00D11701" w:rsidRPr="007B2777" w:rsidRDefault="00D11701">
      <w:pPr>
        <w:spacing w:after="0" w:line="240" w:lineRule="auto"/>
        <w:ind w:firstLine="567"/>
        <w:jc w:val="both"/>
        <w:rPr>
          <w:rFonts w:cs="Times New Roman"/>
          <w:bCs/>
          <w:sz w:val="22"/>
        </w:rPr>
      </w:pPr>
    </w:p>
    <w:sectPr w:rsidR="00D11701" w:rsidRPr="007B2777" w:rsidSect="007B2777">
      <w:headerReference w:type="first" r:id="rId9"/>
      <w:pgSz w:w="11906" w:h="16838"/>
      <w:pgMar w:top="851" w:right="1276" w:bottom="113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605F33" w14:textId="77777777" w:rsidR="00D11701" w:rsidRDefault="007B2777">
      <w:pPr>
        <w:spacing w:after="0" w:line="240" w:lineRule="auto"/>
      </w:pPr>
      <w:r>
        <w:separator/>
      </w:r>
    </w:p>
  </w:endnote>
  <w:endnote w:type="continuationSeparator" w:id="0">
    <w:p w14:paraId="314C7CFE" w14:textId="77777777" w:rsidR="00D11701" w:rsidRDefault="007B2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E73D9" w14:textId="77777777" w:rsidR="00D11701" w:rsidRDefault="007B2777">
      <w:pPr>
        <w:spacing w:after="0" w:line="240" w:lineRule="auto"/>
      </w:pPr>
      <w:r>
        <w:separator/>
      </w:r>
    </w:p>
  </w:footnote>
  <w:footnote w:type="continuationSeparator" w:id="0">
    <w:p w14:paraId="23834327" w14:textId="77777777" w:rsidR="00D11701" w:rsidRDefault="007B2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B24D11" w14:textId="77777777" w:rsidR="00D11701" w:rsidRDefault="007B2777">
    <w:pPr>
      <w:pStyle w:val="af5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fldChar w:fldCharType="end"/>
    </w:r>
  </w:p>
  <w:p w14:paraId="2B434FCE" w14:textId="77777777" w:rsidR="00D11701" w:rsidRDefault="00D11701">
    <w:pPr>
      <w:pStyle w:val="af5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3819D85" w14:textId="77777777" w:rsidR="00D11701" w:rsidRPr="007B2777" w:rsidRDefault="00D11701" w:rsidP="007B2777">
    <w:pPr>
      <w:pStyle w:val="af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9C7A2D"/>
    <w:multiLevelType w:val="hybridMultilevel"/>
    <w:tmpl w:val="A6ACB166"/>
    <w:lvl w:ilvl="0" w:tplc="3D3E0742">
      <w:start w:val="1"/>
      <w:numFmt w:val="bullet"/>
      <w:lvlText w:val="–"/>
      <w:lvlJc w:val="left"/>
      <w:pPr>
        <w:ind w:left="1417" w:hanging="360"/>
      </w:pPr>
      <w:rPr>
        <w:rFonts w:ascii="Arial" w:eastAsia="Arial" w:hAnsi="Arial" w:cs="Arial" w:hint="default"/>
      </w:rPr>
    </w:lvl>
    <w:lvl w:ilvl="1" w:tplc="D30C1E70">
      <w:start w:val="1"/>
      <w:numFmt w:val="bullet"/>
      <w:lvlText w:val="o"/>
      <w:lvlJc w:val="left"/>
      <w:pPr>
        <w:ind w:left="2137" w:hanging="360"/>
      </w:pPr>
      <w:rPr>
        <w:rFonts w:ascii="Courier New" w:eastAsia="Courier New" w:hAnsi="Courier New" w:cs="Courier New" w:hint="default"/>
      </w:rPr>
    </w:lvl>
    <w:lvl w:ilvl="2" w:tplc="25FEE2F4">
      <w:start w:val="1"/>
      <w:numFmt w:val="bullet"/>
      <w:lvlText w:val="§"/>
      <w:lvlJc w:val="left"/>
      <w:pPr>
        <w:ind w:left="2857" w:hanging="360"/>
      </w:pPr>
      <w:rPr>
        <w:rFonts w:ascii="Wingdings" w:eastAsia="Wingdings" w:hAnsi="Wingdings" w:cs="Wingdings" w:hint="default"/>
      </w:rPr>
    </w:lvl>
    <w:lvl w:ilvl="3" w:tplc="6EB48A8E">
      <w:start w:val="1"/>
      <w:numFmt w:val="bullet"/>
      <w:lvlText w:val="·"/>
      <w:lvlJc w:val="left"/>
      <w:pPr>
        <w:ind w:left="3577" w:hanging="360"/>
      </w:pPr>
      <w:rPr>
        <w:rFonts w:ascii="Symbol" w:eastAsia="Symbol" w:hAnsi="Symbol" w:cs="Symbol" w:hint="default"/>
      </w:rPr>
    </w:lvl>
    <w:lvl w:ilvl="4" w:tplc="0B66B4F6">
      <w:start w:val="1"/>
      <w:numFmt w:val="bullet"/>
      <w:lvlText w:val="o"/>
      <w:lvlJc w:val="left"/>
      <w:pPr>
        <w:ind w:left="4297" w:hanging="360"/>
      </w:pPr>
      <w:rPr>
        <w:rFonts w:ascii="Courier New" w:eastAsia="Courier New" w:hAnsi="Courier New" w:cs="Courier New" w:hint="default"/>
      </w:rPr>
    </w:lvl>
    <w:lvl w:ilvl="5" w:tplc="ADBEEAAE">
      <w:start w:val="1"/>
      <w:numFmt w:val="bullet"/>
      <w:lvlText w:val="§"/>
      <w:lvlJc w:val="left"/>
      <w:pPr>
        <w:ind w:left="5017" w:hanging="360"/>
      </w:pPr>
      <w:rPr>
        <w:rFonts w:ascii="Wingdings" w:eastAsia="Wingdings" w:hAnsi="Wingdings" w:cs="Wingdings" w:hint="default"/>
      </w:rPr>
    </w:lvl>
    <w:lvl w:ilvl="6" w:tplc="AD9A93E0">
      <w:start w:val="1"/>
      <w:numFmt w:val="bullet"/>
      <w:lvlText w:val="·"/>
      <w:lvlJc w:val="left"/>
      <w:pPr>
        <w:ind w:left="5737" w:hanging="360"/>
      </w:pPr>
      <w:rPr>
        <w:rFonts w:ascii="Symbol" w:eastAsia="Symbol" w:hAnsi="Symbol" w:cs="Symbol" w:hint="default"/>
      </w:rPr>
    </w:lvl>
    <w:lvl w:ilvl="7" w:tplc="9DF431FE">
      <w:start w:val="1"/>
      <w:numFmt w:val="bullet"/>
      <w:lvlText w:val="o"/>
      <w:lvlJc w:val="left"/>
      <w:pPr>
        <w:ind w:left="6457" w:hanging="360"/>
      </w:pPr>
      <w:rPr>
        <w:rFonts w:ascii="Courier New" w:eastAsia="Courier New" w:hAnsi="Courier New" w:cs="Courier New" w:hint="default"/>
      </w:rPr>
    </w:lvl>
    <w:lvl w:ilvl="8" w:tplc="50C88110">
      <w:start w:val="1"/>
      <w:numFmt w:val="bullet"/>
      <w:lvlText w:val="§"/>
      <w:lvlJc w:val="left"/>
      <w:pPr>
        <w:ind w:left="7177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3ECF57FA"/>
    <w:multiLevelType w:val="hybridMultilevel"/>
    <w:tmpl w:val="96142362"/>
    <w:lvl w:ilvl="0" w:tplc="C19C1A5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27E8540A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75B2B016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DC1A5C4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997258BE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0DAE2F7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3AAC6AC2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1D301D8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142A120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4DAA3723"/>
    <w:multiLevelType w:val="hybridMultilevel"/>
    <w:tmpl w:val="FD8ECBBC"/>
    <w:lvl w:ilvl="0" w:tplc="6EE267E6">
      <w:start w:val="1"/>
      <w:numFmt w:val="decimal"/>
      <w:lvlText w:val="%1)"/>
      <w:lvlJc w:val="left"/>
      <w:pPr>
        <w:ind w:left="1131" w:hanging="564"/>
      </w:pPr>
      <w:rPr>
        <w:rFonts w:hint="default"/>
      </w:rPr>
    </w:lvl>
    <w:lvl w:ilvl="1" w:tplc="456CB8FE">
      <w:start w:val="1"/>
      <w:numFmt w:val="lowerLetter"/>
      <w:lvlText w:val="%2."/>
      <w:lvlJc w:val="left"/>
      <w:pPr>
        <w:ind w:left="1647" w:hanging="360"/>
      </w:pPr>
    </w:lvl>
    <w:lvl w:ilvl="2" w:tplc="8A8EE1D4">
      <w:start w:val="1"/>
      <w:numFmt w:val="lowerRoman"/>
      <w:lvlText w:val="%3."/>
      <w:lvlJc w:val="right"/>
      <w:pPr>
        <w:ind w:left="2367" w:hanging="180"/>
      </w:pPr>
    </w:lvl>
    <w:lvl w:ilvl="3" w:tplc="1960E952">
      <w:start w:val="1"/>
      <w:numFmt w:val="decimal"/>
      <w:lvlText w:val="%4."/>
      <w:lvlJc w:val="left"/>
      <w:pPr>
        <w:ind w:left="3087" w:hanging="360"/>
      </w:pPr>
    </w:lvl>
    <w:lvl w:ilvl="4" w:tplc="7A3A9B92">
      <w:start w:val="1"/>
      <w:numFmt w:val="lowerLetter"/>
      <w:lvlText w:val="%5."/>
      <w:lvlJc w:val="left"/>
      <w:pPr>
        <w:ind w:left="3807" w:hanging="360"/>
      </w:pPr>
    </w:lvl>
    <w:lvl w:ilvl="5" w:tplc="C44C4734">
      <w:start w:val="1"/>
      <w:numFmt w:val="lowerRoman"/>
      <w:lvlText w:val="%6."/>
      <w:lvlJc w:val="right"/>
      <w:pPr>
        <w:ind w:left="4527" w:hanging="180"/>
      </w:pPr>
    </w:lvl>
    <w:lvl w:ilvl="6" w:tplc="0A12D85C">
      <w:start w:val="1"/>
      <w:numFmt w:val="decimal"/>
      <w:lvlText w:val="%7."/>
      <w:lvlJc w:val="left"/>
      <w:pPr>
        <w:ind w:left="5247" w:hanging="360"/>
      </w:pPr>
    </w:lvl>
    <w:lvl w:ilvl="7" w:tplc="E91C7550">
      <w:start w:val="1"/>
      <w:numFmt w:val="lowerLetter"/>
      <w:lvlText w:val="%8."/>
      <w:lvlJc w:val="left"/>
      <w:pPr>
        <w:ind w:left="5967" w:hanging="360"/>
      </w:pPr>
    </w:lvl>
    <w:lvl w:ilvl="8" w:tplc="0C8CB6CA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4EF3076C"/>
    <w:multiLevelType w:val="hybridMultilevel"/>
    <w:tmpl w:val="F6BC15E2"/>
    <w:lvl w:ilvl="0" w:tplc="F55EB332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18DCEF3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52364560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E2D4A45C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EF64728C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CF1048DE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FF503F2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83AE25D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BB6CA4B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5B2A18D3"/>
    <w:multiLevelType w:val="hybridMultilevel"/>
    <w:tmpl w:val="3C18AD7C"/>
    <w:lvl w:ilvl="0" w:tplc="FFC0009E">
      <w:start w:val="1"/>
      <w:numFmt w:val="bullet"/>
      <w:lvlText w:val="–"/>
      <w:lvlJc w:val="left"/>
      <w:pPr>
        <w:ind w:left="1418" w:hanging="360"/>
      </w:pPr>
      <w:rPr>
        <w:rFonts w:ascii="Liberation Sans" w:eastAsia="Liberation Sans" w:hAnsi="Liberation Sans" w:cs="Liberation Sans" w:hint="default"/>
      </w:rPr>
    </w:lvl>
    <w:lvl w:ilvl="1" w:tplc="FFC27194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A48620C8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FC8E8FDE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D23AA4E6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8D1E573A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B0BA797A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D7462014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2864EEAC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697337E8"/>
    <w:multiLevelType w:val="hybridMultilevel"/>
    <w:tmpl w:val="02FA7D6A"/>
    <w:lvl w:ilvl="0" w:tplc="B00093B4">
      <w:start w:val="1"/>
      <w:numFmt w:val="bullet"/>
      <w:lvlText w:val="–"/>
      <w:lvlJc w:val="left"/>
      <w:pPr>
        <w:ind w:left="1418" w:hanging="360"/>
      </w:pPr>
      <w:rPr>
        <w:rFonts w:ascii="Arial" w:eastAsia="Arial" w:hAnsi="Arial" w:cs="Arial" w:hint="default"/>
      </w:rPr>
    </w:lvl>
    <w:lvl w:ilvl="1" w:tplc="D8389A4C">
      <w:start w:val="1"/>
      <w:numFmt w:val="bullet"/>
      <w:lvlText w:val="o"/>
      <w:lvlJc w:val="left"/>
      <w:pPr>
        <w:ind w:left="2138" w:hanging="360"/>
      </w:pPr>
      <w:rPr>
        <w:rFonts w:ascii="Courier New" w:eastAsia="Courier New" w:hAnsi="Courier New" w:cs="Courier New" w:hint="default"/>
      </w:rPr>
    </w:lvl>
    <w:lvl w:ilvl="2" w:tplc="FF68BFA2">
      <w:start w:val="1"/>
      <w:numFmt w:val="bullet"/>
      <w:lvlText w:val="§"/>
      <w:lvlJc w:val="left"/>
      <w:pPr>
        <w:ind w:left="2858" w:hanging="360"/>
      </w:pPr>
      <w:rPr>
        <w:rFonts w:ascii="Wingdings" w:eastAsia="Wingdings" w:hAnsi="Wingdings" w:cs="Wingdings" w:hint="default"/>
      </w:rPr>
    </w:lvl>
    <w:lvl w:ilvl="3" w:tplc="2F1833F2">
      <w:start w:val="1"/>
      <w:numFmt w:val="bullet"/>
      <w:lvlText w:val="·"/>
      <w:lvlJc w:val="left"/>
      <w:pPr>
        <w:ind w:left="3578" w:hanging="360"/>
      </w:pPr>
      <w:rPr>
        <w:rFonts w:ascii="Symbol" w:eastAsia="Symbol" w:hAnsi="Symbol" w:cs="Symbol" w:hint="default"/>
      </w:rPr>
    </w:lvl>
    <w:lvl w:ilvl="4" w:tplc="223833FA">
      <w:start w:val="1"/>
      <w:numFmt w:val="bullet"/>
      <w:lvlText w:val="o"/>
      <w:lvlJc w:val="left"/>
      <w:pPr>
        <w:ind w:left="4298" w:hanging="360"/>
      </w:pPr>
      <w:rPr>
        <w:rFonts w:ascii="Courier New" w:eastAsia="Courier New" w:hAnsi="Courier New" w:cs="Courier New" w:hint="default"/>
      </w:rPr>
    </w:lvl>
    <w:lvl w:ilvl="5" w:tplc="56B8267C">
      <w:start w:val="1"/>
      <w:numFmt w:val="bullet"/>
      <w:lvlText w:val="§"/>
      <w:lvlJc w:val="left"/>
      <w:pPr>
        <w:ind w:left="5018" w:hanging="360"/>
      </w:pPr>
      <w:rPr>
        <w:rFonts w:ascii="Wingdings" w:eastAsia="Wingdings" w:hAnsi="Wingdings" w:cs="Wingdings" w:hint="default"/>
      </w:rPr>
    </w:lvl>
    <w:lvl w:ilvl="6" w:tplc="D8108568">
      <w:start w:val="1"/>
      <w:numFmt w:val="bullet"/>
      <w:lvlText w:val="·"/>
      <w:lvlJc w:val="left"/>
      <w:pPr>
        <w:ind w:left="5738" w:hanging="360"/>
      </w:pPr>
      <w:rPr>
        <w:rFonts w:ascii="Symbol" w:eastAsia="Symbol" w:hAnsi="Symbol" w:cs="Symbol" w:hint="default"/>
      </w:rPr>
    </w:lvl>
    <w:lvl w:ilvl="7" w:tplc="5F96565E">
      <w:start w:val="1"/>
      <w:numFmt w:val="bullet"/>
      <w:lvlText w:val="o"/>
      <w:lvlJc w:val="left"/>
      <w:pPr>
        <w:ind w:left="6458" w:hanging="360"/>
      </w:pPr>
      <w:rPr>
        <w:rFonts w:ascii="Courier New" w:eastAsia="Courier New" w:hAnsi="Courier New" w:cs="Courier New" w:hint="default"/>
      </w:rPr>
    </w:lvl>
    <w:lvl w:ilvl="8" w:tplc="ECA2B530">
      <w:start w:val="1"/>
      <w:numFmt w:val="bullet"/>
      <w:lvlText w:val="§"/>
      <w:lvlJc w:val="left"/>
      <w:pPr>
        <w:ind w:left="7178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729874C5"/>
    <w:multiLevelType w:val="multilevel"/>
    <w:tmpl w:val="D5302B6E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  <w:rPr>
        <w:rFonts w:hint="default"/>
      </w:rPr>
    </w:lvl>
  </w:abstractNum>
  <w:num w:numId="1" w16cid:durableId="961770229">
    <w:abstractNumId w:val="2"/>
  </w:num>
  <w:num w:numId="2" w16cid:durableId="2013147151">
    <w:abstractNumId w:val="6"/>
  </w:num>
  <w:num w:numId="3" w16cid:durableId="2124612198">
    <w:abstractNumId w:val="3"/>
  </w:num>
  <w:num w:numId="4" w16cid:durableId="731465964">
    <w:abstractNumId w:val="0"/>
  </w:num>
  <w:num w:numId="5" w16cid:durableId="149761007">
    <w:abstractNumId w:val="5"/>
  </w:num>
  <w:num w:numId="6" w16cid:durableId="1730879878">
    <w:abstractNumId w:val="1"/>
  </w:num>
  <w:num w:numId="7" w16cid:durableId="199193324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1701"/>
    <w:rsid w:val="000C36EF"/>
    <w:rsid w:val="00666543"/>
    <w:rsid w:val="007B2777"/>
    <w:rsid w:val="00D11701"/>
    <w:rsid w:val="00D2562E"/>
    <w:rsid w:val="00E6438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5B1558"/>
  <w15:docId w15:val="{24152AF5-F9A1-41DB-9C71-5FBFC26739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Title"/>
    <w:basedOn w:val="a"/>
    <w:next w:val="a"/>
    <w:link w:val="a4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4">
    <w:name w:val="Заголовок Знак"/>
    <w:basedOn w:val="a0"/>
    <w:link w:val="a3"/>
    <w:uiPriority w:val="10"/>
    <w:rPr>
      <w:sz w:val="48"/>
      <w:szCs w:val="48"/>
    </w:rPr>
  </w:style>
  <w:style w:type="paragraph" w:styleId="a5">
    <w:name w:val="Subtitle"/>
    <w:basedOn w:val="a"/>
    <w:next w:val="a"/>
    <w:link w:val="a6"/>
    <w:uiPriority w:val="11"/>
    <w:qFormat/>
    <w:pPr>
      <w:spacing w:before="200" w:after="200"/>
    </w:pPr>
    <w:rPr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7">
    <w:name w:val="Intense Quote"/>
    <w:basedOn w:val="a"/>
    <w:next w:val="a"/>
    <w:link w:val="a8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8">
    <w:name w:val="Выделенная цитата Знак"/>
    <w:link w:val="a7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9">
    <w:name w:val="caption"/>
    <w:basedOn w:val="a"/>
    <w:next w:val="a"/>
    <w:link w:val="aa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a">
    <w:name w:val="Название объекта Знак"/>
    <w:link w:val="a9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b">
    <w:name w:val="footnote text"/>
    <w:basedOn w:val="a"/>
    <w:link w:val="ac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c">
    <w:name w:val="Текст сноски Знак"/>
    <w:link w:val="ab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af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">
    <w:name w:val="Текст концевой сноски Знак"/>
    <w:link w:val="ae"/>
    <w:uiPriority w:val="99"/>
    <w:rPr>
      <w:sz w:val="20"/>
    </w:rPr>
  </w:style>
  <w:style w:type="character" w:styleId="af0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1">
    <w:name w:val="TOC Heading"/>
    <w:uiPriority w:val="39"/>
    <w:unhideWhenUsed/>
  </w:style>
  <w:style w:type="paragraph" w:styleId="af2">
    <w:name w:val="table of figures"/>
    <w:basedOn w:val="a"/>
    <w:next w:val="a"/>
    <w:uiPriority w:val="99"/>
    <w:unhideWhenUsed/>
    <w:pPr>
      <w:spacing w:after="0"/>
    </w:pPr>
  </w:style>
  <w:style w:type="table" w:styleId="af3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4">
    <w:name w:val="Hyperlink"/>
    <w:basedOn w:val="a0"/>
    <w:uiPriority w:val="99"/>
    <w:unhideWhenUsed/>
    <w:rPr>
      <w:color w:val="0563C1" w:themeColor="hyperlink"/>
      <w:u w:val="single"/>
    </w:rPr>
  </w:style>
  <w:style w:type="paragraph" w:styleId="af5">
    <w:name w:val="header"/>
    <w:basedOn w:val="a"/>
    <w:link w:val="af6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6">
    <w:name w:val="Верхний колонтитул Знак"/>
    <w:basedOn w:val="a0"/>
    <w:link w:val="af5"/>
    <w:uiPriority w:val="99"/>
  </w:style>
  <w:style w:type="paragraph" w:styleId="af7">
    <w:name w:val="footer"/>
    <w:basedOn w:val="a"/>
    <w:link w:val="af8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8">
    <w:name w:val="Нижний колонтитул Знак"/>
    <w:basedOn w:val="a0"/>
    <w:link w:val="af7"/>
    <w:uiPriority w:val="99"/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paragraph" w:styleId="afa">
    <w:name w:val="No Spacing"/>
    <w:uiPriority w:val="1"/>
    <w:qFormat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afb">
    <w:name w:val="FollowedHyperlink"/>
    <w:basedOn w:val="a0"/>
    <w:uiPriority w:val="99"/>
    <w:semiHidden/>
    <w:unhideWhenUsed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11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gs@admhmao.ru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9</Pages>
  <Words>2633</Words>
  <Characters>15010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Белозерцев Олег Юрьевич</dc:creator>
  <cp:lastModifiedBy>Береговая Ю.Н.</cp:lastModifiedBy>
  <cp:revision>6</cp:revision>
  <dcterms:created xsi:type="dcterms:W3CDTF">2026-09-28T10:43:00Z</dcterms:created>
  <dcterms:modified xsi:type="dcterms:W3CDTF">2026-10-06T06:40:00Z</dcterms:modified>
</cp:coreProperties>
</file>