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513" w:rsidRDefault="00184789">
      <w:pPr>
        <w:rPr>
          <w:sz w:val="28"/>
          <w:szCs w:val="28"/>
          <w:lang w:eastAsia="ar-SA"/>
        </w:rPr>
      </w:pPr>
      <w:r>
        <w:rPr>
          <w:noProof/>
          <w:sz w:val="20"/>
          <w:szCs w:val="20"/>
          <w:lang w:eastAsia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ragraph">
                  <wp:posOffset>-379095</wp:posOffset>
                </wp:positionV>
                <wp:extent cx="658495" cy="799465"/>
                <wp:effectExtent l="0" t="0" r="8255" b="635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58495" cy="799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00.55pt;mso-position-horizontal:absolute;mso-position-vertical-relative:text;margin-top:-29.85pt;mso-position-vertical:absolute;width:51.85pt;height:62.95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 w:rsidR="00D64513" w:rsidRDefault="00D64513">
      <w:pPr>
        <w:rPr>
          <w:sz w:val="28"/>
          <w:szCs w:val="28"/>
          <w:lang w:eastAsia="ar-SA"/>
        </w:rPr>
      </w:pPr>
    </w:p>
    <w:p w:rsidR="00D64513" w:rsidRDefault="00184789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ХАНТЫ-МАНСИЙСКИЙ </w:t>
      </w:r>
    </w:p>
    <w:p w:rsidR="00D64513" w:rsidRDefault="00184789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МУНИЦИПАЛЬНЫЙ РАЙОН</w:t>
      </w:r>
    </w:p>
    <w:p w:rsidR="00D64513" w:rsidRDefault="00184789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Ханты-Мансийский автономный округ – Югра</w:t>
      </w:r>
    </w:p>
    <w:p w:rsidR="00D64513" w:rsidRDefault="00D64513">
      <w:pPr>
        <w:jc w:val="center"/>
        <w:rPr>
          <w:sz w:val="28"/>
          <w:szCs w:val="28"/>
          <w:lang w:eastAsia="en-US"/>
        </w:rPr>
      </w:pPr>
    </w:p>
    <w:p w:rsidR="00D64513" w:rsidRDefault="0018478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АДМИНИСТРАЦИЯ ХАНТЫ-МАНСИЙСКОГО РАЙОНА</w:t>
      </w:r>
    </w:p>
    <w:p w:rsidR="00D64513" w:rsidRDefault="00D64513">
      <w:pPr>
        <w:jc w:val="center"/>
        <w:rPr>
          <w:b/>
          <w:sz w:val="28"/>
          <w:szCs w:val="28"/>
          <w:lang w:eastAsia="en-US"/>
        </w:rPr>
      </w:pPr>
    </w:p>
    <w:p w:rsidR="00D64513" w:rsidRDefault="0018478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П О С Т А Н О В Л Е Н И Е </w:t>
      </w:r>
    </w:p>
    <w:p w:rsidR="00D64513" w:rsidRDefault="00D64513">
      <w:pPr>
        <w:jc w:val="center"/>
        <w:rPr>
          <w:sz w:val="28"/>
          <w:szCs w:val="28"/>
          <w:lang w:eastAsia="en-US"/>
        </w:rPr>
      </w:pPr>
    </w:p>
    <w:p w:rsidR="00D64513" w:rsidRDefault="00184789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 06.10.2026</w:t>
      </w:r>
      <w:r>
        <w:rPr>
          <w:sz w:val="28"/>
          <w:szCs w:val="28"/>
          <w:lang w:eastAsia="en-US"/>
        </w:rPr>
        <w:t xml:space="preserve">                                                                                               </w:t>
      </w:r>
      <w:r>
        <w:rPr>
          <w:sz w:val="28"/>
          <w:szCs w:val="28"/>
          <w:lang w:eastAsia="en-US"/>
        </w:rPr>
        <w:t>№ 667</w:t>
      </w:r>
    </w:p>
    <w:p w:rsidR="00D64513" w:rsidRDefault="00184789">
      <w:pPr>
        <w:rPr>
          <w:i/>
          <w:lang w:eastAsia="en-US"/>
        </w:rPr>
      </w:pPr>
      <w:r>
        <w:rPr>
          <w:i/>
          <w:lang w:eastAsia="en-US"/>
        </w:rPr>
        <w:t>г. Ханты-Мансийск</w:t>
      </w:r>
    </w:p>
    <w:p w:rsidR="00D64513" w:rsidRDefault="00D64513">
      <w:pPr>
        <w:jc w:val="both"/>
        <w:rPr>
          <w:sz w:val="28"/>
          <w:szCs w:val="20"/>
          <w:lang w:eastAsia="ar-SA"/>
        </w:rPr>
      </w:pPr>
    </w:p>
    <w:p w:rsidR="00D64513" w:rsidRDefault="00D64513">
      <w:pPr>
        <w:rPr>
          <w:sz w:val="28"/>
          <w:szCs w:val="28"/>
          <w:lang w:eastAsia="ar-SA"/>
        </w:rPr>
      </w:pPr>
    </w:p>
    <w:p w:rsidR="00D64513" w:rsidRDefault="00184789">
      <w:pPr>
        <w:tabs>
          <w:tab w:val="left" w:pos="10080"/>
        </w:tabs>
        <w:rPr>
          <w:bCs/>
          <w:color w:val="000000" w:themeColor="text1"/>
          <w:sz w:val="28"/>
          <w:szCs w:val="28"/>
        </w:rPr>
      </w:pPr>
      <w:bookmarkStart w:id="0" w:name="_Hlk141347701"/>
      <w:r>
        <w:rPr>
          <w:bCs/>
          <w:color w:val="000000" w:themeColor="text1"/>
          <w:sz w:val="28"/>
          <w:szCs w:val="28"/>
        </w:rPr>
        <w:t xml:space="preserve">О внесении изменений </w:t>
      </w:r>
    </w:p>
    <w:p w:rsidR="00D64513" w:rsidRDefault="00184789">
      <w:pPr>
        <w:tabs>
          <w:tab w:val="left" w:pos="10080"/>
        </w:tabs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в постановление Администрации </w:t>
      </w:r>
    </w:p>
    <w:p w:rsidR="00D64513" w:rsidRDefault="00184789">
      <w:pPr>
        <w:tabs>
          <w:tab w:val="left" w:pos="10080"/>
        </w:tabs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Ханты-Мансийского района </w:t>
      </w:r>
    </w:p>
    <w:p w:rsidR="00D64513" w:rsidRDefault="00184789">
      <w:pPr>
        <w:tabs>
          <w:tab w:val="left" w:pos="10080"/>
        </w:tabs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от 17.05.2018 № 163 </w:t>
      </w:r>
    </w:p>
    <w:p w:rsidR="00D64513" w:rsidRDefault="00184789">
      <w:pPr>
        <w:tabs>
          <w:tab w:val="left" w:pos="10080"/>
        </w:tabs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«Об утверждении администр</w:t>
      </w:r>
      <w:r>
        <w:rPr>
          <w:bCs/>
          <w:color w:val="000000" w:themeColor="text1"/>
          <w:sz w:val="28"/>
          <w:szCs w:val="28"/>
        </w:rPr>
        <w:t xml:space="preserve">ативных </w:t>
      </w:r>
    </w:p>
    <w:p w:rsidR="00D64513" w:rsidRDefault="00184789">
      <w:pPr>
        <w:tabs>
          <w:tab w:val="left" w:pos="10080"/>
        </w:tabs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регламентов предоставления </w:t>
      </w:r>
    </w:p>
    <w:p w:rsidR="00D64513" w:rsidRDefault="00184789">
      <w:pPr>
        <w:tabs>
          <w:tab w:val="left" w:pos="10080"/>
        </w:tabs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муниципальных услуг в сфере </w:t>
      </w:r>
    </w:p>
    <w:p w:rsidR="00D64513" w:rsidRDefault="00184789">
      <w:pPr>
        <w:tabs>
          <w:tab w:val="left" w:pos="10080"/>
        </w:tabs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строительства, архитектуры </w:t>
      </w:r>
    </w:p>
    <w:p w:rsidR="00D64513" w:rsidRDefault="00184789">
      <w:pPr>
        <w:tabs>
          <w:tab w:val="left" w:pos="10080"/>
        </w:tabs>
        <w:rPr>
          <w:color w:val="000000" w:themeColor="text1"/>
          <w:sz w:val="28"/>
          <w:szCs w:val="28"/>
          <w:lang w:eastAsia="ar-SA"/>
        </w:rPr>
      </w:pPr>
      <w:r>
        <w:rPr>
          <w:bCs/>
          <w:color w:val="000000" w:themeColor="text1"/>
          <w:sz w:val="28"/>
          <w:szCs w:val="28"/>
        </w:rPr>
        <w:t>и градостроительной деятельности»</w:t>
      </w:r>
      <w:bookmarkEnd w:id="0"/>
    </w:p>
    <w:p w:rsidR="00D64513" w:rsidRDefault="00D64513">
      <w:pPr>
        <w:ind w:firstLine="709"/>
        <w:jc w:val="both"/>
        <w:rPr>
          <w:color w:val="000000" w:themeColor="text1"/>
          <w:sz w:val="28"/>
          <w:szCs w:val="28"/>
          <w:lang w:eastAsia="ar-SA"/>
        </w:rPr>
      </w:pPr>
    </w:p>
    <w:p w:rsidR="00D64513" w:rsidRDefault="00D64513">
      <w:pPr>
        <w:ind w:firstLine="709"/>
        <w:jc w:val="both"/>
        <w:rPr>
          <w:color w:val="000000" w:themeColor="text1"/>
          <w:sz w:val="28"/>
          <w:szCs w:val="28"/>
          <w:lang w:eastAsia="ar-SA"/>
        </w:rPr>
      </w:pPr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ar-SA"/>
        </w:rPr>
        <w:t xml:space="preserve">В целях приведения муниципальных правовых актов </w:t>
      </w:r>
      <w:r>
        <w:rPr>
          <w:color w:val="000000" w:themeColor="text1"/>
          <w:sz w:val="28"/>
          <w:szCs w:val="28"/>
          <w:lang w:eastAsia="ar-SA"/>
        </w:rPr>
        <w:br/>
        <w:t>Ханты-Мансийского района в соответствие с действующим законодательством</w:t>
      </w:r>
      <w:r>
        <w:rPr>
          <w:color w:val="000000" w:themeColor="text1"/>
          <w:sz w:val="28"/>
          <w:szCs w:val="28"/>
        </w:rPr>
        <w:t xml:space="preserve">, руководствуясь статьей 32 Устава Ханты-Мансийского района, внести в постановление Администрации Ханты-Мансийского района от 17.05.2018 № 163 </w:t>
      </w:r>
      <w:r>
        <w:rPr>
          <w:bCs/>
          <w:color w:val="000000" w:themeColor="text1"/>
          <w:sz w:val="28"/>
          <w:szCs w:val="28"/>
        </w:rPr>
        <w:t>«Об утверждении административных регламентов предоставления муниципальных услуг в сфере строительства, архитектур</w:t>
      </w:r>
      <w:r>
        <w:rPr>
          <w:bCs/>
          <w:color w:val="000000" w:themeColor="text1"/>
          <w:sz w:val="28"/>
          <w:szCs w:val="28"/>
        </w:rPr>
        <w:t>ы и градостроительной деятельности</w:t>
      </w:r>
      <w:r>
        <w:rPr>
          <w:color w:val="000000" w:themeColor="text1"/>
          <w:sz w:val="28"/>
          <w:szCs w:val="28"/>
        </w:rPr>
        <w:t>» (далее – постановление) следующие изменения:</w:t>
      </w:r>
    </w:p>
    <w:p w:rsidR="00D64513" w:rsidRDefault="00D64513">
      <w:pPr>
        <w:ind w:firstLine="708"/>
        <w:jc w:val="both"/>
        <w:rPr>
          <w:color w:val="000000" w:themeColor="text1"/>
          <w:sz w:val="28"/>
          <w:szCs w:val="28"/>
        </w:rPr>
      </w:pPr>
    </w:p>
    <w:p w:rsidR="00D64513" w:rsidRDefault="00184789">
      <w:pPr>
        <w:pStyle w:val="af0"/>
        <w:numPr>
          <w:ilvl w:val="0"/>
          <w:numId w:val="19"/>
        </w:numPr>
        <w:tabs>
          <w:tab w:val="left" w:pos="993"/>
        </w:tabs>
        <w:ind w:left="0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Пункт 2.18 приложения 1 к постановлению дополнить абзацем десятым следующего содержания:</w:t>
      </w:r>
    </w:p>
    <w:p w:rsidR="00D64513" w:rsidRDefault="00184789">
      <w:pPr>
        <w:pStyle w:val="af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Theme="minorHAnsi"/>
          <w:bCs/>
          <w:sz w:val="28"/>
          <w:szCs w:val="28"/>
          <w:lang w:eastAsia="en-US"/>
        </w:rPr>
        <w:t xml:space="preserve">подача запроса о предоставлении муниципальной услуги и иных документов, необходимых </w:t>
      </w:r>
      <w:r>
        <w:rPr>
          <w:rFonts w:eastAsiaTheme="minorHAnsi"/>
          <w:bCs/>
          <w:sz w:val="28"/>
          <w:szCs w:val="28"/>
          <w:lang w:eastAsia="en-US"/>
        </w:rPr>
        <w:t xml:space="preserve">для предоставления с использованием информационно-технологической и коммуникационной инфраструктуры, </w:t>
      </w:r>
      <w:r>
        <w:rPr>
          <w:rFonts w:eastAsiaTheme="minorHAnsi"/>
          <w:bCs/>
          <w:sz w:val="28"/>
          <w:szCs w:val="28"/>
          <w:lang w:eastAsia="en-US"/>
        </w:rPr>
        <w:br/>
        <w:t xml:space="preserve">в том числе Единого портала, физическим лицом, включенным в список лиц, в отношении которых применяются временные ограничительные </w:t>
      </w:r>
      <w:hyperlink r:id="rId12" w:tooltip="https://login.consultant.ru/link/?req=doc&amp;base=LAW&amp;n=540984&amp;dst=100011" w:history="1">
        <w:r>
          <w:rPr>
            <w:rFonts w:eastAsiaTheme="minorHAnsi"/>
            <w:bCs/>
            <w:sz w:val="28"/>
            <w:szCs w:val="28"/>
            <w:lang w:eastAsia="en-US"/>
          </w:rPr>
          <w:t>меры</w:t>
        </w:r>
      </w:hyperlink>
      <w:r>
        <w:rPr>
          <w:rFonts w:eastAsiaTheme="minorHAnsi"/>
          <w:bCs/>
          <w:sz w:val="28"/>
          <w:szCs w:val="28"/>
          <w:lang w:eastAsia="en-US"/>
        </w:rPr>
        <w:t>.».</w:t>
      </w:r>
    </w:p>
    <w:p w:rsidR="00D64513" w:rsidRDefault="00184789">
      <w:pPr>
        <w:pStyle w:val="af0"/>
        <w:numPr>
          <w:ilvl w:val="0"/>
          <w:numId w:val="19"/>
        </w:numPr>
        <w:tabs>
          <w:tab w:val="left" w:pos="993"/>
        </w:tabs>
        <w:ind w:left="0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приложении 2 к постановлению (далее – Административный регламент»:</w:t>
      </w:r>
    </w:p>
    <w:p w:rsidR="00D64513" w:rsidRDefault="00184789">
      <w:pPr>
        <w:pStyle w:val="af0"/>
        <w:numPr>
          <w:ilvl w:val="1"/>
          <w:numId w:val="19"/>
        </w:numPr>
        <w:ind w:left="0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Пункт 2.10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Административного </w:t>
      </w:r>
      <w:r>
        <w:rPr>
          <w:color w:val="000000" w:themeColor="text1"/>
          <w:sz w:val="28"/>
          <w:szCs w:val="28"/>
        </w:rPr>
        <w:t>регламента изложить в следующей редакции: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«2.10. Исчерпывающий перечень документов и сведений, необходимых для предоставления муниципальной услуги, подлежащих представлению заявителем самостоятельно: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а) заявление о выдаче разрешения на строительство, заявл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внесении изменений, уведомление, заявление об исправлении допущенных опечаток и ошибок, заявление о выдаче дубликата. В случае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их представления в электронной форме посредством Единого портала, единой информационной системы жилищного строительства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подпунктами «а», «б» пункта 2.14 настоящего Административного регламента, указанные заявления и уведомление заполняются путем внесения соответствующих сведений в интерактивную форму на Едином портале,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единой информационной системе жилищ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ного строительства;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Единого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портала, единой информационной системы жилищного строительства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пунктом 2.14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ной подписью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– усиленной квалифицированной электронной подписью нотариуса;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в) сог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ласие всех правообладателей объекта капитального строительства в случае реконструкции такого объекта, за исключением указанных в пункте 6.2 части 7 статьи 51 Градостроительного кодекса Российской Федерации случаев реконструкции многоквартирного дома, согла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сие правообладателей всех домов блокированной застройки в одном ряду в случае реконструкции одного из домов блокированной застройки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случае представления заявления о выдаче разрешения на строительство, заявления о внесении изменений (за исключением зая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вления о внесении изменений в связи с необходимостью продления срока действия разрешения на строительство;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г) решение общего собрания собственников помещений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машино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-мест в многоквартирном доме, принятое в соответствии с жилищным законодательством в случа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реконструкции многоквартирного дома,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машино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-мест в многоквартирном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доме в случае представления зая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вления о выдаче разрешения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строительство, заявления о внесении изменений (за исключением заявления о внесении изменений в связи с необходимостью продления срока действия разрешения на строительство;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bookmarkStart w:id="1" w:name="_Hlk239327014"/>
      <w:r>
        <w:rPr>
          <w:rFonts w:eastAsia="Calibri"/>
          <w:color w:val="000000" w:themeColor="text1"/>
          <w:sz w:val="28"/>
          <w:szCs w:val="28"/>
        </w:rPr>
        <w:t>д) правоустанавливающие документы на земельный участо</w:t>
      </w:r>
      <w:r>
        <w:rPr>
          <w:rFonts w:eastAsia="Calibri"/>
          <w:color w:val="000000" w:themeColor="text1"/>
          <w:sz w:val="28"/>
          <w:szCs w:val="28"/>
        </w:rPr>
        <w:t xml:space="preserve">к, права </w:t>
      </w:r>
      <w:r>
        <w:rPr>
          <w:rFonts w:eastAsia="Calibri"/>
          <w:color w:val="000000" w:themeColor="text1"/>
          <w:sz w:val="28"/>
          <w:szCs w:val="28"/>
        </w:rPr>
        <w:br/>
        <w:t>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</w:t>
      </w:r>
      <w:r>
        <w:rPr>
          <w:rFonts w:eastAsia="Calibri"/>
          <w:color w:val="000000" w:themeColor="text1"/>
          <w:sz w:val="28"/>
          <w:szCs w:val="28"/>
        </w:rPr>
        <w:t xml:space="preserve">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</w:t>
      </w:r>
      <w:r>
        <w:rPr>
          <w:rFonts w:eastAsia="Calibri"/>
          <w:color w:val="000000" w:themeColor="text1"/>
          <w:sz w:val="28"/>
          <w:szCs w:val="28"/>
        </w:rPr>
        <w:br/>
        <w:t xml:space="preserve">в случаях, предусмотренных </w:t>
      </w:r>
      <w:hyperlink r:id="rId13" w:tooltip="https://login.consultant.ru/link/?req=doc&amp;base=LAW&amp;n=541132&amp;dst=3192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частями 1.1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и </w:t>
      </w:r>
      <w:hyperlink r:id="rId14" w:tooltip="https://login.consultant.ru/link/?req=doc&amp;base=LAW&amp;n=541132&amp;dst=4738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1.2 статьи 57.3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Федерации, если иное не установлено </w:t>
      </w:r>
      <w:hyperlink r:id="rId15" w:tooltip="https://login.consultant.ru/link/?req=doc&amp;base=LAW&amp;n=541132&amp;dst=3291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частью 7.3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статьи 51 Градостроительного кодекса Российской Федерации;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е)  реквизиты соглашения, правоустанавливающие документы </w:t>
      </w:r>
      <w:r>
        <w:rPr>
          <w:rFonts w:eastAsia="Calibri"/>
          <w:color w:val="000000" w:themeColor="text1"/>
          <w:sz w:val="28"/>
          <w:szCs w:val="28"/>
        </w:rPr>
        <w:br/>
        <w:t xml:space="preserve">на земельный участок правообладателя, с которым заключено </w:t>
      </w:r>
      <w:r>
        <w:rPr>
          <w:rFonts w:eastAsia="Calibri"/>
          <w:color w:val="000000" w:themeColor="text1"/>
          <w:sz w:val="28"/>
          <w:szCs w:val="28"/>
        </w:rPr>
        <w:br/>
        <w:t xml:space="preserve">это соглашение, в случае, если права на такой земельный участок </w:t>
      </w:r>
      <w:r>
        <w:rPr>
          <w:rFonts w:eastAsia="Calibri"/>
          <w:color w:val="000000" w:themeColor="text1"/>
          <w:sz w:val="28"/>
          <w:szCs w:val="28"/>
        </w:rPr>
        <w:br/>
        <w:t>не з</w:t>
      </w:r>
      <w:r>
        <w:rPr>
          <w:rFonts w:eastAsia="Calibri"/>
          <w:color w:val="000000" w:themeColor="text1"/>
          <w:sz w:val="28"/>
          <w:szCs w:val="28"/>
        </w:rPr>
        <w:t xml:space="preserve">арегистрированы в Едином государственном реестре недвижимости, </w:t>
      </w:r>
      <w:r>
        <w:rPr>
          <w:rFonts w:eastAsia="Calibri"/>
          <w:color w:val="000000" w:themeColor="text1"/>
          <w:sz w:val="28"/>
          <w:szCs w:val="28"/>
        </w:rPr>
        <w:br/>
        <w:t xml:space="preserve">при наличии соглашения о передаче в случаях, установленных бюджетным </w:t>
      </w:r>
      <w:hyperlink r:id="rId16" w:tooltip="https://login.consultant.ru/link/?req=doc&amp;base=LAW&amp;n=511724&amp;dst=3928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законодательством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Российской Федерации, органом государственной власти (государственным органом), Государственной корпорацией </w:t>
      </w:r>
      <w:r>
        <w:rPr>
          <w:rFonts w:eastAsia="Calibri"/>
          <w:color w:val="000000" w:themeColor="text1"/>
          <w:sz w:val="28"/>
          <w:szCs w:val="28"/>
        </w:rPr>
        <w:br/>
        <w:t xml:space="preserve">по атомной энергии «Росатом», Государственной корпорацией </w:t>
      </w:r>
      <w:r>
        <w:rPr>
          <w:rFonts w:eastAsia="Calibri"/>
          <w:color w:val="000000" w:themeColor="text1"/>
          <w:sz w:val="28"/>
          <w:szCs w:val="28"/>
        </w:rPr>
        <w:br/>
        <w:t>по космической деятельности «Роско</w:t>
      </w:r>
      <w:r>
        <w:rPr>
          <w:rFonts w:eastAsia="Calibri"/>
          <w:color w:val="000000" w:themeColor="text1"/>
          <w:sz w:val="28"/>
          <w:szCs w:val="28"/>
        </w:rPr>
        <w:t>смос»,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ж) реквизиты градостроительного плана земельного </w:t>
      </w:r>
      <w:r>
        <w:rPr>
          <w:rFonts w:eastAsia="Calibri"/>
          <w:color w:val="000000" w:themeColor="text1"/>
          <w:sz w:val="28"/>
          <w:szCs w:val="28"/>
        </w:rPr>
        <w:t xml:space="preserve">участка, выданного не ранее чем за три года до дня представления заявления </w:t>
      </w:r>
      <w:r>
        <w:rPr>
          <w:rFonts w:eastAsia="Calibri"/>
          <w:color w:val="000000" w:themeColor="text1"/>
          <w:sz w:val="28"/>
          <w:szCs w:val="28"/>
        </w:rPr>
        <w:br/>
        <w:t>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</w:t>
      </w:r>
      <w:r>
        <w:rPr>
          <w:rFonts w:eastAsia="Calibri"/>
          <w:color w:val="000000" w:themeColor="text1"/>
          <w:sz w:val="28"/>
          <w:szCs w:val="28"/>
        </w:rPr>
        <w:t xml:space="preserve">за исключением </w:t>
      </w:r>
      <w:hyperlink r:id="rId17" w:tooltip="https://login.consultant.ru/link/?req=doc&amp;base=LAW&amp;n=532103&amp;dst=100014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случаев</w:t>
        </w:r>
      </w:hyperlink>
      <w:r>
        <w:rPr>
          <w:rFonts w:eastAsia="Calibri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</w:t>
      </w:r>
      <w:r>
        <w:rPr>
          <w:rFonts w:eastAsia="Calibri"/>
          <w:color w:val="000000" w:themeColor="text1"/>
          <w:sz w:val="28"/>
          <w:szCs w:val="28"/>
        </w:rPr>
        <w:t xml:space="preserve">буется подготовка документации по планировке территории), реквизиты проекта планировки территории в случае выдачи разрешения </w:t>
      </w:r>
      <w:r>
        <w:rPr>
          <w:rFonts w:eastAsia="Calibri"/>
          <w:color w:val="000000" w:themeColor="text1"/>
          <w:sz w:val="28"/>
          <w:szCs w:val="28"/>
        </w:rPr>
        <w:br/>
        <w:t>на строительство линейного объекта, для размещения которого не требуется образование земельного участка;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з) результаты инженерных </w:t>
      </w:r>
      <w:r>
        <w:rPr>
          <w:rFonts w:eastAsia="Calibri"/>
          <w:color w:val="000000" w:themeColor="text1"/>
          <w:sz w:val="28"/>
          <w:szCs w:val="28"/>
        </w:rPr>
        <w:t xml:space="preserve">изысканий и следующие материалы, содержащиеся в утвержденной в соответствии с </w:t>
      </w:r>
      <w:hyperlink r:id="rId18" w:tooltip="https://login.consultant.ru/link/?req=doc&amp;base=LAW&amp;n=541132&amp;dst=3049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частью 15 статьи 48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 проектной документации: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пояснительная записка;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</w:t>
      </w:r>
      <w:r>
        <w:rPr>
          <w:rFonts w:eastAsia="Calibri"/>
          <w:color w:val="000000" w:themeColor="text1"/>
          <w:sz w:val="28"/>
          <w:szCs w:val="28"/>
        </w:rPr>
        <w:t xml:space="preserve"> подготовки проектной документации </w:t>
      </w:r>
      <w:r>
        <w:rPr>
          <w:rFonts w:eastAsia="Calibri"/>
          <w:color w:val="000000" w:themeColor="text1"/>
          <w:sz w:val="28"/>
          <w:szCs w:val="28"/>
        </w:rPr>
        <w:lastRenderedPageBreak/>
        <w:t xml:space="preserve">применительно к линейным объектам проект полосы отвода, выполненный в соответствии с проектом планировки территории (за исключением </w:t>
      </w:r>
      <w:hyperlink r:id="rId19" w:tooltip="https://login.consultant.ru/link/?req=doc&amp;base=LAW&amp;n=532103&amp;dst=100014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случаев</w:t>
        </w:r>
      </w:hyperlink>
      <w:r>
        <w:rPr>
          <w:rFonts w:eastAsia="Calibri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разделы, содержащие архитектурные и конструкти</w:t>
      </w:r>
      <w:r>
        <w:rPr>
          <w:rFonts w:eastAsia="Calibri"/>
          <w:color w:val="000000" w:themeColor="text1"/>
          <w:sz w:val="28"/>
          <w:szCs w:val="28"/>
        </w:rPr>
        <w:t xml:space="preserve">вные решения, </w:t>
      </w:r>
      <w:r>
        <w:rPr>
          <w:rFonts w:eastAsia="Calibri"/>
          <w:color w:val="000000" w:themeColor="text1"/>
          <w:sz w:val="28"/>
          <w:szCs w:val="28"/>
        </w:rPr>
        <w:br/>
        <w:t>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</w:t>
      </w:r>
      <w:r>
        <w:rPr>
          <w:rFonts w:eastAsia="Calibri"/>
          <w:color w:val="000000" w:themeColor="text1"/>
          <w:sz w:val="28"/>
          <w:szCs w:val="28"/>
        </w:rPr>
        <w:t>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проект организации строительс</w:t>
      </w:r>
      <w:r>
        <w:rPr>
          <w:rFonts w:eastAsia="Calibri"/>
          <w:color w:val="000000" w:themeColor="text1"/>
          <w:sz w:val="28"/>
          <w:szCs w:val="28"/>
        </w:rPr>
        <w:t>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</w:t>
      </w:r>
      <w:r>
        <w:rPr>
          <w:rFonts w:eastAsia="Calibri"/>
          <w:color w:val="000000" w:themeColor="text1"/>
          <w:sz w:val="28"/>
          <w:szCs w:val="28"/>
        </w:rPr>
        <w:t>питального строительства);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и) реквизиты положительного заключения экспертизы проектной документации (в части соответствия проектной документации требованиям, указанным в </w:t>
      </w:r>
      <w:hyperlink r:id="rId20" w:tooltip="https://login.consultant.ru/link/?req=doc&amp;base=LAW&amp;n=541132&amp;dst=2910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пункте 1 части 5 статьи 49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</w:t>
      </w:r>
      <w:r>
        <w:rPr>
          <w:rFonts w:eastAsia="Calibri"/>
          <w:color w:val="000000" w:themeColor="text1"/>
          <w:sz w:val="28"/>
          <w:szCs w:val="28"/>
        </w:rPr>
        <w:br/>
      </w:r>
      <w:r>
        <w:rPr>
          <w:rFonts w:eastAsia="Calibri"/>
          <w:color w:val="000000" w:themeColor="text1"/>
          <w:sz w:val="28"/>
          <w:szCs w:val="28"/>
        </w:rPr>
        <w:t xml:space="preserve">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</w:r>
      <w:hyperlink r:id="rId21" w:tooltip="https://login.consultant.ru/link/?req=doc&amp;base=LAW&amp;n=541132&amp;dst=448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частью 12.1 статьи 48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Федерации), если такая проектная документация подл</w:t>
      </w:r>
      <w:r>
        <w:rPr>
          <w:rFonts w:eastAsia="Calibri"/>
          <w:color w:val="000000" w:themeColor="text1"/>
          <w:sz w:val="28"/>
          <w:szCs w:val="28"/>
        </w:rPr>
        <w:t xml:space="preserve">ежит экспертизе в соответствии со </w:t>
      </w:r>
      <w:hyperlink r:id="rId22" w:tooltip="https://login.consultant.ru/link/?req=doc&amp;base=LAW&amp;n=541132&amp;dst=101091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статьей 49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Федерации,</w:t>
      </w:r>
      <w:r>
        <w:rPr>
          <w:rFonts w:eastAsia="Calibri"/>
          <w:color w:val="000000" w:themeColor="text1"/>
          <w:sz w:val="28"/>
          <w:szCs w:val="28"/>
        </w:rPr>
        <w:t xml:space="preserve"> реквизиты положительного заключения государственной экспертизы проектной документации в случаях, предусмотренных </w:t>
      </w:r>
      <w:hyperlink r:id="rId23" w:tooltip="https://login.consultant.ru/link/?req=doc&amp;base=LAW&amp;n=541132&amp;dst=500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частью 3.4 статьи 49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Федерации, реквизиты положительного заключения государственной экологической экспертизы проектной документации в случаях, предусмотренных </w:t>
      </w:r>
      <w:hyperlink r:id="rId24" w:tooltip="https://login.consultant.ru/link/?req=doc&amp;base=LAW&amp;n=541132&amp;dst=101402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частью 6 статьи 49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к) подтверждение соответствия вносимых в проектную документацию измен</w:t>
      </w:r>
      <w:r>
        <w:rPr>
          <w:rFonts w:eastAsia="Calibri"/>
          <w:color w:val="000000" w:themeColor="text1"/>
          <w:sz w:val="28"/>
          <w:szCs w:val="28"/>
        </w:rPr>
        <w:t xml:space="preserve">ений требованиям, указанным в </w:t>
      </w:r>
      <w:hyperlink r:id="rId25" w:tooltip="https://login.consultant.ru/link/?req=doc&amp;base=LAW&amp;n=541132&amp;dst=3054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части 3.8 статьи 49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</w:t>
      </w:r>
      <w:r>
        <w:rPr>
          <w:rFonts w:eastAsia="Calibri"/>
          <w:color w:val="000000" w:themeColor="text1"/>
          <w:sz w:val="28"/>
          <w:szCs w:val="28"/>
        </w:rPr>
        <w:t xml:space="preserve">, предоставленное лицом, являющимся членом саморегулируемой организации, основанной </w:t>
      </w:r>
      <w:r>
        <w:rPr>
          <w:rFonts w:eastAsia="Calibri"/>
          <w:color w:val="000000" w:themeColor="text1"/>
          <w:sz w:val="28"/>
          <w:szCs w:val="28"/>
        </w:rPr>
        <w:br/>
        <w:t xml:space="preserve">на членстве лиц, осуществляющих подготовку проектной документации, </w:t>
      </w:r>
      <w:r>
        <w:rPr>
          <w:rFonts w:eastAsia="Calibri"/>
          <w:color w:val="000000" w:themeColor="text1"/>
          <w:sz w:val="28"/>
          <w:szCs w:val="28"/>
        </w:rPr>
        <w:br/>
        <w:t xml:space="preserve">и утвержденное привлеченным этим лицом в соответствии </w:t>
      </w:r>
      <w:r>
        <w:rPr>
          <w:rFonts w:eastAsia="Calibri"/>
          <w:color w:val="000000" w:themeColor="text1"/>
          <w:sz w:val="28"/>
          <w:szCs w:val="28"/>
        </w:rPr>
        <w:br/>
        <w:t>с Градостроительным кодексом Российской Федераци</w:t>
      </w:r>
      <w:r>
        <w:rPr>
          <w:rFonts w:eastAsia="Calibri"/>
          <w:color w:val="000000" w:themeColor="text1"/>
          <w:sz w:val="28"/>
          <w:szCs w:val="28"/>
        </w:rPr>
        <w:t xml:space="preserve">и специалистом </w:t>
      </w:r>
      <w:r>
        <w:rPr>
          <w:rFonts w:eastAsia="Calibri"/>
          <w:color w:val="000000" w:themeColor="text1"/>
          <w:sz w:val="28"/>
          <w:szCs w:val="28"/>
        </w:rPr>
        <w:br/>
        <w:t xml:space="preserve">по организации архитектурно-строительного проектирования в должности главного инженера проекта, в случае внесения изменений в проектную </w:t>
      </w:r>
      <w:r>
        <w:rPr>
          <w:rFonts w:eastAsia="Calibri"/>
          <w:color w:val="000000" w:themeColor="text1"/>
          <w:sz w:val="28"/>
          <w:szCs w:val="28"/>
        </w:rPr>
        <w:lastRenderedPageBreak/>
        <w:t xml:space="preserve">документацию в соответствии с </w:t>
      </w:r>
      <w:hyperlink r:id="rId26" w:tooltip="https://login.consultant.ru/link/?req=doc&amp;base=LAW&amp;n=541132&amp;dst=3054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частью 3.8 статьи 49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л) сведения о подтверждении соответствия вносимых в проектную документацию изменений требованиям, указанным в </w:t>
      </w:r>
      <w:hyperlink r:id="rId27" w:tooltip="https://login.consultant.ru/link/?req=doc&amp;base=LAW&amp;n=541132&amp;dst=3060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части 3.9 статьи 49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</w:t>
      </w:r>
      <w:r>
        <w:rPr>
          <w:rFonts w:eastAsia="Calibri"/>
          <w:color w:val="000000" w:themeColor="text1"/>
          <w:sz w:val="28"/>
          <w:szCs w:val="28"/>
        </w:rPr>
        <w:br/>
      </w:r>
      <w:r>
        <w:rPr>
          <w:rFonts w:eastAsia="Calibri"/>
          <w:color w:val="000000" w:themeColor="text1"/>
          <w:sz w:val="28"/>
          <w:szCs w:val="28"/>
        </w:rPr>
        <w:t xml:space="preserve">в проектную документацию в ходе экспертного сопровождения </w:t>
      </w:r>
      <w:r>
        <w:rPr>
          <w:rFonts w:eastAsia="Calibri"/>
          <w:color w:val="000000" w:themeColor="text1"/>
          <w:sz w:val="28"/>
          <w:szCs w:val="28"/>
        </w:rPr>
        <w:br/>
        <w:t xml:space="preserve">в соответствии с </w:t>
      </w:r>
      <w:hyperlink r:id="rId28" w:tooltip="https://login.consultant.ru/link/?req=doc&amp;base=LAW&amp;n=541132&amp;dst=3060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частью 3.9 статьи 49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>Градостроительного кодекса Российской Федерации;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м) реквизиты разрешения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29" w:tooltip="https://login.consultant.ru/link/?req=doc&amp;base=LAW&amp;n=541132&amp;dst=100628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статьей 40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Федерации);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н) реквизиты решения о согласовании архитектурно-гра</w:t>
      </w:r>
      <w:r>
        <w:rPr>
          <w:rFonts w:eastAsia="Calibri"/>
          <w:color w:val="000000" w:themeColor="text1"/>
          <w:sz w:val="28"/>
          <w:szCs w:val="28"/>
        </w:rPr>
        <w:t xml:space="preserve">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 в случае, если такое согласование предусмотрено </w:t>
      </w:r>
      <w:hyperlink r:id="rId30" w:tooltip="https://login.consultant.ru/link/?req=doc&amp;base=LAW&amp;n=541132&amp;dst=4072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статьей 40.1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Градостроительного кодекса Российской Федерации;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о) соглашение о проведении реконструкции, определ</w:t>
      </w:r>
      <w:r>
        <w:rPr>
          <w:rFonts w:eastAsia="Calibri"/>
          <w:color w:val="000000" w:themeColor="text1"/>
          <w:sz w:val="28"/>
          <w:szCs w:val="28"/>
        </w:rPr>
        <w:t xml:space="preserve">яющее </w:t>
      </w:r>
      <w:r>
        <w:rPr>
          <w:rFonts w:eastAsia="Calibri"/>
          <w:color w:val="000000" w:themeColor="text1"/>
          <w:sz w:val="28"/>
          <w:szCs w:val="28"/>
        </w:rPr>
        <w:br/>
        <w:t>в том числе условия и порядок возмещения ущерба, причиненного объекту при осуществлении реконструкции, в случае проведения реконструкции государственным (муниципальным) заказчиком, являющимся органом государственной власти (государственным органом),</w:t>
      </w:r>
      <w:r>
        <w:rPr>
          <w:rFonts w:eastAsia="Calibri"/>
          <w:color w:val="000000" w:themeColor="text1"/>
          <w:sz w:val="28"/>
          <w:szCs w:val="28"/>
        </w:rPr>
        <w:t xml:space="preserve"> Государственной корпорацией по атомной энергии "Росатом", Государственной корпорацией по космической деятельности "Роскосмос", органом управления государственным внебюджетным фондом или органом местного самоуправления, на объекте капитального строительств</w:t>
      </w:r>
      <w:r>
        <w:rPr>
          <w:rFonts w:eastAsia="Calibri"/>
          <w:color w:val="000000" w:themeColor="text1"/>
          <w:sz w:val="28"/>
          <w:szCs w:val="28"/>
        </w:rPr>
        <w:t>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 осуществляе</w:t>
      </w:r>
      <w:r>
        <w:rPr>
          <w:rFonts w:eastAsia="Calibri"/>
          <w:color w:val="000000" w:themeColor="text1"/>
          <w:sz w:val="28"/>
          <w:szCs w:val="28"/>
        </w:rPr>
        <w:t xml:space="preserve">т соответственно функции </w:t>
      </w:r>
      <w:r>
        <w:rPr>
          <w:rFonts w:eastAsia="Calibri"/>
          <w:color w:val="000000" w:themeColor="text1"/>
          <w:sz w:val="28"/>
          <w:szCs w:val="28"/>
        </w:rPr>
        <w:br/>
        <w:t xml:space="preserve">и полномочия учредителя или права собственника имущества, 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bookmarkStart w:id="2" w:name="Par28"/>
      <w:bookmarkEnd w:id="2"/>
      <w:r>
        <w:rPr>
          <w:rFonts w:eastAsia="Calibri"/>
          <w:color w:val="000000" w:themeColor="text1"/>
          <w:sz w:val="28"/>
          <w:szCs w:val="28"/>
        </w:rPr>
        <w:t>п) документы, предусмотренные законодательством Российской Федерации об объектах культурного наследия, в случае если при проведении работ по сохранению объекта культурного</w:t>
      </w:r>
      <w:r>
        <w:rPr>
          <w:rFonts w:eastAsia="Calibri"/>
          <w:color w:val="000000" w:themeColor="text1"/>
          <w:sz w:val="28"/>
          <w:szCs w:val="28"/>
        </w:rPr>
        <w:t xml:space="preserve"> наследия затрагиваются конструктивные и другие характеристики надежности и безопасности такого объекта;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р) реквизиты решения и наименование уполномоченного органа, принявшего решение об установлении или изменении зоны с особыми условиями использования тер</w:t>
      </w:r>
      <w:r>
        <w:rPr>
          <w:rFonts w:eastAsia="Calibri"/>
          <w:color w:val="000000" w:themeColor="text1"/>
          <w:sz w:val="28"/>
          <w:szCs w:val="28"/>
        </w:rPr>
        <w:t xml:space="preserve">ритории, в случае строительства объекта капитального строительства, в связи с размещением которого </w:t>
      </w:r>
      <w:r>
        <w:rPr>
          <w:rFonts w:eastAsia="Calibri"/>
          <w:color w:val="000000" w:themeColor="text1"/>
          <w:sz w:val="28"/>
          <w:szCs w:val="28"/>
        </w:rPr>
        <w:br/>
        <w:t xml:space="preserve">в соответствии с </w:t>
      </w:r>
      <w:hyperlink r:id="rId31" w:tooltip="https://login.consultant.ru/link/?req=doc&amp;base=LAW&amp;n=540981&amp;dst=1893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законодательством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Российской Федерации подлежит </w:t>
      </w:r>
      <w:r>
        <w:rPr>
          <w:rFonts w:eastAsia="Calibri"/>
          <w:color w:val="000000" w:themeColor="text1"/>
          <w:sz w:val="28"/>
          <w:szCs w:val="28"/>
        </w:rPr>
        <w:lastRenderedPageBreak/>
        <w:t xml:space="preserve">установлению зона с особыми условиями использования территории, </w:t>
      </w:r>
      <w:r>
        <w:rPr>
          <w:rFonts w:eastAsia="Calibri"/>
          <w:color w:val="000000" w:themeColor="text1"/>
          <w:sz w:val="28"/>
          <w:szCs w:val="28"/>
        </w:rPr>
        <w:br/>
        <w:t xml:space="preserve">или в случае реконструкции объекта капитального строительства, </w:t>
      </w:r>
      <w:r>
        <w:rPr>
          <w:rFonts w:eastAsia="Calibri"/>
          <w:color w:val="000000" w:themeColor="text1"/>
          <w:sz w:val="28"/>
          <w:szCs w:val="28"/>
        </w:rPr>
        <w:br/>
        <w:t>в результате которой в отношении реконструированного объект</w:t>
      </w:r>
      <w:r>
        <w:rPr>
          <w:rFonts w:eastAsia="Calibri"/>
          <w:color w:val="000000" w:themeColor="text1"/>
          <w:sz w:val="28"/>
          <w:szCs w:val="28"/>
        </w:rPr>
        <w:t xml:space="preserve">а подлежит установлению зона с особыми условиями использования территории </w:t>
      </w:r>
      <w:r>
        <w:rPr>
          <w:rFonts w:eastAsia="Calibri"/>
          <w:color w:val="000000" w:themeColor="text1"/>
          <w:sz w:val="28"/>
          <w:szCs w:val="28"/>
        </w:rPr>
        <w:br/>
        <w:t>или ранее установленная зона с особыми условиями использования территории подлежит изменению;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с) реквизиты договора о комплексном развитии территории в случае, если строительство, р</w:t>
      </w:r>
      <w:r>
        <w:rPr>
          <w:rFonts w:eastAsia="Calibri"/>
          <w:color w:val="000000" w:themeColor="text1"/>
          <w:sz w:val="28"/>
          <w:szCs w:val="28"/>
        </w:rPr>
        <w:t>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</w:t>
      </w:r>
      <w:r>
        <w:rPr>
          <w:rFonts w:eastAsia="Calibri"/>
          <w:color w:val="000000" w:themeColor="text1"/>
          <w:sz w:val="28"/>
          <w:szCs w:val="28"/>
        </w:rPr>
        <w:t xml:space="preserve">рритории осуществляется без заключения такого договора, – реквизиты решения о комплексном развитии территории. При этом в случае строительства, реконструкции объектов капитального строительства </w:t>
      </w:r>
      <w:r>
        <w:rPr>
          <w:rFonts w:eastAsia="Calibri"/>
          <w:color w:val="000000" w:themeColor="text1"/>
          <w:sz w:val="28"/>
          <w:szCs w:val="28"/>
        </w:rPr>
        <w:br/>
        <w:t xml:space="preserve">в границах территории, подлежащей комплексному развитию, </w:t>
      </w:r>
      <w:r>
        <w:rPr>
          <w:rFonts w:eastAsia="Calibri"/>
          <w:color w:val="000000" w:themeColor="text1"/>
          <w:sz w:val="28"/>
          <w:szCs w:val="28"/>
        </w:rPr>
        <w:br/>
        <w:t>с п</w:t>
      </w:r>
      <w:r>
        <w:rPr>
          <w:rFonts w:eastAsia="Calibri"/>
          <w:color w:val="000000" w:themeColor="text1"/>
          <w:sz w:val="28"/>
          <w:szCs w:val="28"/>
        </w:rPr>
        <w:t>ривлечением средств бюджета бюджетной системы Российской Федерации предоставление реквизитов таких договора о комплексном развитии территории и (или) решения не требуется;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т) подтверждение соответствия условиям застройки, предусмотренным </w:t>
      </w:r>
      <w:hyperlink r:id="rId32" w:tooltip="https://login.consultant.ru/link/?req=doc&amp;base=LAW&amp;n=523273&amp;dst=100927" w:history="1">
        <w:r>
          <w:rPr>
            <w:rStyle w:val="af7"/>
            <w:rFonts w:eastAsia="Calibri"/>
            <w:color w:val="000000" w:themeColor="text1"/>
            <w:sz w:val="28"/>
            <w:szCs w:val="28"/>
            <w:u w:val="none"/>
          </w:rPr>
          <w:t>статьей 10</w:t>
        </w:r>
      </w:hyperlink>
      <w:r>
        <w:rPr>
          <w:rFonts w:eastAsia="Calibri"/>
          <w:color w:val="000000" w:themeColor="text1"/>
          <w:sz w:val="28"/>
          <w:szCs w:val="28"/>
        </w:rPr>
        <w:t xml:space="preserve"> Федерального закона от 27 декабря 2019 года № 468-ФЗ «О виноградарстве и виноделии в Российской Феде</w:t>
      </w:r>
      <w:r>
        <w:rPr>
          <w:rFonts w:eastAsia="Calibri"/>
          <w:color w:val="000000" w:themeColor="text1"/>
          <w:sz w:val="28"/>
          <w:szCs w:val="28"/>
        </w:rPr>
        <w:t xml:space="preserve">рации», </w:t>
      </w:r>
      <w:r>
        <w:rPr>
          <w:rFonts w:eastAsia="Calibri"/>
          <w:color w:val="000000" w:themeColor="text1"/>
          <w:sz w:val="28"/>
          <w:szCs w:val="28"/>
        </w:rPr>
        <w:br/>
        <w:t xml:space="preserve">в случае, если строительство осуществляется на земельных участках </w:t>
      </w:r>
      <w:r>
        <w:rPr>
          <w:rFonts w:eastAsia="Calibri"/>
          <w:color w:val="000000" w:themeColor="text1"/>
          <w:sz w:val="28"/>
          <w:szCs w:val="28"/>
        </w:rPr>
        <w:br/>
        <w:t xml:space="preserve">из земель сельскохозяйственного назначения, в том числе </w:t>
      </w:r>
      <w:r>
        <w:rPr>
          <w:rFonts w:eastAsia="Calibri"/>
          <w:color w:val="000000" w:themeColor="text1"/>
          <w:sz w:val="28"/>
          <w:szCs w:val="28"/>
        </w:rPr>
        <w:br/>
        <w:t>на сельскохозяйственных угодьях, и на земельных участках в составе зон сельскохозяйственного использования, в том числе зон</w:t>
      </w:r>
      <w:r>
        <w:rPr>
          <w:rFonts w:eastAsia="Calibri"/>
          <w:color w:val="000000" w:themeColor="text1"/>
          <w:sz w:val="28"/>
          <w:szCs w:val="28"/>
        </w:rPr>
        <w:t xml:space="preserve"> сельскохозяйственных угодий, в населенных пунктах, принадлежащих </w:t>
      </w:r>
      <w:r>
        <w:rPr>
          <w:rFonts w:eastAsia="Calibri"/>
          <w:color w:val="000000" w:themeColor="text1"/>
          <w:sz w:val="28"/>
          <w:szCs w:val="28"/>
        </w:rPr>
        <w:br/>
        <w:t>на праве собственности, аренды или ином законном основании винодельческим хозяйствам или виноградарским хозяйствам.»;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2.2. Пункт 2.10.1 изложить в </w:t>
      </w:r>
      <w:r>
        <w:rPr>
          <w:color w:val="000000" w:themeColor="text1"/>
          <w:sz w:val="28"/>
          <w:szCs w:val="28"/>
        </w:rPr>
        <w:t>следующей редакции: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«2.10.1. </w:t>
      </w:r>
      <w:bookmarkStart w:id="3" w:name="_Hlk241133008"/>
      <w:r>
        <w:rPr>
          <w:rFonts w:eastAsiaTheme="minorHAnsi"/>
          <w:color w:val="000000" w:themeColor="text1"/>
          <w:sz w:val="28"/>
          <w:szCs w:val="28"/>
          <w:lang w:eastAsia="en-US"/>
        </w:rPr>
        <w:t>Сведения, поз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воляющие идентифицировать представителя, содержатся в документах, предусмотренных </w:t>
      </w:r>
      <w:hyperlink r:id="rId33" w:tooltip="https://login.consultant.ru/link/?req=doc&amp;base=RLAW926&amp;n=336657&amp;dst=116305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под</w:t>
        </w:r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пунктом «б» пункта 2.10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Административного регламента.</w:t>
      </w:r>
      <w:bookmarkEnd w:id="3"/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 заявлению о выдаче разрешения на строительство заявителем прилагаются реквизиты утвержденного проекта межевания территории либо схема расположения земельного участка или земельных участков </w:t>
      </w:r>
      <w:r>
        <w:rPr>
          <w:rFonts w:eastAsiaTheme="minorHAnsi"/>
          <w:sz w:val="28"/>
          <w:szCs w:val="28"/>
          <w:lang w:eastAsia="en-US"/>
        </w:rPr>
        <w:br/>
        <w:t xml:space="preserve">на кадастровом плане территории – в случае, если земельный участок </w:t>
      </w:r>
      <w:r>
        <w:rPr>
          <w:rFonts w:eastAsiaTheme="minorHAnsi"/>
          <w:sz w:val="28"/>
          <w:szCs w:val="28"/>
          <w:lang w:eastAsia="en-US"/>
        </w:rPr>
        <w:br/>
        <w:t>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(или) земельных у</w:t>
      </w:r>
      <w:r>
        <w:rPr>
          <w:rFonts w:eastAsiaTheme="minorHAnsi"/>
          <w:sz w:val="28"/>
          <w:szCs w:val="28"/>
          <w:lang w:eastAsia="en-US"/>
        </w:rPr>
        <w:t>частков, которые находятся в государственной либо муниципальной собственности, либо из земель и (или) земельных участков, государственная собственность на которые не разграничена, при условии, что такие земли и (или) земельные участки не обременены правами</w:t>
      </w:r>
      <w:r>
        <w:rPr>
          <w:rFonts w:eastAsiaTheme="minorHAnsi"/>
          <w:sz w:val="28"/>
          <w:szCs w:val="28"/>
          <w:lang w:eastAsia="en-US"/>
        </w:rPr>
        <w:t xml:space="preserve"> третьих лиц (за исключением сервитута, публичного сервитута), кроме земельных участков, подлежащих изъятию </w:t>
      </w:r>
      <w:r>
        <w:rPr>
          <w:rFonts w:eastAsiaTheme="minorHAnsi"/>
          <w:sz w:val="28"/>
          <w:szCs w:val="28"/>
          <w:lang w:eastAsia="en-US"/>
        </w:rPr>
        <w:lastRenderedPageBreak/>
        <w:t>для государственных нужд в соответствии с утвержденным проектом планировки территории по основаниям, предусмотренным земельным законодательством, вы</w:t>
      </w:r>
      <w:r>
        <w:rPr>
          <w:rFonts w:eastAsiaTheme="minorHAnsi"/>
          <w:sz w:val="28"/>
          <w:szCs w:val="28"/>
          <w:lang w:eastAsia="en-US"/>
        </w:rPr>
        <w:t xml:space="preserve">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(или) выданного </w:t>
      </w:r>
      <w:r>
        <w:rPr>
          <w:rFonts w:eastAsiaTheme="minorHAnsi"/>
          <w:sz w:val="28"/>
          <w:szCs w:val="28"/>
          <w:lang w:eastAsia="en-US"/>
        </w:rPr>
        <w:br/>
        <w:t>в соответ</w:t>
      </w:r>
      <w:r>
        <w:rPr>
          <w:rFonts w:eastAsiaTheme="minorHAnsi"/>
          <w:sz w:val="28"/>
          <w:szCs w:val="28"/>
          <w:lang w:eastAsia="en-US"/>
        </w:rPr>
        <w:t xml:space="preserve">ствии с </w:t>
      </w:r>
      <w:hyperlink r:id="rId34" w:tooltip="https://login.consultant.ru/link/?req=doc&amp;base=LAW&amp;n=527638&amp;dst=3192" w:history="1">
        <w:r>
          <w:rPr>
            <w:rFonts w:eastAsiaTheme="minorHAnsi"/>
            <w:sz w:val="28"/>
            <w:szCs w:val="28"/>
            <w:lang w:eastAsia="en-US"/>
          </w:rPr>
          <w:t>частью 1.1 статьи 57.3</w:t>
        </w:r>
      </w:hyperlink>
      <w:r>
        <w:rPr>
          <w:rFonts w:eastAsiaTheme="minorHAnsi"/>
          <w:sz w:val="28"/>
          <w:szCs w:val="28"/>
          <w:lang w:eastAsia="en-US"/>
        </w:rPr>
        <w:t xml:space="preserve"> Градостроительного кодекса Российской Федерации градостроительного</w:t>
      </w:r>
      <w:r>
        <w:rPr>
          <w:rFonts w:eastAsiaTheme="minorHAnsi"/>
          <w:sz w:val="28"/>
          <w:szCs w:val="28"/>
          <w:lang w:eastAsia="en-US"/>
        </w:rPr>
        <w:t xml:space="preserve"> плана земельного участка </w:t>
      </w:r>
      <w:r>
        <w:rPr>
          <w:rFonts w:eastAsiaTheme="minorHAnsi"/>
          <w:sz w:val="28"/>
          <w:szCs w:val="28"/>
          <w:lang w:eastAsia="en-US"/>
        </w:rPr>
        <w:br/>
        <w:t>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территории.</w:t>
      </w:r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заявлению о выдаче разрешения на строительство может быть приложено заключение исполнительного органа субъекта Российской Федерации, уполномоченного в области охраны объектов культурного наследия, о соответствии раздела проектной документации объекта кап</w:t>
      </w:r>
      <w:r>
        <w:rPr>
          <w:rFonts w:eastAsiaTheme="minorHAnsi"/>
          <w:sz w:val="28"/>
          <w:szCs w:val="28"/>
          <w:lang w:eastAsia="en-US"/>
        </w:rPr>
        <w:t>итального строительства, содержащего архитектурные решения,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</w:t>
      </w:r>
      <w:r>
        <w:rPr>
          <w:rFonts w:eastAsiaTheme="minorHAnsi"/>
          <w:sz w:val="28"/>
          <w:szCs w:val="28"/>
          <w:lang w:eastAsia="en-US"/>
        </w:rPr>
        <w:t xml:space="preserve">, расположенной в границах территории исторического поселения федерального или регионального значения, – в случае, если строительство или реконструкция объекта капитального строительства планируется </w:t>
      </w:r>
      <w:r>
        <w:rPr>
          <w:rFonts w:eastAsiaTheme="minorHAnsi"/>
          <w:sz w:val="28"/>
          <w:szCs w:val="28"/>
          <w:lang w:eastAsia="en-US"/>
        </w:rPr>
        <w:br/>
        <w:t>в границах территории исторического поселения федерально</w:t>
      </w:r>
      <w:r>
        <w:rPr>
          <w:rFonts w:eastAsiaTheme="minorHAnsi"/>
          <w:sz w:val="28"/>
          <w:szCs w:val="28"/>
          <w:lang w:eastAsia="en-US"/>
        </w:rPr>
        <w:t xml:space="preserve">го </w:t>
      </w:r>
      <w:r>
        <w:rPr>
          <w:rFonts w:eastAsiaTheme="minorHAnsi"/>
          <w:sz w:val="28"/>
          <w:szCs w:val="28"/>
          <w:lang w:eastAsia="en-US"/>
        </w:rPr>
        <w:br/>
        <w:t>или регионального значения.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Документы и сведения, указанные в </w:t>
      </w:r>
      <w:hyperlink r:id="rId35" w:tooltip="https://login.consultant.ru/link/?req=doc&amp;base=LAW&amp;n=527638&amp;dst=102022" w:history="1">
        <w:r>
          <w:rPr>
            <w:rFonts w:eastAsiaTheme="minorHAnsi"/>
            <w:sz w:val="28"/>
            <w:szCs w:val="28"/>
            <w:lang w:eastAsia="en-US"/>
          </w:rPr>
          <w:t>подпунктах</w:t>
        </w:r>
      </w:hyperlink>
      <w:r>
        <w:rPr>
          <w:rFonts w:eastAsiaTheme="minorHAnsi"/>
          <w:sz w:val="28"/>
          <w:szCs w:val="28"/>
          <w:lang w:eastAsia="en-US"/>
        </w:rPr>
        <w:t xml:space="preserve"> «з» и «и» пункта</w:t>
      </w:r>
      <w:r>
        <w:rPr>
          <w:rFonts w:eastAsiaTheme="minorHAnsi"/>
          <w:sz w:val="28"/>
          <w:szCs w:val="28"/>
          <w:lang w:eastAsia="en-US"/>
        </w:rPr>
        <w:t xml:space="preserve"> 2.10 настоящего Административного регламента, направляются заявителем </w:t>
      </w:r>
      <w:r>
        <w:rPr>
          <w:rFonts w:eastAsiaTheme="minorHAnsi"/>
          <w:sz w:val="28"/>
          <w:szCs w:val="28"/>
          <w:lang w:eastAsia="en-US"/>
        </w:rPr>
        <w:br/>
        <w:t xml:space="preserve">в случае, если данные документы (их копии или сведения, содержащиеся </w:t>
      </w:r>
      <w:r>
        <w:rPr>
          <w:rFonts w:eastAsiaTheme="minorHAnsi"/>
          <w:sz w:val="28"/>
          <w:szCs w:val="28"/>
          <w:lang w:eastAsia="en-US"/>
        </w:rPr>
        <w:br/>
        <w:t xml:space="preserve">в них) отсутствуют в едином государственном реестре заключений, </w:t>
      </w:r>
      <w:r>
        <w:rPr>
          <w:rFonts w:eastAsiaTheme="minorHAnsi"/>
          <w:sz w:val="28"/>
          <w:szCs w:val="28"/>
          <w:lang w:eastAsia="en-US"/>
        </w:rPr>
        <w:br/>
        <w:t>а заключение государственной экологической экспер</w:t>
      </w:r>
      <w:r>
        <w:rPr>
          <w:rFonts w:eastAsiaTheme="minorHAnsi"/>
          <w:sz w:val="28"/>
          <w:szCs w:val="28"/>
          <w:lang w:eastAsia="en-US"/>
        </w:rPr>
        <w:t xml:space="preserve">тизы отсутствует </w:t>
      </w:r>
      <w:r>
        <w:rPr>
          <w:rFonts w:eastAsiaTheme="minorHAnsi"/>
          <w:sz w:val="28"/>
          <w:szCs w:val="28"/>
          <w:lang w:eastAsia="en-US"/>
        </w:rPr>
        <w:br/>
        <w:t>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 экспертизы фе</w:t>
      </w:r>
      <w:r>
        <w:rPr>
          <w:rFonts w:eastAsiaTheme="minorHAnsi"/>
          <w:sz w:val="28"/>
          <w:szCs w:val="28"/>
          <w:lang w:eastAsia="en-US"/>
        </w:rPr>
        <w:t>деральным органом исполнительной власти в области экологической экспертизы), исполнительного органа субъекта Российской Федерации и органа местного самоуправления.</w:t>
      </w:r>
      <w:r>
        <w:rPr>
          <w:rFonts w:eastAsia="Calibri"/>
          <w:sz w:val="28"/>
          <w:szCs w:val="28"/>
        </w:rPr>
        <w:t>»;</w:t>
      </w:r>
      <w:bookmarkEnd w:id="1"/>
    </w:p>
    <w:p w:rsidR="00D64513" w:rsidRDefault="00184789">
      <w:pPr>
        <w:tabs>
          <w:tab w:val="left" w:pos="426"/>
        </w:tabs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2.3. В пункте 2.11 </w:t>
      </w:r>
      <w:r>
        <w:rPr>
          <w:sz w:val="28"/>
          <w:szCs w:val="28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слова </w:t>
      </w:r>
      <w:r>
        <w:rPr>
          <w:sz w:val="28"/>
          <w:szCs w:val="28"/>
        </w:rPr>
        <w:br/>
        <w:t>«, и которые заявитель в</w:t>
      </w:r>
      <w:r>
        <w:rPr>
          <w:sz w:val="28"/>
          <w:szCs w:val="28"/>
        </w:rPr>
        <w:t>праве представить по собственной инициативе» заменить словами «(далее – документы СМЭВ)»;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Абзац первый пункта 2.11.1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изложить в следующей редакции:</w:t>
      </w:r>
    </w:p>
    <w:p w:rsidR="00D64513" w:rsidRDefault="00184789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4" w:name="_Hlk239325063"/>
      <w:r>
        <w:rPr>
          <w:rFonts w:ascii="Times New Roman" w:hAnsi="Times New Roman" w:cs="Times New Roman"/>
          <w:sz w:val="28"/>
          <w:szCs w:val="28"/>
        </w:rPr>
        <w:t xml:space="preserve">2.11.1. Исчерпывающий перечень необходимых документов СМЭВ </w:t>
      </w:r>
      <w:bookmarkEnd w:id="4"/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случае представления заявления о выдаче разрешения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строительство, заявления о внесении изменений (за исключением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>заявления о внесении изменений в связи с необходимостью продления срока действия разрешения на строительство):»;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2.5. Подпункт «а» пункта 2</w:t>
      </w:r>
      <w:r>
        <w:rPr>
          <w:rFonts w:eastAsia="Calibri"/>
          <w:sz w:val="28"/>
          <w:szCs w:val="28"/>
        </w:rPr>
        <w:t>.11.1</w:t>
      </w:r>
      <w:r>
        <w:rPr>
          <w:sz w:val="28"/>
          <w:szCs w:val="28"/>
        </w:rPr>
        <w:t xml:space="preserve">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изложить в следующей редакции: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«а) </w:t>
      </w:r>
      <w:r>
        <w:rPr>
          <w:rFonts w:eastAsia="Calibri"/>
          <w:sz w:val="28"/>
          <w:szCs w:val="28"/>
        </w:rPr>
        <w:t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</w:t>
      </w:r>
      <w:r>
        <w:rPr>
          <w:rFonts w:eastAsia="Calibri"/>
          <w:sz w:val="28"/>
          <w:szCs w:val="28"/>
        </w:rPr>
        <w:t>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</w:t>
      </w:r>
      <w:r>
        <w:rPr>
          <w:rFonts w:eastAsia="Calibri"/>
          <w:sz w:val="28"/>
          <w:szCs w:val="28"/>
        </w:rPr>
        <w:t xml:space="preserve">ьного участка </w:t>
      </w:r>
      <w:r>
        <w:rPr>
          <w:rFonts w:eastAsia="Calibri"/>
          <w:sz w:val="28"/>
          <w:szCs w:val="28"/>
        </w:rPr>
        <w:br/>
        <w:t xml:space="preserve">в случаях, предусмотренных </w:t>
      </w:r>
      <w:hyperlink r:id="rId36" w:tooltip="https://login.consultant.ru/link/?req=doc&amp;base=LAW&amp;n=511565&amp;dst=3192" w:history="1">
        <w:r>
          <w:rPr>
            <w:rStyle w:val="af7"/>
            <w:rFonts w:eastAsia="Calibri"/>
            <w:color w:val="auto"/>
            <w:sz w:val="28"/>
            <w:szCs w:val="28"/>
            <w:u w:val="none"/>
          </w:rPr>
          <w:t>частями 1.1</w:t>
        </w:r>
      </w:hyperlink>
      <w:r>
        <w:rPr>
          <w:rFonts w:eastAsia="Calibri"/>
          <w:sz w:val="28"/>
          <w:szCs w:val="28"/>
        </w:rPr>
        <w:t xml:space="preserve"> и </w:t>
      </w:r>
      <w:hyperlink r:id="rId37" w:tooltip="https://login.consultant.ru/link/?req=doc&amp;base=LAW&amp;n=511565&amp;dst=4738" w:history="1">
        <w:r>
          <w:rPr>
            <w:rStyle w:val="af7"/>
            <w:rFonts w:eastAsia="Calibri"/>
            <w:color w:val="auto"/>
            <w:sz w:val="28"/>
            <w:szCs w:val="28"/>
            <w:u w:val="none"/>
          </w:rPr>
          <w:t>1.2 статьи 57.3</w:t>
        </w:r>
      </w:hyperlink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Градостроительного кодекса Российской Федерации</w:t>
      </w:r>
      <w:r>
        <w:rPr>
          <w:rFonts w:eastAsia="Calibri"/>
          <w:sz w:val="28"/>
          <w:szCs w:val="28"/>
        </w:rPr>
        <w:t xml:space="preserve">, если иное </w:t>
      </w:r>
      <w:r>
        <w:rPr>
          <w:rFonts w:eastAsia="Calibri"/>
          <w:sz w:val="28"/>
          <w:szCs w:val="28"/>
        </w:rPr>
        <w:br/>
        <w:t xml:space="preserve">не установлено </w:t>
      </w:r>
      <w:hyperlink r:id="rId38" w:tooltip="https://login.consultant.ru/link/?req=doc&amp;base=LAW&amp;n=511565&amp;dst=3291" w:history="1">
        <w:r>
          <w:rPr>
            <w:rStyle w:val="af7"/>
            <w:rFonts w:eastAsia="Calibri"/>
            <w:color w:val="auto"/>
            <w:sz w:val="28"/>
            <w:szCs w:val="28"/>
            <w:u w:val="none"/>
          </w:rPr>
          <w:t>частью 7.3</w:t>
        </w:r>
      </w:hyperlink>
      <w:r>
        <w:rPr>
          <w:rFonts w:eastAsia="Calibri"/>
          <w:sz w:val="28"/>
          <w:szCs w:val="28"/>
        </w:rPr>
        <w:t xml:space="preserve"> статьи 51 </w:t>
      </w:r>
      <w:r>
        <w:rPr>
          <w:sz w:val="28"/>
          <w:szCs w:val="28"/>
        </w:rPr>
        <w:t>Градостроительного кодекса Российской Федерации;»;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2.6. Подпункт «б» пункта 2.11.1</w:t>
      </w:r>
      <w:r>
        <w:rPr>
          <w:sz w:val="28"/>
          <w:szCs w:val="28"/>
        </w:rPr>
        <w:t xml:space="preserve">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</w:t>
      </w:r>
      <w:r>
        <w:rPr>
          <w:sz w:val="28"/>
          <w:szCs w:val="28"/>
        </w:rPr>
        <w:t>изложить в следующей редакции: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>
        <w:rPr>
          <w:sz w:val="28"/>
          <w:szCs w:val="28"/>
        </w:rPr>
        <w:t>б) 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«Росато</w:t>
      </w:r>
      <w:r>
        <w:rPr>
          <w:sz w:val="28"/>
          <w:szCs w:val="28"/>
        </w:rPr>
        <w:t>м», Государственной корпорацией по космической деятельности «Роскосмос»,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</w:t>
      </w:r>
      <w:r>
        <w:rPr>
          <w:sz w:val="28"/>
          <w:szCs w:val="28"/>
        </w:rPr>
        <w:t xml:space="preserve">тных инвестиций, –указанное соглашение, правоустанавливающие документы на земельный участок правообладателя, с которым заключено указанное соглашение, </w:t>
      </w:r>
      <w:r>
        <w:rPr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в случае, если права на такой земельный участок зарегистрированы </w:t>
      </w:r>
      <w:r>
        <w:rPr>
          <w:rFonts w:eastAsia="Calibri"/>
          <w:sz w:val="28"/>
          <w:szCs w:val="28"/>
        </w:rPr>
        <w:br/>
        <w:t>в Едином государственном реестре недви</w:t>
      </w:r>
      <w:r>
        <w:rPr>
          <w:rFonts w:eastAsia="Calibri"/>
          <w:sz w:val="28"/>
          <w:szCs w:val="28"/>
        </w:rPr>
        <w:t>жимости</w:t>
      </w:r>
      <w:r>
        <w:rPr>
          <w:sz w:val="28"/>
          <w:szCs w:val="28"/>
        </w:rPr>
        <w:t>;»;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Подпункт «е» </w:t>
      </w:r>
      <w:r>
        <w:rPr>
          <w:rFonts w:eastAsia="Calibri"/>
          <w:sz w:val="28"/>
          <w:szCs w:val="28"/>
        </w:rPr>
        <w:t>пункта 2.11.1</w:t>
      </w:r>
      <w:r>
        <w:rPr>
          <w:sz w:val="28"/>
          <w:szCs w:val="28"/>
        </w:rPr>
        <w:t xml:space="preserve">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признать утратившим силу;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Подпункт «о» </w:t>
      </w:r>
      <w:r>
        <w:rPr>
          <w:rFonts w:eastAsia="Calibri"/>
          <w:sz w:val="28"/>
          <w:szCs w:val="28"/>
        </w:rPr>
        <w:t>пункта 2.11.1</w:t>
      </w:r>
      <w:r>
        <w:rPr>
          <w:sz w:val="28"/>
          <w:szCs w:val="28"/>
        </w:rPr>
        <w:t xml:space="preserve">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после слов «реконструкция объекта капитального строительства» дополнить словами «– в случае, </w:t>
      </w:r>
      <w:bookmarkStart w:id="5" w:name="_Hlk240634200"/>
      <w:r>
        <w:rPr>
          <w:sz w:val="28"/>
          <w:szCs w:val="28"/>
        </w:rPr>
        <w:t xml:space="preserve">если </w:t>
      </w:r>
      <w:r>
        <w:rPr>
          <w:rFonts w:eastAsiaTheme="minorHAnsi"/>
          <w:sz w:val="28"/>
          <w:szCs w:val="28"/>
          <w:lang w:eastAsia="en-US"/>
        </w:rPr>
        <w:t>в заявлении о выдаче разрешения на строительство не содержится указание на типовое архитектурное решение</w:t>
      </w:r>
      <w:r>
        <w:rPr>
          <w:sz w:val="28"/>
          <w:szCs w:val="28"/>
        </w:rPr>
        <w:t>»;</w:t>
      </w:r>
      <w:bookmarkEnd w:id="5"/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2.9. </w:t>
      </w:r>
      <w:r>
        <w:rPr>
          <w:sz w:val="28"/>
          <w:szCs w:val="28"/>
        </w:rPr>
        <w:t>Абзац первый пун</w:t>
      </w:r>
      <w:r>
        <w:rPr>
          <w:sz w:val="28"/>
          <w:szCs w:val="28"/>
        </w:rPr>
        <w:t xml:space="preserve">кта 2.11.2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изложить в следующей редакции: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«2.11.2. </w:t>
      </w:r>
      <w:bookmarkStart w:id="6" w:name="_Hlk239325266"/>
      <w:r>
        <w:rPr>
          <w:rFonts w:ascii="Times New Roman" w:hAnsi="Times New Roman" w:cs="Times New Roman"/>
          <w:sz w:val="28"/>
          <w:szCs w:val="28"/>
        </w:rPr>
        <w:t xml:space="preserve">Исчерпывающий перечень необходимых документов СМЭВ </w:t>
      </w:r>
      <w:bookmarkEnd w:id="6"/>
      <w:r>
        <w:rPr>
          <w:rFonts w:ascii="Times New Roman" w:hAnsi="Times New Roman" w:cs="Times New Roman"/>
          <w:sz w:val="28"/>
          <w:szCs w:val="28"/>
        </w:rPr>
        <w:br/>
        <w:t>в случае представления уведомления об образовании земельного участка путем объединения земельных участков, в отно</w:t>
      </w:r>
      <w:r>
        <w:rPr>
          <w:rFonts w:ascii="Times New Roman" w:hAnsi="Times New Roman" w:cs="Times New Roman"/>
          <w:sz w:val="28"/>
          <w:szCs w:val="28"/>
        </w:rPr>
        <w:t>шении которых или одного из которых в соответствии с Градостроительным кодексом Российской Федерации выдано разрешение на строительство:»;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2.10. </w:t>
      </w:r>
      <w:bookmarkStart w:id="7" w:name="_Hlk239325366"/>
      <w:r>
        <w:rPr>
          <w:sz w:val="28"/>
          <w:szCs w:val="28"/>
        </w:rPr>
        <w:t xml:space="preserve">Абзац первый пункта 2.11.3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изложить в следующей редакции:</w:t>
      </w:r>
      <w:bookmarkEnd w:id="7"/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«2.11.3. Исче</w:t>
      </w:r>
      <w:r>
        <w:rPr>
          <w:rFonts w:ascii="Times New Roman" w:hAnsi="Times New Roman" w:cs="Times New Roman"/>
          <w:sz w:val="28"/>
          <w:szCs w:val="28"/>
        </w:rPr>
        <w:t xml:space="preserve">рпывающий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необходимых документов СМЭВ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случае представления уведомления об образовании земельного участка путем раздела, перераспределения земельных участков или выдела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из земельных участков, в отношении которых в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Градостроитель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ным кодексом Российской Федерации выдано разрешение на строительство:»;</w:t>
      </w:r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2.11. Абзац первый пункта 2.11.4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Административного регламента изложить в следующей редакции: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«2.11.4. Исчерпывающий перечень необходимых документов СМЭВ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представления уведомления о переходе права пользования недрами:»;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2.12. Абзац первый пункта 2.11.5 раздела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Административного регламента изложить в следующей редакции: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«2.11.5. Исчерпывающий перечень необходимых документов СМЭВ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случае предста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вления уведомления о переходе прав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земельный участок:»;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2.13. Абзац первый пункта 2.11.6 раздела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Административного регламента изложить в следующей редакции: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«2.11.6. Исчерпывающий перечень необходимых документов СМЭВ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случае представления заявлени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о внесении изменений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связи с необходимостью продления срока действия разрешения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строительство:»;</w:t>
      </w:r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2.14. </w:t>
      </w:r>
      <w:r>
        <w:rPr>
          <w:rFonts w:eastAsia="Calibri"/>
          <w:color w:val="000000" w:themeColor="text1"/>
          <w:sz w:val="28"/>
          <w:szCs w:val="28"/>
        </w:rPr>
        <w:t xml:space="preserve">В подпункте «а» пункта 2.11.6 </w:t>
      </w:r>
      <w:r>
        <w:rPr>
          <w:color w:val="000000" w:themeColor="text1"/>
          <w:sz w:val="28"/>
          <w:szCs w:val="28"/>
        </w:rPr>
        <w:t xml:space="preserve">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Административного регламента слово «отсутствия» исключить;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2.15. Раздел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Административного регламента после пункта 2.11.6 дополнить пунктом 2.11.7 следующего содержания:</w:t>
      </w:r>
    </w:p>
    <w:p w:rsidR="00D64513" w:rsidRDefault="00184789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«2.11.7. Исчерпывающий перечень необходимых документов СМЭВ </w:t>
      </w:r>
      <w:r>
        <w:rPr>
          <w:color w:val="000000" w:themeColor="text1"/>
          <w:sz w:val="28"/>
          <w:szCs w:val="28"/>
        </w:rPr>
        <w:br/>
        <w:t xml:space="preserve">в </w:t>
      </w:r>
      <w:r>
        <w:rPr>
          <w:rFonts w:eastAsia="Calibri"/>
          <w:color w:val="000000" w:themeColor="text1"/>
          <w:sz w:val="28"/>
          <w:szCs w:val="28"/>
        </w:rPr>
        <w:t xml:space="preserve"> случае, если земельный участок или земельные участки </w:t>
      </w:r>
      <w:r>
        <w:rPr>
          <w:rFonts w:eastAsia="Calibri"/>
          <w:color w:val="000000" w:themeColor="text1"/>
          <w:sz w:val="28"/>
          <w:szCs w:val="28"/>
        </w:rPr>
        <w:br/>
        <w:t>для строительства, реконструкции объекта</w:t>
      </w:r>
      <w:r>
        <w:rPr>
          <w:rFonts w:eastAsia="Calibri"/>
          <w:color w:val="000000" w:themeColor="text1"/>
          <w:sz w:val="28"/>
          <w:szCs w:val="28"/>
        </w:rPr>
        <w:t xml:space="preserve"> федерального значения, объекта регионального значения или объекта местного значения образуются </w:t>
      </w:r>
      <w:r>
        <w:rPr>
          <w:rFonts w:eastAsia="Calibri"/>
          <w:color w:val="000000" w:themeColor="text1"/>
          <w:sz w:val="28"/>
          <w:szCs w:val="28"/>
        </w:rPr>
        <w:br/>
        <w:t>из земель и (или) земельных участков, которые находятся в государственной либо муниципальной собственности, либо из земель и (или) земельных участков, государс</w:t>
      </w:r>
      <w:r>
        <w:rPr>
          <w:rFonts w:eastAsia="Calibri"/>
          <w:color w:val="000000" w:themeColor="text1"/>
          <w:sz w:val="28"/>
          <w:szCs w:val="28"/>
        </w:rPr>
        <w:t xml:space="preserve">твенная собственность на которые не разграничена, </w:t>
      </w:r>
      <w:r>
        <w:rPr>
          <w:rFonts w:eastAsia="Calibri"/>
          <w:color w:val="000000" w:themeColor="text1"/>
          <w:sz w:val="28"/>
          <w:szCs w:val="28"/>
        </w:rPr>
        <w:br/>
        <w:t>при условии, что такие земли и (или) земельные участки не обременены правами третьих лиц (за исключением сервитута, публичного сервитута), кроме земельных участков, подлежащих изъятию для государственных н</w:t>
      </w:r>
      <w:r>
        <w:rPr>
          <w:rFonts w:eastAsia="Calibri"/>
          <w:color w:val="000000" w:themeColor="text1"/>
          <w:sz w:val="28"/>
          <w:szCs w:val="28"/>
        </w:rPr>
        <w:t xml:space="preserve">ужд в соответствии с утвержденным проектом планировки территории </w:t>
      </w:r>
      <w:r>
        <w:rPr>
          <w:rFonts w:eastAsia="Calibri"/>
          <w:color w:val="000000" w:themeColor="text1"/>
          <w:sz w:val="28"/>
          <w:szCs w:val="28"/>
        </w:rPr>
        <w:br/>
        <w:t>по основаниям, предусмотренным земельным законодательством:</w:t>
      </w:r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bookmarkStart w:id="8" w:name="_Hlk240634324"/>
      <w:r>
        <w:rPr>
          <w:rFonts w:eastAsia="Calibri"/>
          <w:color w:val="000000" w:themeColor="text1"/>
          <w:sz w:val="28"/>
          <w:szCs w:val="28"/>
        </w:rPr>
        <w:t xml:space="preserve">утвержденный проект межевания </w:t>
      </w:r>
      <w:bookmarkEnd w:id="8"/>
      <w:r>
        <w:rPr>
          <w:rFonts w:eastAsia="Calibri"/>
          <w:color w:val="000000" w:themeColor="text1"/>
          <w:sz w:val="28"/>
          <w:szCs w:val="28"/>
        </w:rPr>
        <w:t>территории либо схема расположения земельного участка или земельных участков на кадастровом плане</w:t>
      </w:r>
      <w:r>
        <w:rPr>
          <w:rFonts w:eastAsia="Calibri"/>
          <w:color w:val="000000" w:themeColor="text1"/>
          <w:sz w:val="28"/>
          <w:szCs w:val="28"/>
        </w:rPr>
        <w:t xml:space="preserve"> территории.</w:t>
      </w:r>
      <w:r>
        <w:rPr>
          <w:color w:val="000000" w:themeColor="text1"/>
          <w:sz w:val="28"/>
          <w:szCs w:val="28"/>
        </w:rPr>
        <w:t>»;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2.16. Пункт </w:t>
      </w:r>
      <w:r>
        <w:rPr>
          <w:rFonts w:ascii="Times New Roman" w:hAnsi="Times New Roman" w:cs="Times New Roman"/>
          <w:sz w:val="28"/>
          <w:szCs w:val="28"/>
        </w:rPr>
        <w:t xml:space="preserve">2.12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изложить </w:t>
      </w:r>
      <w:r>
        <w:rPr>
          <w:rFonts w:ascii="Times New Roman" w:hAnsi="Times New Roman" w:cs="Times New Roman"/>
          <w:sz w:val="28"/>
          <w:szCs w:val="28"/>
        </w:rPr>
        <w:lastRenderedPageBreak/>
        <w:t>в следующей редакции: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bookmarkStart w:id="9" w:name="_Hlk239325680"/>
      <w:r>
        <w:rPr>
          <w:sz w:val="28"/>
          <w:szCs w:val="28"/>
        </w:rPr>
        <w:t xml:space="preserve">2.12. </w:t>
      </w:r>
      <w:bookmarkStart w:id="10" w:name="_Hlk240634421"/>
      <w:r>
        <w:rPr>
          <w:rFonts w:eastAsia="Calibri"/>
          <w:sz w:val="28"/>
          <w:szCs w:val="28"/>
        </w:rPr>
        <w:t xml:space="preserve">Заявитель вправе представить документы, указанные </w:t>
      </w:r>
      <w:r>
        <w:rPr>
          <w:rFonts w:eastAsia="Calibri"/>
          <w:sz w:val="28"/>
          <w:szCs w:val="28"/>
        </w:rPr>
        <w:br/>
        <w:t>в подпунктах «а» – «в», «д», «ж», «з», «к», «м», «р» пункта 2.11.1 настоящего Административного</w:t>
      </w:r>
      <w:r>
        <w:rPr>
          <w:rFonts w:eastAsia="Calibri"/>
          <w:sz w:val="28"/>
          <w:szCs w:val="28"/>
        </w:rPr>
        <w:t xml:space="preserve"> регламента, по собственной инициативе.</w:t>
      </w:r>
      <w:bookmarkEnd w:id="9"/>
      <w:r>
        <w:rPr>
          <w:rFonts w:eastAsia="Calibri"/>
          <w:sz w:val="28"/>
          <w:szCs w:val="28"/>
        </w:rPr>
        <w:t>»</w:t>
      </w:r>
      <w:bookmarkEnd w:id="10"/>
      <w:r>
        <w:rPr>
          <w:rFonts w:eastAsia="Calibri"/>
          <w:sz w:val="28"/>
          <w:szCs w:val="28"/>
        </w:rPr>
        <w:t>;</w:t>
      </w:r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2.17. Абзац первый пункта 2.14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Административного регламента изложить в следующей редакции: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«2.14. Заявитель или его представитель представляет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уполномоченный орган заявление о выдаче разрешения на стр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оительство, заявление о внесении изменений, уведомление в случаях, предусмотренных Градостроительным кодексом Российской Федерации, по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рекомендуемым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формам согласно приложениям 2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к настоящему Административному регламенту, заявление о выдаче дубликата, заявление об исправлении допущенных опечаток и ошибок по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рекомендуемым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формам согласно приложениям 6 – 7 к настоящему Административному регламенту, а также прилагаемые к ним докуме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нты и сведения, указанные в подпунктах                         «б» – «т» пункта 2.10 настоящего Административного регламента, одним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из следующих способов:»;</w:t>
      </w:r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2.18. В абзаце третьем подпункта «а» </w:t>
      </w:r>
      <w:r>
        <w:rPr>
          <w:color w:val="000000" w:themeColor="text1"/>
          <w:sz w:val="28"/>
          <w:szCs w:val="28"/>
        </w:rPr>
        <w:t xml:space="preserve">пункта 2.14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Административного регламента слова «до</w:t>
      </w:r>
      <w:r>
        <w:rPr>
          <w:color w:val="000000" w:themeColor="text1"/>
          <w:sz w:val="28"/>
          <w:szCs w:val="28"/>
        </w:rPr>
        <w:t xml:space="preserve">кументами, указанными </w:t>
      </w:r>
      <w:r>
        <w:rPr>
          <w:color w:val="000000" w:themeColor="text1"/>
          <w:sz w:val="28"/>
          <w:szCs w:val="28"/>
        </w:rPr>
        <w:br/>
        <w:t>в подпунктах «б» – «г»» заменить словами: «документами и сведениями, указанными в подпунктах «б» – «т»»;</w:t>
      </w:r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2.19. Пункт 2.14 дополнить подпунктом «в» следующего содержания:</w:t>
      </w:r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bookmarkStart w:id="11" w:name="_Hlk240634520"/>
      <w:r>
        <w:rPr>
          <w:color w:val="000000" w:themeColor="text1"/>
          <w:sz w:val="28"/>
          <w:szCs w:val="28"/>
        </w:rPr>
        <w:t xml:space="preserve">в) в электронной форме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с использованием государственных информ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ационных систем обеспечения градостроительной деятельности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br/>
        <w:t>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  <w:bookmarkEnd w:id="11"/>
      <w:r>
        <w:rPr>
          <w:color w:val="000000" w:themeColor="text1"/>
          <w:sz w:val="28"/>
          <w:szCs w:val="28"/>
        </w:rPr>
        <w:t>»;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2.20. Пункт 2.15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Административного регламента д</w:t>
      </w:r>
      <w:r>
        <w:rPr>
          <w:color w:val="000000" w:themeColor="text1"/>
          <w:sz w:val="28"/>
          <w:szCs w:val="28"/>
        </w:rPr>
        <w:t>ополнить подпунктом «з» следующего содержания: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«</w:t>
      </w:r>
      <w:bookmarkStart w:id="12" w:name="_Hlk240634556"/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з) </w:t>
      </w:r>
      <w:bookmarkStart w:id="13" w:name="_Hlk240639251"/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подача запроса о предоставлении муниципальной услуги и иных документов, необходимых для предоставления, с использованием информационно-технологической и коммуникационной инфраструктуры, </w:t>
      </w: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br/>
        <w:t>в том числе Единог</w:t>
      </w: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о портала, физическим лицом, включенным в список лиц, в отношении которых применяются временные ограничительные </w:t>
      </w:r>
      <w:hyperlink r:id="rId39" w:tooltip="https://login.consultant.ru/link/?req=doc&amp;base=LAW&amp;n=540984&amp;dst=100011" w:history="1">
        <w:r>
          <w:rPr>
            <w:rFonts w:eastAsiaTheme="minorHAnsi"/>
            <w:bCs/>
            <w:color w:val="000000" w:themeColor="text1"/>
            <w:sz w:val="28"/>
            <w:szCs w:val="28"/>
            <w:lang w:eastAsia="en-US"/>
          </w:rPr>
          <w:t>меры</w:t>
        </w:r>
      </w:hyperlink>
      <w:bookmarkEnd w:id="13"/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t>.»;</w:t>
      </w:r>
      <w:bookmarkEnd w:id="12"/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2.21. Подпункт «а» пункта 2.19.1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Административного регламента изложить в следующей редакции: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«а) отсутствие документов </w:t>
      </w:r>
      <w:bookmarkStart w:id="14" w:name="_Hlk240634585"/>
      <w:r>
        <w:rPr>
          <w:rFonts w:ascii="Times New Roman" w:hAnsi="Times New Roman" w:cs="Times New Roman"/>
          <w:color w:val="000000" w:themeColor="text1"/>
          <w:sz w:val="28"/>
          <w:szCs w:val="28"/>
        </w:rPr>
        <w:t>и сведений</w:t>
      </w:r>
      <w:bookmarkEnd w:id="14"/>
      <w:r>
        <w:rPr>
          <w:rFonts w:ascii="Times New Roman" w:hAnsi="Times New Roman" w:cs="Times New Roman"/>
          <w:color w:val="000000" w:themeColor="text1"/>
          <w:sz w:val="28"/>
          <w:szCs w:val="28"/>
        </w:rPr>
        <w:t>, предусмотренных подпунктами «в» – «т» пункта 2.10 настоящего Административного регламен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та;»;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2.22. Приложение 2 к Административному регламенту изложить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новой редакции согласно приложению 1 к настоящему постановлению.</w:t>
      </w: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3. В приложении 3 к постановлению (далее – Административный регламент):</w:t>
      </w:r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lastRenderedPageBreak/>
        <w:t xml:space="preserve">3.1. В пункте 2.9 </w:t>
      </w:r>
      <w:r>
        <w:rPr>
          <w:color w:val="000000" w:themeColor="text1"/>
          <w:sz w:val="28"/>
          <w:szCs w:val="28"/>
        </w:rPr>
        <w:t xml:space="preserve">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Административного регламента после слова «документов» добавить слова «и сведений»;</w:t>
      </w:r>
    </w:p>
    <w:p w:rsidR="00D64513" w:rsidRDefault="0018478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3.2. Пункт 2.9.1</w:t>
      </w:r>
      <w:r>
        <w:rPr>
          <w:rFonts w:eastAsia="Calibri"/>
          <w:b/>
          <w:b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Административного регламента после подпункта «д» дополнить подпунктами </w:t>
      </w:r>
      <w:r>
        <w:rPr>
          <w:sz w:val="28"/>
          <w:szCs w:val="28"/>
        </w:rPr>
        <w:t xml:space="preserve">«е» – «м» </w:t>
      </w:r>
      <w:r>
        <w:rPr>
          <w:color w:val="000000" w:themeColor="text1"/>
          <w:sz w:val="28"/>
          <w:szCs w:val="28"/>
        </w:rPr>
        <w:t>следующего содержания: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bookmarkStart w:id="15" w:name="_Hlk240634865"/>
      <w:r>
        <w:rPr>
          <w:rFonts w:eastAsia="Calibri"/>
          <w:sz w:val="28"/>
          <w:szCs w:val="28"/>
          <w:lang w:eastAsia="en-US"/>
        </w:rPr>
        <w:t xml:space="preserve">е) </w:t>
      </w:r>
      <w:r>
        <w:rPr>
          <w:rFonts w:eastAsiaTheme="minorHAnsi"/>
          <w:sz w:val="28"/>
          <w:szCs w:val="28"/>
          <w:lang w:eastAsia="en-US"/>
        </w:rPr>
        <w:t>правоустанавливающие документы на зе</w:t>
      </w:r>
      <w:r>
        <w:rPr>
          <w:rFonts w:eastAsiaTheme="minorHAnsi"/>
          <w:sz w:val="28"/>
          <w:szCs w:val="28"/>
          <w:lang w:eastAsia="en-US"/>
        </w:rPr>
        <w:t>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ж) реквизиты записи в реестре </w:t>
      </w:r>
      <w:r>
        <w:rPr>
          <w:rFonts w:eastAsia="Calibri"/>
          <w:sz w:val="28"/>
          <w:szCs w:val="28"/>
        </w:rPr>
        <w:t>разрешений на строи</w:t>
      </w:r>
      <w:r>
        <w:rPr>
          <w:rFonts w:eastAsia="Calibri"/>
          <w:sz w:val="28"/>
          <w:szCs w:val="28"/>
        </w:rPr>
        <w:t>тельство;</w:t>
      </w:r>
      <w:bookmarkEnd w:id="15"/>
    </w:p>
    <w:p w:rsidR="00D64513" w:rsidRDefault="0018478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з) акт о подключении (технологическом присоединении) построенного, реконструированного объекта капитального строительства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и) схема, отображающая расположение построенного, реконструированного объекта капитального ст</w:t>
      </w:r>
      <w:r>
        <w:rPr>
          <w:rFonts w:eastAsia="Calibri"/>
          <w:sz w:val="28"/>
          <w:szCs w:val="28"/>
        </w:rPr>
        <w:t>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</w:t>
      </w:r>
      <w:r>
        <w:rPr>
          <w:rFonts w:eastAsia="Calibri"/>
          <w:sz w:val="28"/>
          <w:szCs w:val="28"/>
        </w:rPr>
        <w:t>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к) реквизиты заключения органа государственного строительного надзора</w:t>
      </w:r>
      <w:r>
        <w:rPr>
          <w:rFonts w:eastAsia="Calibri"/>
          <w:sz w:val="28"/>
          <w:szCs w:val="28"/>
        </w:rPr>
        <w:t xml:space="preserve"> (в случае, если предусмотрено осуществление государственного строительного надзора в соответствии с </w:t>
      </w:r>
      <w:hyperlink r:id="rId40" w:tooltip="https://login.consultant.ru/link/?req=doc&amp;base=LAW&amp;n=541132&amp;dst=171" w:history="1">
        <w:r>
          <w:rPr>
            <w:rStyle w:val="af7"/>
            <w:rFonts w:eastAsia="Calibri"/>
            <w:color w:val="auto"/>
            <w:sz w:val="28"/>
            <w:szCs w:val="28"/>
            <w:u w:val="none"/>
          </w:rPr>
          <w:t>частью 1 статьи 54</w:t>
        </w:r>
      </w:hyperlink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Градостроительного кодекса Российской Федерации</w:t>
      </w:r>
      <w:r>
        <w:rPr>
          <w:rFonts w:eastAsia="Calibri"/>
          <w:sz w:val="28"/>
          <w:szCs w:val="28"/>
        </w:rPr>
        <w:t xml:space="preserve">) о соответствии построенного, реконструированного объекта капитального строительства указанным в </w:t>
      </w:r>
      <w:hyperlink r:id="rId41" w:tooltip="https://login.consultant.ru/link/?req=doc&amp;base=LAW&amp;n=541132&amp;dst=2910" w:history="1">
        <w:r>
          <w:rPr>
            <w:rStyle w:val="af7"/>
            <w:rFonts w:eastAsia="Calibri"/>
            <w:color w:val="auto"/>
            <w:sz w:val="28"/>
            <w:szCs w:val="28"/>
            <w:u w:val="none"/>
          </w:rPr>
          <w:t>пункте 1 части 5 статьи 49</w:t>
        </w:r>
      </w:hyperlink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Градостроительного кодекса Российской Федерации</w:t>
      </w:r>
      <w:r>
        <w:rPr>
          <w:rFonts w:eastAsia="Calibri"/>
          <w:sz w:val="28"/>
          <w:szCs w:val="28"/>
        </w:rPr>
        <w:t xml:space="preserve"> требованиям проектной документации (в том числе с учетом изменений, внесенных в рабочую документацию и являющихс</w:t>
      </w:r>
      <w:r>
        <w:rPr>
          <w:rFonts w:eastAsia="Calibri"/>
          <w:sz w:val="28"/>
          <w:szCs w:val="28"/>
        </w:rPr>
        <w:t xml:space="preserve">я </w:t>
      </w:r>
      <w:r>
        <w:rPr>
          <w:rFonts w:eastAsia="Calibri"/>
          <w:sz w:val="28"/>
          <w:szCs w:val="28"/>
        </w:rPr>
        <w:br/>
        <w:t xml:space="preserve">в соответствии с </w:t>
      </w:r>
      <w:hyperlink r:id="rId42" w:tooltip="https://login.consultant.ru/link/?req=doc&amp;base=LAW&amp;n=541132&amp;dst=3613" w:history="1">
        <w:r>
          <w:rPr>
            <w:rStyle w:val="af7"/>
            <w:rFonts w:eastAsia="Calibri"/>
            <w:color w:val="auto"/>
            <w:sz w:val="28"/>
            <w:szCs w:val="28"/>
            <w:u w:val="none"/>
          </w:rPr>
          <w:t>частью 1.3 статьи 52</w:t>
        </w:r>
      </w:hyperlink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Градостроительного кодекса Российской Федерации </w:t>
      </w:r>
      <w:r>
        <w:rPr>
          <w:rFonts w:eastAsia="Calibri"/>
          <w:sz w:val="28"/>
          <w:szCs w:val="28"/>
        </w:rPr>
        <w:t>частью т</w:t>
      </w:r>
      <w:r>
        <w:rPr>
          <w:rFonts w:eastAsia="Calibri"/>
          <w:sz w:val="28"/>
          <w:szCs w:val="28"/>
        </w:rPr>
        <w:t>акой проектной документации), реквизиты заключения уполномоченного на осуществление федерального государственного экологического контроля (надзора) федерального органа исполнительной власти (далее – орган федерального государственного экологического контро</w:t>
      </w:r>
      <w:r>
        <w:rPr>
          <w:rFonts w:eastAsia="Calibri"/>
          <w:sz w:val="28"/>
          <w:szCs w:val="28"/>
        </w:rPr>
        <w:t xml:space="preserve">ля (надзора), выдаваемого в случаях, предусмотренных </w:t>
      </w:r>
      <w:hyperlink r:id="rId43" w:tooltip="https://login.consultant.ru/link/?req=doc&amp;base=LAW&amp;n=541132&amp;dst=3567" w:history="1">
        <w:r>
          <w:rPr>
            <w:rStyle w:val="af7"/>
            <w:rFonts w:eastAsia="Calibri"/>
            <w:color w:val="auto"/>
            <w:sz w:val="28"/>
            <w:szCs w:val="28"/>
            <w:u w:val="none"/>
          </w:rPr>
          <w:t>частью 5 статьи 54</w:t>
        </w:r>
      </w:hyperlink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Градостроительного кодекса Российской Федерации</w:t>
      </w:r>
      <w:r>
        <w:rPr>
          <w:rFonts w:eastAsia="Calibri"/>
          <w:sz w:val="28"/>
          <w:szCs w:val="28"/>
        </w:rPr>
        <w:t>;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л) 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44" w:tooltip="https://login.consultant.ru/link/?req=doc&amp;base=LAW&amp;n=536618" w:history="1">
        <w:r>
          <w:rPr>
            <w:rStyle w:val="af7"/>
            <w:rFonts w:eastAsia="Calibri"/>
            <w:color w:val="auto"/>
            <w:sz w:val="28"/>
            <w:szCs w:val="28"/>
            <w:u w:val="none"/>
          </w:rPr>
          <w:t>законом</w:t>
        </w:r>
      </w:hyperlink>
      <w:r>
        <w:rPr>
          <w:rFonts w:eastAsia="Calibri"/>
          <w:sz w:val="28"/>
          <w:szCs w:val="28"/>
        </w:rPr>
        <w:t xml:space="preserve"> от 25 июня 2002 года № 73-ФЗ «Об объектах культурного наследия (памятниках истории и культуры) народов Российской Федерации», </w:t>
      </w:r>
      <w:r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lastRenderedPageBreak/>
        <w:t>при проведении реставрации, консервации, ремонта этого объекта и его приспособления для современного использования;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м) подтверждение соответствия условиям застройки, предусмотренным </w:t>
      </w:r>
      <w:hyperlink r:id="rId45" w:tooltip="https://login.consultant.ru/link/?req=doc&amp;base=LAW&amp;n=523273&amp;dst=100927" w:history="1">
        <w:r>
          <w:rPr>
            <w:rStyle w:val="af7"/>
            <w:rFonts w:eastAsia="Calibri"/>
            <w:color w:val="auto"/>
            <w:sz w:val="28"/>
            <w:szCs w:val="28"/>
            <w:u w:val="none"/>
          </w:rPr>
          <w:t>статьей 10</w:t>
        </w:r>
      </w:hyperlink>
      <w:r>
        <w:rPr>
          <w:rFonts w:eastAsia="Calibri"/>
          <w:sz w:val="28"/>
          <w:szCs w:val="28"/>
        </w:rPr>
        <w:t xml:space="preserve"> Федерального закона от 27 декабря 2019 года № 468-ФЗ «О виноградарстве и виноделии в Российской Федерации», </w:t>
      </w:r>
      <w:r>
        <w:rPr>
          <w:rFonts w:eastAsia="Calibri"/>
          <w:sz w:val="28"/>
          <w:szCs w:val="28"/>
        </w:rPr>
        <w:br/>
        <w:t>в случае, если строительство осуществляется на</w:t>
      </w:r>
      <w:r>
        <w:rPr>
          <w:rFonts w:eastAsia="Calibri"/>
          <w:sz w:val="28"/>
          <w:szCs w:val="28"/>
        </w:rPr>
        <w:t xml:space="preserve"> земельных участках </w:t>
      </w:r>
      <w:r>
        <w:rPr>
          <w:rFonts w:eastAsia="Calibri"/>
          <w:sz w:val="28"/>
          <w:szCs w:val="28"/>
        </w:rPr>
        <w:br/>
        <w:t xml:space="preserve">из земель сельскохозяйственного назначения, в том числе </w:t>
      </w:r>
      <w:r>
        <w:rPr>
          <w:rFonts w:eastAsia="Calibri"/>
          <w:sz w:val="28"/>
          <w:szCs w:val="28"/>
        </w:rPr>
        <w:br/>
        <w:t>на сельскохозяйственных угодьях и на земельных участках в составе зон сельскохозяйственного использования, в том числе зон сельскохозяйственных угодий, в населенных пунктах, прин</w:t>
      </w:r>
      <w:r>
        <w:rPr>
          <w:rFonts w:eastAsia="Calibri"/>
          <w:sz w:val="28"/>
          <w:szCs w:val="28"/>
        </w:rPr>
        <w:t xml:space="preserve">адлежащих </w:t>
      </w:r>
      <w:r>
        <w:rPr>
          <w:rFonts w:eastAsia="Calibri"/>
          <w:sz w:val="28"/>
          <w:szCs w:val="28"/>
        </w:rPr>
        <w:br/>
        <w:t>на праве собственности, аренды или ином законном основании винодельческим хозяйствам или виноградарским хозяйствам.»;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3.3. В подпункте «в» пункта 2.9.2 </w:t>
      </w:r>
      <w:r>
        <w:rPr>
          <w:sz w:val="28"/>
          <w:szCs w:val="28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</w:t>
      </w:r>
      <w:r>
        <w:rPr>
          <w:rFonts w:eastAsia="Calibri"/>
          <w:sz w:val="28"/>
          <w:szCs w:val="28"/>
        </w:rPr>
        <w:t xml:space="preserve">слова «в подпунктах </w:t>
      </w:r>
      <w:r>
        <w:rPr>
          <w:sz w:val="28"/>
          <w:szCs w:val="28"/>
        </w:rPr>
        <w:t>«в» – «д»</w:t>
      </w:r>
      <w:r>
        <w:t xml:space="preserve"> </w:t>
      </w:r>
      <w:r>
        <w:rPr>
          <w:sz w:val="28"/>
          <w:szCs w:val="28"/>
        </w:rPr>
        <w:t xml:space="preserve">пункта 2.9.1, </w:t>
      </w:r>
      <w:r>
        <w:rPr>
          <w:rFonts w:cs="Arial"/>
          <w:sz w:val="28"/>
          <w:szCs w:val="28"/>
        </w:rPr>
        <w:t xml:space="preserve">в пункте </w:t>
      </w:r>
      <w:r>
        <w:rPr>
          <w:rFonts w:cs="Arial"/>
          <w:sz w:val="28"/>
          <w:szCs w:val="28"/>
        </w:rPr>
        <w:t>2.10</w:t>
      </w:r>
      <w:r>
        <w:rPr>
          <w:sz w:val="28"/>
          <w:szCs w:val="28"/>
        </w:rPr>
        <w:t>» заменить словами: «</w:t>
      </w:r>
      <w:bookmarkStart w:id="16" w:name="_Hlk240635140"/>
      <w:r>
        <w:rPr>
          <w:sz w:val="28"/>
          <w:szCs w:val="28"/>
        </w:rPr>
        <w:t>в подпунктах «в» – «м» пункта 2.9.1</w:t>
      </w:r>
      <w:bookmarkEnd w:id="16"/>
      <w:r>
        <w:rPr>
          <w:sz w:val="28"/>
          <w:szCs w:val="28"/>
        </w:rPr>
        <w:t>»;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Пункт </w:t>
      </w:r>
      <w:r>
        <w:rPr>
          <w:rFonts w:eastAsia="Calibri"/>
          <w:sz w:val="28"/>
          <w:szCs w:val="28"/>
        </w:rPr>
        <w:t xml:space="preserve">2.10 </w:t>
      </w:r>
      <w:r>
        <w:rPr>
          <w:sz w:val="28"/>
          <w:szCs w:val="28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изложить </w:t>
      </w:r>
      <w:r>
        <w:rPr>
          <w:sz w:val="28"/>
          <w:szCs w:val="28"/>
        </w:rPr>
        <w:br/>
        <w:t>в следующей редакции: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17" w:name="_Hlk240635289"/>
      <w:r>
        <w:rPr>
          <w:sz w:val="28"/>
          <w:szCs w:val="28"/>
        </w:rPr>
        <w:t xml:space="preserve">2.10. </w:t>
      </w:r>
      <w:r>
        <w:rPr>
          <w:rFonts w:cs="Arial"/>
          <w:sz w:val="28"/>
          <w:szCs w:val="28"/>
        </w:rPr>
        <w:t>Исчерпывающий перечень необходимых для предоставления муниципальной услуги документов (их копий ил</w:t>
      </w:r>
      <w:r>
        <w:rPr>
          <w:rFonts w:cs="Arial"/>
          <w:sz w:val="28"/>
          <w:szCs w:val="28"/>
        </w:rPr>
        <w:t xml:space="preserve">и сведений, содержащихся в них), которые запрашиваются уполномоченным органом в порядке межведомственного информационного взаимодействия (в том числе </w:t>
      </w:r>
      <w:r>
        <w:rPr>
          <w:rFonts w:cs="Arial"/>
          <w:sz w:val="28"/>
          <w:szCs w:val="28"/>
        </w:rPr>
        <w:br/>
        <w:t>с использованием единой системы межведомственного электронного взаимодействия и подключаемых к ней регион</w:t>
      </w:r>
      <w:r>
        <w:rPr>
          <w:rFonts w:cs="Arial"/>
          <w:sz w:val="28"/>
          <w:szCs w:val="28"/>
        </w:rPr>
        <w:t xml:space="preserve">альных систем межведомственного электронного взаимодействия) (далее – СМЭВ) </w:t>
      </w:r>
      <w:r>
        <w:rPr>
          <w:rFonts w:cs="Arial"/>
          <w:sz w:val="28"/>
          <w:szCs w:val="28"/>
        </w:rPr>
        <w:br/>
        <w:t xml:space="preserve">в государственных органах, органах местного самоуправления </w:t>
      </w:r>
      <w:r>
        <w:rPr>
          <w:rFonts w:cs="Arial"/>
          <w:sz w:val="28"/>
          <w:szCs w:val="28"/>
        </w:rPr>
        <w:br/>
        <w:t>и подведомственных государственным органам или органам местного самоуправления организациях, в распоряжении которых нах</w:t>
      </w:r>
      <w:r>
        <w:rPr>
          <w:rFonts w:cs="Arial"/>
          <w:sz w:val="28"/>
          <w:szCs w:val="28"/>
        </w:rPr>
        <w:t>одятся указанные документы:</w:t>
      </w:r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«а) 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</w:t>
      </w:r>
      <w:r>
        <w:rPr>
          <w:rFonts w:eastAsiaTheme="minorHAnsi"/>
          <w:sz w:val="28"/>
          <w:szCs w:val="28"/>
          <w:lang w:eastAsia="en-US"/>
        </w:rPr>
        <w:t>итута;</w:t>
      </w:r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разрешение на строительство;</w:t>
      </w:r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в) заключение органа государственного строительного надзора </w:t>
      </w:r>
      <w:r>
        <w:rPr>
          <w:rFonts w:eastAsiaTheme="minorHAnsi"/>
          <w:sz w:val="28"/>
          <w:szCs w:val="28"/>
          <w:lang w:eastAsia="en-US"/>
        </w:rPr>
        <w:br/>
        <w:t xml:space="preserve">(в случае, если предусмотрено осуществление государственного строительного надзора в соответствии с </w:t>
      </w:r>
      <w:hyperlink r:id="rId46" w:tooltip="https://login.consultant.ru/link/?req=doc&amp;base=LAW&amp;n=527638&amp;dst=171" w:history="1">
        <w:r>
          <w:rPr>
            <w:rFonts w:eastAsiaTheme="minorHAnsi"/>
            <w:sz w:val="28"/>
            <w:szCs w:val="28"/>
            <w:lang w:eastAsia="en-US"/>
          </w:rPr>
          <w:t>частью 1 статьи 54</w:t>
        </w:r>
      </w:hyperlink>
      <w:r>
        <w:rPr>
          <w:rFonts w:eastAsiaTheme="minorHAnsi"/>
          <w:sz w:val="28"/>
          <w:szCs w:val="28"/>
          <w:lang w:eastAsia="en-US"/>
        </w:rPr>
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ука</w:t>
      </w:r>
      <w:r>
        <w:rPr>
          <w:rFonts w:eastAsiaTheme="minorHAnsi"/>
          <w:sz w:val="28"/>
          <w:szCs w:val="28"/>
          <w:lang w:eastAsia="en-US"/>
        </w:rPr>
        <w:t xml:space="preserve">занным в </w:t>
      </w:r>
      <w:hyperlink r:id="rId47" w:tooltip="https://login.consultant.ru/link/?req=doc&amp;base=LAW&amp;n=527638&amp;dst=2910" w:history="1">
        <w:r>
          <w:rPr>
            <w:rFonts w:eastAsiaTheme="minorHAnsi"/>
            <w:sz w:val="28"/>
            <w:szCs w:val="28"/>
            <w:lang w:eastAsia="en-US"/>
          </w:rPr>
          <w:t>пункте 1 части 5 статьи 49</w:t>
        </w:r>
      </w:hyperlink>
      <w:r>
        <w:rPr>
          <w:rFonts w:eastAsiaTheme="minorHAnsi"/>
          <w:sz w:val="28"/>
          <w:szCs w:val="28"/>
          <w:lang w:eastAsia="en-US"/>
        </w:rPr>
        <w:t xml:space="preserve"> Градостроительного кодекса Российской Федерации требованиям п</w:t>
      </w:r>
      <w:r>
        <w:rPr>
          <w:rFonts w:eastAsiaTheme="minorHAnsi"/>
          <w:sz w:val="28"/>
          <w:szCs w:val="28"/>
          <w:lang w:eastAsia="en-US"/>
        </w:rPr>
        <w:t xml:space="preserve">роектной документации (в том числе с учетом изменений, внесенных в рабочую документацию и являющихся </w:t>
      </w:r>
      <w:r>
        <w:rPr>
          <w:rFonts w:eastAsiaTheme="minorHAnsi"/>
          <w:sz w:val="28"/>
          <w:szCs w:val="28"/>
          <w:lang w:eastAsia="en-US"/>
        </w:rPr>
        <w:br/>
        <w:t xml:space="preserve">в соответствии с </w:t>
      </w:r>
      <w:hyperlink r:id="rId48" w:tooltip="https://login.consultant.ru/link/?req=doc&amp;base=LAW&amp;n=527638&amp;dst=3613" w:history="1">
        <w:r>
          <w:rPr>
            <w:rFonts w:eastAsiaTheme="minorHAnsi"/>
            <w:sz w:val="28"/>
            <w:szCs w:val="28"/>
            <w:lang w:eastAsia="en-US"/>
          </w:rPr>
          <w:t>частью 1.3 статьи 52</w:t>
        </w:r>
      </w:hyperlink>
      <w:r>
        <w:rPr>
          <w:rFonts w:eastAsiaTheme="minorHAnsi"/>
          <w:sz w:val="28"/>
          <w:szCs w:val="28"/>
          <w:lang w:eastAsia="en-US"/>
        </w:rPr>
        <w:t xml:space="preserve"> Градостроительного кодекса Российской Федерации частью такой проектной документации), заключение органа федерального государственного экологического контроля (надзора),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выдаваемое в случаях, предусмотренных </w:t>
      </w:r>
      <w:hyperlink r:id="rId49" w:tooltip="https://login.consultant.ru/link/?req=doc&amp;base=LAW&amp;n=527638&amp;dst=3567" w:history="1">
        <w:r>
          <w:rPr>
            <w:rFonts w:eastAsiaTheme="minorHAnsi"/>
            <w:sz w:val="28"/>
            <w:szCs w:val="28"/>
            <w:lang w:eastAsia="en-US"/>
          </w:rPr>
          <w:t>частью 5 статьи 54</w:t>
        </w:r>
      </w:hyperlink>
      <w:r>
        <w:rPr>
          <w:rFonts w:eastAsiaTheme="minorHAnsi"/>
          <w:sz w:val="28"/>
          <w:szCs w:val="28"/>
          <w:lang w:eastAsia="en-US"/>
        </w:rPr>
        <w:t xml:space="preserve"> Градостроительного кодекса Российской Федерации;</w:t>
      </w:r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акт приемки выполненных работ по</w:t>
      </w:r>
      <w:r>
        <w:rPr>
          <w:rFonts w:eastAsiaTheme="minorHAnsi"/>
          <w:sz w:val="28"/>
          <w:szCs w:val="28"/>
          <w:lang w:eastAsia="en-US"/>
        </w:rPr>
        <w:t xml:space="preserve">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50" w:tooltip="https://login.consultant.ru/link/?req=doc&amp;base=LAW&amp;n=536805" w:history="1">
        <w:r>
          <w:rPr>
            <w:rFonts w:eastAsiaTheme="minorHAnsi"/>
            <w:sz w:val="28"/>
            <w:szCs w:val="28"/>
            <w:lang w:eastAsia="en-US"/>
          </w:rPr>
          <w:t>законом</w:t>
        </w:r>
      </w:hyperlink>
      <w:r>
        <w:rPr>
          <w:rFonts w:eastAsiaTheme="minorHAnsi"/>
          <w:sz w:val="28"/>
          <w:szCs w:val="28"/>
          <w:lang w:eastAsia="en-US"/>
        </w:rPr>
        <w:t xml:space="preserve">                     от 25 июня 2002 года № 73-ФЗ «Об объектах культурного наследия (памятниках истории и культуры) народов Российской Федерации», </w:t>
      </w:r>
      <w:r>
        <w:rPr>
          <w:rFonts w:eastAsiaTheme="minorHAnsi"/>
          <w:sz w:val="28"/>
          <w:szCs w:val="28"/>
          <w:lang w:eastAsia="en-US"/>
        </w:rPr>
        <w:br/>
        <w:t xml:space="preserve">при проведении реставрации, консервации, ремонта этого объекта </w:t>
      </w:r>
      <w:r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и его приспособления для современного использования;</w:t>
      </w:r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 w:cs="Arial"/>
          <w:sz w:val="28"/>
          <w:szCs w:val="28"/>
          <w:lang w:eastAsia="en-US"/>
        </w:rPr>
        <w:t xml:space="preserve">д) сведения из Единого государственного реестра юридических лиц (при обращении застройщика, являющегося юридическим лицом) </w:t>
      </w:r>
      <w:r>
        <w:rPr>
          <w:rFonts w:eastAsia="Calibri" w:cs="Arial"/>
          <w:sz w:val="28"/>
          <w:szCs w:val="28"/>
          <w:lang w:eastAsia="en-US"/>
        </w:rPr>
        <w:br/>
        <w:t>или из Единого государственного реестра индивидуальных предпринимателей (при об</w:t>
      </w:r>
      <w:r>
        <w:rPr>
          <w:rFonts w:eastAsia="Calibri" w:cs="Arial"/>
          <w:sz w:val="28"/>
          <w:szCs w:val="28"/>
          <w:lang w:eastAsia="en-US"/>
        </w:rPr>
        <w:t>ращении застройщика, являющегося индивидуальным предпринимателем).</w:t>
      </w:r>
      <w:bookmarkEnd w:id="17"/>
      <w:r>
        <w:rPr>
          <w:rFonts w:eastAsiaTheme="minorHAnsi"/>
          <w:sz w:val="28"/>
          <w:szCs w:val="28"/>
          <w:lang w:eastAsia="en-US"/>
        </w:rPr>
        <w:t>»;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Пункт 2.11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изложить </w:t>
      </w:r>
      <w:r>
        <w:rPr>
          <w:sz w:val="28"/>
          <w:szCs w:val="28"/>
        </w:rPr>
        <w:br/>
        <w:t>в следующей редакции: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  <w:lang w:eastAsia="en-US"/>
        </w:rPr>
        <w:t xml:space="preserve">2.11. </w:t>
      </w:r>
      <w:bookmarkStart w:id="18" w:name="_Hlk240635424"/>
      <w:r>
        <w:rPr>
          <w:rFonts w:eastAsia="Calibri"/>
          <w:sz w:val="28"/>
          <w:szCs w:val="28"/>
        </w:rPr>
        <w:t xml:space="preserve">Заявитель вправе представить документы, указанные </w:t>
      </w:r>
      <w:r>
        <w:rPr>
          <w:rFonts w:eastAsia="Calibri"/>
          <w:sz w:val="28"/>
          <w:szCs w:val="28"/>
        </w:rPr>
        <w:br/>
        <w:t xml:space="preserve">в подпунктах «а» – «г» </w:t>
      </w:r>
      <w:hyperlink r:id="rId51" w:tooltip="https://login.consultant.ru/link/?req=doc&amp;base=LAW&amp;n=511565&amp;dst=4875" w:history="1">
        <w:r>
          <w:rPr>
            <w:rFonts w:eastAsia="Calibri"/>
            <w:sz w:val="28"/>
            <w:szCs w:val="28"/>
          </w:rPr>
          <w:t>пункта 2</w:t>
        </w:r>
      </w:hyperlink>
      <w:r>
        <w:rPr>
          <w:rFonts w:eastAsia="Calibri"/>
          <w:sz w:val="28"/>
          <w:szCs w:val="28"/>
        </w:rPr>
        <w:t xml:space="preserve">.10 </w:t>
      </w:r>
      <w:r>
        <w:rPr>
          <w:rFonts w:eastAsia="Calibri"/>
          <w:sz w:val="28"/>
          <w:szCs w:val="28"/>
          <w:lang w:eastAsia="en-US"/>
        </w:rPr>
        <w:t>настоящего Административного регламента</w:t>
      </w:r>
      <w:r>
        <w:rPr>
          <w:rFonts w:eastAsia="Calibri"/>
          <w:sz w:val="28"/>
          <w:szCs w:val="28"/>
        </w:rPr>
        <w:t>, по собственной инициативе.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Документы, указанные в подпунктах «</w:t>
      </w:r>
      <w:r>
        <w:rPr>
          <w:rFonts w:eastAsia="Calibri"/>
          <w:sz w:val="28"/>
          <w:szCs w:val="28"/>
          <w:lang w:eastAsia="en-US"/>
        </w:rPr>
        <w:t>з» и «и» пункта 2.9.1 настоящего Административного регламента</w:t>
      </w:r>
      <w:r>
        <w:rPr>
          <w:rFonts w:eastAsia="Calibri"/>
          <w:sz w:val="28"/>
          <w:szCs w:val="28"/>
        </w:rPr>
        <w:t>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</w:t>
      </w:r>
      <w:r>
        <w:rPr>
          <w:rFonts w:eastAsia="Calibri"/>
          <w:sz w:val="28"/>
          <w:szCs w:val="28"/>
        </w:rPr>
        <w:t>вления либо подведомственных государственным органам или органам местного самоуправления организаций. Если указанные документы находятся в распоряжении органов государственной власти, органов местного самоуправления либо подведомственных государственным ор</w:t>
      </w:r>
      <w:r>
        <w:rPr>
          <w:rFonts w:eastAsia="Calibri"/>
          <w:sz w:val="28"/>
          <w:szCs w:val="28"/>
        </w:rPr>
        <w:t>ганам или органам местного самоуправления организаций, такие документы запрашиваются уполномоченным органом в органах и организациях, в распоряжении которых находятся указанные документы, если застройщик не представил указанные документы самостоятельно.»;</w:t>
      </w:r>
      <w:bookmarkEnd w:id="18"/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Пункт 2.12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изложить </w:t>
      </w:r>
      <w:r>
        <w:rPr>
          <w:sz w:val="28"/>
          <w:szCs w:val="28"/>
        </w:rPr>
        <w:br/>
        <w:t>в следующей редакции:</w:t>
      </w:r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bookmarkStart w:id="19" w:name="_Hlk240635514"/>
      <w:r>
        <w:rPr>
          <w:rFonts w:eastAsia="Calibri"/>
          <w:sz w:val="28"/>
          <w:szCs w:val="28"/>
          <w:lang w:eastAsia="en-US"/>
        </w:rPr>
        <w:t xml:space="preserve">2.12.  </w:t>
      </w:r>
      <w:r>
        <w:rPr>
          <w:rFonts w:eastAsiaTheme="minorHAnsi"/>
          <w:sz w:val="28"/>
          <w:szCs w:val="28"/>
          <w:lang w:eastAsia="en-US"/>
        </w:rPr>
        <w:t>В случае,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</w:t>
      </w:r>
      <w:r>
        <w:rPr>
          <w:rFonts w:eastAsiaTheme="minorHAnsi"/>
          <w:sz w:val="28"/>
          <w:szCs w:val="28"/>
          <w:lang w:eastAsia="en-US"/>
        </w:rPr>
        <w:t xml:space="preserve">ства, документы, указанные в подпунктах «в», «з» – «л» пункта 2.9.1 настоящего Административного регламента, оформляются в части, относящейся к соответствующему этапу строительства, реконструкции объекта капитального строительства. </w:t>
      </w:r>
      <w:r>
        <w:rPr>
          <w:rFonts w:eastAsiaTheme="minorHAnsi"/>
          <w:sz w:val="28"/>
          <w:szCs w:val="28"/>
          <w:lang w:eastAsia="en-US"/>
        </w:rPr>
        <w:br/>
        <w:t>В указанном случае в за</w:t>
      </w:r>
      <w:r>
        <w:rPr>
          <w:rFonts w:eastAsiaTheme="minorHAnsi"/>
          <w:sz w:val="28"/>
          <w:szCs w:val="28"/>
          <w:lang w:eastAsia="en-US"/>
        </w:rPr>
        <w:t xml:space="preserve">явлении о выдаче разрешения на ввод объекта </w:t>
      </w:r>
      <w:r>
        <w:rPr>
          <w:rFonts w:eastAsiaTheme="minorHAnsi"/>
          <w:sz w:val="28"/>
          <w:szCs w:val="28"/>
          <w:lang w:eastAsia="en-US"/>
        </w:rPr>
        <w:br/>
        <w:t xml:space="preserve">в эксплуатацию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</w:t>
      </w:r>
      <w:r>
        <w:rPr>
          <w:rFonts w:eastAsiaTheme="minorHAnsi"/>
          <w:sz w:val="28"/>
          <w:szCs w:val="28"/>
          <w:lang w:eastAsia="en-US"/>
        </w:rPr>
        <w:lastRenderedPageBreak/>
        <w:t xml:space="preserve">строительства, </w:t>
      </w:r>
      <w:r>
        <w:rPr>
          <w:rFonts w:eastAsiaTheme="minorHAnsi"/>
          <w:sz w:val="28"/>
          <w:szCs w:val="28"/>
          <w:lang w:eastAsia="en-US"/>
        </w:rPr>
        <w:t xml:space="preserve">реконструкции объекта капитального строительства </w:t>
      </w:r>
      <w:r>
        <w:rPr>
          <w:rFonts w:eastAsiaTheme="minorHAnsi"/>
          <w:sz w:val="28"/>
          <w:szCs w:val="28"/>
          <w:lang w:eastAsia="en-US"/>
        </w:rPr>
        <w:br/>
        <w:t>(при наличии).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 w:cs="Arial"/>
          <w:sz w:val="28"/>
          <w:szCs w:val="28"/>
          <w:lang w:eastAsia="en-US"/>
        </w:rPr>
        <w:t xml:space="preserve">В случае представления заявления о внесении изменений </w:t>
      </w:r>
      <w:r>
        <w:rPr>
          <w:rFonts w:eastAsia="Calibri" w:cs="Arial"/>
          <w:sz w:val="28"/>
          <w:szCs w:val="28"/>
          <w:lang w:eastAsia="en-US"/>
        </w:rPr>
        <w:br/>
        <w:t>в разрешение на ввод объекта в эксплуатацию, выданное в отношении этапа строительства, реконструкции объекта капитального строительства,</w:t>
      </w:r>
      <w:r>
        <w:rPr>
          <w:rFonts w:eastAsia="Calibri" w:cs="Arial"/>
          <w:sz w:val="28"/>
          <w:szCs w:val="28"/>
          <w:lang w:eastAsia="en-US"/>
        </w:rPr>
        <w:t xml:space="preserve"> документы, указанные в абзаце первом настоящего пункта (если предоставление таких документов предусмотрено требованиями подпункта «в» пункта 2.9.2 настоящего Административного регламента), оформляются в части, относящейся к соответствующему этапу строител</w:t>
      </w:r>
      <w:r>
        <w:rPr>
          <w:rFonts w:eastAsia="Calibri" w:cs="Arial"/>
          <w:sz w:val="28"/>
          <w:szCs w:val="28"/>
          <w:lang w:eastAsia="en-US"/>
        </w:rPr>
        <w:t xml:space="preserve">ьства, реконструкции объекта капитального строительства. В указанном случае </w:t>
      </w:r>
      <w:r>
        <w:rPr>
          <w:rFonts w:eastAsia="Calibri" w:cs="Arial"/>
          <w:sz w:val="28"/>
          <w:szCs w:val="28"/>
          <w:lang w:eastAsia="en-US"/>
        </w:rPr>
        <w:br/>
        <w:t xml:space="preserve">в заявлении о внесении изменений в разрешение на ввод объекта </w:t>
      </w:r>
      <w:r>
        <w:rPr>
          <w:rFonts w:eastAsia="Calibri" w:cs="Arial"/>
          <w:sz w:val="28"/>
          <w:szCs w:val="28"/>
          <w:lang w:eastAsia="en-US"/>
        </w:rPr>
        <w:br/>
        <w:t>в эксплуатацию, выданное в отношении этапа строительства, реконструкции объекта капитального строительства, указываю</w:t>
      </w:r>
      <w:r>
        <w:rPr>
          <w:rFonts w:eastAsia="Calibri" w:cs="Arial"/>
          <w:sz w:val="28"/>
          <w:szCs w:val="28"/>
          <w:lang w:eastAsia="en-US"/>
        </w:rPr>
        <w:t xml:space="preserve">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</w:t>
      </w:r>
      <w:r>
        <w:rPr>
          <w:rFonts w:eastAsia="Calibri" w:cs="Arial"/>
          <w:sz w:val="28"/>
          <w:szCs w:val="28"/>
          <w:lang w:eastAsia="en-US"/>
        </w:rPr>
        <w:br/>
        <w:t>(при наличии).</w:t>
      </w:r>
      <w:r>
        <w:rPr>
          <w:rFonts w:eastAsiaTheme="minorHAnsi"/>
          <w:sz w:val="28"/>
          <w:szCs w:val="28"/>
          <w:lang w:eastAsia="en-US"/>
        </w:rPr>
        <w:t>»;</w:t>
      </w:r>
      <w:bookmarkEnd w:id="19"/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3.7. В абзаце первом пункта 2.14 </w:t>
      </w:r>
      <w:r>
        <w:rPr>
          <w:sz w:val="28"/>
          <w:szCs w:val="28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</w:t>
      </w:r>
      <w:r>
        <w:rPr>
          <w:rFonts w:eastAsia="Calibri"/>
          <w:sz w:val="28"/>
          <w:szCs w:val="28"/>
        </w:rPr>
        <w:t>слова «</w:t>
      </w:r>
      <w:r>
        <w:rPr>
          <w:sz w:val="28"/>
          <w:szCs w:val="28"/>
        </w:rPr>
        <w:t>док</w:t>
      </w:r>
      <w:r>
        <w:rPr>
          <w:sz w:val="28"/>
          <w:szCs w:val="28"/>
        </w:rPr>
        <w:t>ументы, указанные соответственно в подпунктах «б» – «д» пункта 2.9.1» заменить словами «документы и сведения, указанные соответственно в подпунктах «б» – «м» пункта 2.9.1»;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3.8. В абзаце четвертом </w:t>
      </w:r>
      <w:r>
        <w:rPr>
          <w:rFonts w:eastAsia="Calibri"/>
          <w:sz w:val="28"/>
          <w:szCs w:val="28"/>
          <w:lang w:eastAsia="en-US"/>
        </w:rPr>
        <w:t xml:space="preserve">пункта 2.14 </w:t>
      </w:r>
      <w:r>
        <w:rPr>
          <w:sz w:val="28"/>
          <w:szCs w:val="28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</w:t>
      </w:r>
      <w:r>
        <w:rPr>
          <w:rFonts w:eastAsia="Calibri"/>
          <w:sz w:val="28"/>
          <w:szCs w:val="28"/>
        </w:rPr>
        <w:t>слова «</w:t>
      </w:r>
      <w:r>
        <w:rPr>
          <w:rFonts w:eastAsia="Calibri"/>
          <w:sz w:val="28"/>
          <w:szCs w:val="28"/>
          <w:lang w:eastAsia="en-US"/>
        </w:rPr>
        <w:t>в подпунктах «б» – «д» пункта 2.9.1</w:t>
      </w:r>
      <w:r>
        <w:rPr>
          <w:rFonts w:eastAsia="Calibri"/>
          <w:sz w:val="28"/>
          <w:szCs w:val="28"/>
        </w:rPr>
        <w:t>» заменить словами «</w:t>
      </w:r>
      <w:r>
        <w:rPr>
          <w:rFonts w:eastAsia="Calibri"/>
          <w:sz w:val="28"/>
          <w:szCs w:val="28"/>
          <w:lang w:eastAsia="en-US"/>
        </w:rPr>
        <w:t xml:space="preserve">в подпунктах </w:t>
      </w:r>
      <w:r>
        <w:rPr>
          <w:sz w:val="28"/>
          <w:szCs w:val="28"/>
        </w:rPr>
        <w:t>«б» – «м»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>пункта 2.9.1»;</w:t>
      </w:r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3.9. </w:t>
      </w:r>
      <w:r>
        <w:rPr>
          <w:rFonts w:eastAsiaTheme="minorHAnsi"/>
          <w:sz w:val="28"/>
          <w:szCs w:val="28"/>
          <w:lang w:eastAsia="en-US"/>
        </w:rPr>
        <w:t xml:space="preserve">Пункт 2.15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дополнить подпунктом «з» следующего содержания:</w:t>
      </w:r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bookmarkStart w:id="20" w:name="_Hlk240635610"/>
      <w:r>
        <w:rPr>
          <w:rFonts w:eastAsiaTheme="minorHAnsi"/>
          <w:bCs/>
          <w:sz w:val="28"/>
          <w:szCs w:val="28"/>
          <w:lang w:eastAsia="en-US"/>
        </w:rPr>
        <w:t xml:space="preserve">з) подача запроса о предоставлении муниципальной услуги и </w:t>
      </w:r>
      <w:r>
        <w:rPr>
          <w:rFonts w:eastAsiaTheme="minorHAnsi"/>
          <w:bCs/>
          <w:sz w:val="28"/>
          <w:szCs w:val="28"/>
          <w:lang w:eastAsia="en-US"/>
        </w:rPr>
        <w:t xml:space="preserve">иных документов, необходимых для предоставления, с использованием информационно-технологической и коммуникационной инфраструктуры, </w:t>
      </w:r>
      <w:r>
        <w:rPr>
          <w:rFonts w:eastAsiaTheme="minorHAnsi"/>
          <w:bCs/>
          <w:sz w:val="28"/>
          <w:szCs w:val="28"/>
          <w:lang w:eastAsia="en-US"/>
        </w:rPr>
        <w:br/>
        <w:t>в том числе Единого портала, физическим лицом, включенным в список лиц, в отношении которых применяются временные ограничите</w:t>
      </w:r>
      <w:r>
        <w:rPr>
          <w:rFonts w:eastAsiaTheme="minorHAnsi"/>
          <w:bCs/>
          <w:sz w:val="28"/>
          <w:szCs w:val="28"/>
          <w:lang w:eastAsia="en-US"/>
        </w:rPr>
        <w:t xml:space="preserve">льные </w:t>
      </w:r>
      <w:hyperlink r:id="rId52" w:tooltip="https://login.consultant.ru/link/?req=doc&amp;base=LAW&amp;n=540984&amp;dst=100011" w:history="1">
        <w:r>
          <w:rPr>
            <w:rFonts w:eastAsiaTheme="minorHAnsi"/>
            <w:bCs/>
            <w:sz w:val="28"/>
            <w:szCs w:val="28"/>
            <w:lang w:eastAsia="en-US"/>
          </w:rPr>
          <w:t>меры</w:t>
        </w:r>
      </w:hyperlink>
      <w:bookmarkEnd w:id="20"/>
      <w:r>
        <w:rPr>
          <w:rFonts w:eastAsiaTheme="minorHAnsi"/>
          <w:bCs/>
          <w:sz w:val="28"/>
          <w:szCs w:val="28"/>
          <w:lang w:eastAsia="en-US"/>
        </w:rPr>
        <w:t>.»;</w:t>
      </w:r>
    </w:p>
    <w:p w:rsidR="00D64513" w:rsidRDefault="00184789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3.10. В подпункте «а» пункта 2.19.1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слова «</w:t>
      </w:r>
      <w:r>
        <w:rPr>
          <w:rFonts w:eastAsia="Calibri"/>
          <w:sz w:val="28"/>
          <w:szCs w:val="28"/>
          <w:lang w:eastAsia="en-US"/>
        </w:rPr>
        <w:t>подпунктами «в» – «д» пункта 2.9.1, пунктом 2.10» заменить словами «</w:t>
      </w:r>
      <w:bookmarkStart w:id="21" w:name="_Hlk240635668"/>
      <w:r>
        <w:rPr>
          <w:rFonts w:eastAsia="Calibri"/>
          <w:sz w:val="28"/>
          <w:szCs w:val="28"/>
          <w:lang w:eastAsia="en-US"/>
        </w:rPr>
        <w:t xml:space="preserve">подпунктами </w:t>
      </w:r>
      <w:r>
        <w:rPr>
          <w:sz w:val="28"/>
          <w:szCs w:val="28"/>
        </w:rPr>
        <w:t>«в» – «м»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>пункта 2.9.1</w:t>
      </w:r>
      <w:bookmarkEnd w:id="21"/>
      <w:r>
        <w:rPr>
          <w:rFonts w:eastAsia="Calibri"/>
          <w:sz w:val="28"/>
          <w:szCs w:val="28"/>
          <w:lang w:eastAsia="en-US"/>
        </w:rPr>
        <w:t>»;</w:t>
      </w:r>
    </w:p>
    <w:p w:rsidR="00D64513" w:rsidRDefault="0018478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3.11.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Приложение 2 к Административному регламенту изложить </w:t>
      </w:r>
      <w:r>
        <w:rPr>
          <w:rFonts w:ascii="Times New Roman" w:hAnsi="Times New Roman" w:cs="Times New Roman"/>
          <w:sz w:val="28"/>
          <w:szCs w:val="28"/>
        </w:rPr>
        <w:br/>
        <w:t>в новой редакции согласно приложению 2 к настоящему по</w:t>
      </w:r>
      <w:r>
        <w:rPr>
          <w:rFonts w:ascii="Times New Roman" w:hAnsi="Times New Roman" w:cs="Times New Roman"/>
          <w:sz w:val="28"/>
          <w:szCs w:val="28"/>
        </w:rPr>
        <w:t>становлению.</w:t>
      </w:r>
    </w:p>
    <w:p w:rsidR="00D64513" w:rsidRDefault="0018478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Пункт 2.12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4 к постановлению дополнить подпунктом «з» следующего содержания:</w:t>
      </w:r>
    </w:p>
    <w:p w:rsidR="00D64513" w:rsidRDefault="0018478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</w:t>
      </w:r>
      <w:bookmarkStart w:id="22" w:name="_Hlk240638989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з) подача запроса о предоставлении муниципальной услуги и иных документов, необходимых для предоставления, с использованием информационно-те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хнологической и коммуникационной инфраструктуры,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br/>
        <w:t xml:space="preserve">в том числе Единого портала, физическим лицом, включенным в список лиц, в отношении которых применяются временные ограничительные </w:t>
      </w:r>
      <w:hyperlink r:id="rId53" w:tooltip="https://login.consultant.ru/link/?req=doc&amp;base=LAW&amp;n=540984&amp;dst=100011" w:history="1">
        <w:r>
          <w:rPr>
            <w:rFonts w:ascii="Times New Roman" w:eastAsiaTheme="minorHAnsi" w:hAnsi="Times New Roman" w:cs="Times New Roman"/>
            <w:bCs/>
            <w:sz w:val="28"/>
            <w:szCs w:val="28"/>
            <w:lang w:eastAsia="en-US"/>
          </w:rPr>
          <w:t>меры</w:t>
        </w:r>
      </w:hyperlink>
      <w:bookmarkEnd w:id="22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.».</w:t>
      </w:r>
    </w:p>
    <w:p w:rsidR="00D64513" w:rsidRDefault="00184789">
      <w:pPr>
        <w:pStyle w:val="af0"/>
        <w:numPr>
          <w:ilvl w:val="0"/>
          <w:numId w:val="21"/>
        </w:numPr>
        <w:tabs>
          <w:tab w:val="left" w:pos="993"/>
        </w:tabs>
        <w:ind w:left="0"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Пункт 2.25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приложения 5 к постановлению изложить </w:t>
      </w:r>
      <w:r>
        <w:rPr>
          <w:color w:val="000000" w:themeColor="text1"/>
          <w:sz w:val="28"/>
          <w:szCs w:val="28"/>
        </w:rPr>
        <w:br/>
        <w:t>в следующей редакции: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bCs/>
          <w:color w:val="000000" w:themeColor="text1"/>
          <w:sz w:val="28"/>
          <w:szCs w:val="28"/>
          <w:lang w:eastAsia="en-US"/>
        </w:rPr>
        <w:lastRenderedPageBreak/>
        <w:t>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2.25. Исчерпывающий перечень оснований для отказа в приеме документов, необходимых для предоставления муниципальной услуги,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br/>
        <w:t>в том числе представленных в электронной форме: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заявление о предоставлении муниципальной услуги представлено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br/>
        <w:t>в орган местного само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управления, в полномочия которого не входит предоставление услуги;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представленные документы утратили силу на день обращения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br/>
        <w:t>за получением услуги (документ, удостоверяющий личность; документ, удостоверяющий полномочия представителя заявителя, в случае обра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щения за получением услуги указанным лицом);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представленные документы содержат подчистки и исправления текста;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одержащиеся в документах;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заявление о предоставлении муниципальной услуги и документы, указанные в </w:t>
      </w:r>
      <w:hyperlink r:id="rId54" w:tooltip="https://login.consultant.ru/link/?req=doc&amp;base=RLAW926&amp;n=336657&amp;dst=112605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пункте 2.14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Административного регламента, представлены в электронной форме с нарушением требований, установленных </w:t>
      </w:r>
      <w:hyperlink r:id="rId55" w:tooltip="https://login.consultant.ru/link/?req=doc&amp;base=RLAW926&amp;n=336657&amp;dst=112567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пунктами 2.2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– </w:t>
      </w:r>
      <w:hyperlink r:id="rId56" w:tooltip="https://login.consultant.ru/link/?req=doc&amp;base=RLAW926&amp;n=336657&amp;dst=112656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2.23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настоящего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Административного регламента;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выявлено несоблюдение установленных </w:t>
      </w:r>
      <w:hyperlink r:id="rId57" w:tooltip="https://login.consultant.ru/link/?req=doc&amp;base=LAW&amp;n=511602&amp;dst=100088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статьей 11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Федерального зак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она «Об электронной подписи» условий признания квалифицированной электронной подписи действительной в документах, представленных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br/>
        <w:t>в электронной форме;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неполное заполнение полей в форме запроса, в том числе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br/>
        <w:t>в интерактивной форме на Едином портале;</w:t>
      </w:r>
    </w:p>
    <w:p w:rsidR="00D64513" w:rsidRDefault="00184789">
      <w:pPr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наличие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противоречивых сведений в запросе и приложенных к нему документах;</w:t>
      </w:r>
    </w:p>
    <w:p w:rsidR="00D64513" w:rsidRDefault="0018478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</w:pPr>
      <w:bookmarkStart w:id="23" w:name="_Hlk241133179"/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подача запроса о предоставлении муниципальной услуги и иных документов, необходимых для предоставления с использованием информационно-технологической и коммуникационной инфраструктуры, </w:t>
      </w:r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br/>
        <w:t>в т</w:t>
      </w:r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ом числе Единого портала, физическим лицом, включенным в список лиц, в отношении которых применяются временные ограничительные </w:t>
      </w:r>
      <w:hyperlink r:id="rId58" w:tooltip="https://login.consultant.ru/link/?req=doc&amp;base=LAW&amp;n=540984&amp;dst=100011" w:history="1">
        <w:r>
          <w:rPr>
            <w:rFonts w:ascii="Times New Roman" w:eastAsiaTheme="minorHAnsi" w:hAnsi="Times New Roman" w:cs="Times New Roman"/>
            <w:bCs/>
            <w:color w:val="000000" w:themeColor="text1"/>
            <w:sz w:val="28"/>
            <w:szCs w:val="28"/>
            <w:lang w:eastAsia="en-US"/>
          </w:rPr>
          <w:t>меры</w:t>
        </w:r>
      </w:hyperlink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.</w:t>
      </w:r>
      <w:bookmarkEnd w:id="23"/>
    </w:p>
    <w:p w:rsidR="00D64513" w:rsidRDefault="00184789">
      <w:pPr>
        <w:ind w:firstLine="708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hyperlink r:id="rId59" w:history="1">
        <w:r>
          <w:rPr>
            <w:rFonts w:eastAsiaTheme="minorHAnsi"/>
            <w:color w:val="000000" w:themeColor="text1"/>
            <w:sz w:val="28"/>
            <w:szCs w:val="28"/>
            <w:lang w:eastAsia="en-US"/>
          </w:rPr>
          <w:t>Решение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об отказе в приеме документов оформляется согласно приложению к Административному регламенту.».</w:t>
      </w:r>
    </w:p>
    <w:p w:rsidR="00D64513" w:rsidRDefault="00184789">
      <w:pPr>
        <w:pStyle w:val="af0"/>
        <w:numPr>
          <w:ilvl w:val="0"/>
          <w:numId w:val="21"/>
        </w:numPr>
        <w:tabs>
          <w:tab w:val="left" w:pos="1134"/>
        </w:tabs>
        <w:ind w:left="0"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Пункт 2.8.1</w:t>
      </w:r>
      <w:r>
        <w:rPr>
          <w:rFonts w:eastAsiaTheme="minorHAnsi"/>
          <w:sz w:val="28"/>
          <w:szCs w:val="28"/>
          <w:lang w:eastAsia="en-US"/>
        </w:rPr>
        <w:t xml:space="preserve">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6 к постановлению дополнить подпунктом 8 следующего содержания:</w:t>
      </w:r>
    </w:p>
    <w:p w:rsidR="00D64513" w:rsidRDefault="00184789">
      <w:pPr>
        <w:pStyle w:val="af0"/>
        <w:ind w:left="0"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«8) </w:t>
      </w:r>
      <w:bookmarkStart w:id="24" w:name="_Hlk240641391"/>
      <w:r>
        <w:rPr>
          <w:rFonts w:eastAsiaTheme="minorHAnsi"/>
          <w:bCs/>
          <w:sz w:val="28"/>
          <w:szCs w:val="28"/>
          <w:lang w:eastAsia="en-US"/>
        </w:rPr>
        <w:t>подача запроса о предоставлении муниципальной услуги и иных документов, необходимых для предоставления, с использованием информационно-технологической и коммуникационной инфр</w:t>
      </w:r>
      <w:r>
        <w:rPr>
          <w:rFonts w:eastAsiaTheme="minorHAnsi"/>
          <w:bCs/>
          <w:sz w:val="28"/>
          <w:szCs w:val="28"/>
          <w:lang w:eastAsia="en-US"/>
        </w:rPr>
        <w:t xml:space="preserve">аструктуры, </w:t>
      </w:r>
      <w:r>
        <w:rPr>
          <w:rFonts w:eastAsiaTheme="minorHAnsi"/>
          <w:bCs/>
          <w:sz w:val="28"/>
          <w:szCs w:val="28"/>
          <w:lang w:eastAsia="en-US"/>
        </w:rPr>
        <w:br/>
        <w:t xml:space="preserve">в том числе Единого портала, физическим лицом, включенным в список лиц, в отношении которых применяются временные ограничительные </w:t>
      </w:r>
      <w:hyperlink r:id="rId60" w:tooltip="https://login.consultant.ru/link/?req=doc&amp;base=LAW&amp;n=540984&amp;dst=100011" w:history="1">
        <w:r>
          <w:rPr>
            <w:rFonts w:eastAsiaTheme="minorHAnsi"/>
            <w:bCs/>
            <w:sz w:val="28"/>
            <w:szCs w:val="28"/>
            <w:lang w:eastAsia="en-US"/>
          </w:rPr>
          <w:t>меры</w:t>
        </w:r>
      </w:hyperlink>
      <w:bookmarkEnd w:id="24"/>
      <w:r>
        <w:rPr>
          <w:rFonts w:eastAsiaTheme="minorHAnsi"/>
          <w:bCs/>
          <w:sz w:val="28"/>
          <w:szCs w:val="28"/>
          <w:lang w:eastAsia="en-US"/>
        </w:rPr>
        <w:t>.».</w:t>
      </w:r>
    </w:p>
    <w:p w:rsidR="00D64513" w:rsidRDefault="00184789">
      <w:pPr>
        <w:pStyle w:val="ConsPlusNormal"/>
        <w:numPr>
          <w:ilvl w:val="0"/>
          <w:numId w:val="2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Пункт 26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приложения 7 к постановлению дополнить абзацем третьим следующего содержания:</w:t>
      </w:r>
    </w:p>
    <w:p w:rsidR="00D64513" w:rsidRDefault="00184789">
      <w:pPr>
        <w:ind w:firstLine="708"/>
        <w:jc w:val="both"/>
        <w:rPr>
          <w:rFonts w:eastAsiaTheme="minorHAnsi"/>
          <w:bCs/>
          <w:iCs/>
          <w:sz w:val="28"/>
          <w:szCs w:val="28"/>
          <w:lang w:eastAsia="en-US"/>
        </w:rPr>
      </w:pPr>
      <w:r>
        <w:rPr>
          <w:rFonts w:eastAsiaTheme="minorHAnsi"/>
          <w:bCs/>
          <w:iCs/>
          <w:sz w:val="28"/>
          <w:szCs w:val="28"/>
          <w:lang w:eastAsia="en-US"/>
        </w:rPr>
        <w:lastRenderedPageBreak/>
        <w:t>«Подача запроса о предоставлении муниципальной услуги и иных документов, необходимых для предоставле</w:t>
      </w:r>
      <w:r>
        <w:rPr>
          <w:rFonts w:eastAsiaTheme="minorHAnsi"/>
          <w:bCs/>
          <w:iCs/>
          <w:sz w:val="28"/>
          <w:szCs w:val="28"/>
          <w:lang w:eastAsia="en-US"/>
        </w:rPr>
        <w:t xml:space="preserve">ния, с использованием информационно-технологической и коммуникационной инфраструктуры, </w:t>
      </w:r>
      <w:r>
        <w:rPr>
          <w:rFonts w:eastAsiaTheme="minorHAnsi"/>
          <w:bCs/>
          <w:iCs/>
          <w:sz w:val="28"/>
          <w:szCs w:val="28"/>
          <w:lang w:eastAsia="en-US"/>
        </w:rPr>
        <w:br/>
        <w:t xml:space="preserve">в том числе Единого портала, физическим лицом, включенным в список лиц, в отношении которых применяются временные ограничительные </w:t>
      </w:r>
      <w:hyperlink r:id="rId61" w:tooltip="https://login.consultant.ru/link/?req=doc&amp;base=LAW&amp;n=540984&amp;dst=100011" w:history="1">
        <w:r>
          <w:rPr>
            <w:rFonts w:eastAsiaTheme="minorHAnsi"/>
            <w:bCs/>
            <w:iCs/>
            <w:sz w:val="28"/>
            <w:szCs w:val="28"/>
            <w:lang w:eastAsia="en-US"/>
          </w:rPr>
          <w:t>меры</w:t>
        </w:r>
      </w:hyperlink>
      <w:r>
        <w:rPr>
          <w:rFonts w:eastAsiaTheme="minorHAnsi"/>
          <w:bCs/>
          <w:iCs/>
          <w:sz w:val="28"/>
          <w:szCs w:val="28"/>
          <w:lang w:eastAsia="en-US"/>
        </w:rPr>
        <w:t xml:space="preserve">, </w:t>
      </w:r>
      <w:r>
        <w:rPr>
          <w:rFonts w:eastAsiaTheme="minorHAnsi"/>
          <w:bCs/>
          <w:iCs/>
          <w:sz w:val="28"/>
          <w:szCs w:val="28"/>
          <w:lang w:eastAsia="en-US"/>
        </w:rPr>
        <w:br/>
        <w:t>не допускается.».</w:t>
      </w:r>
    </w:p>
    <w:p w:rsidR="00D64513" w:rsidRDefault="00184789">
      <w:pPr>
        <w:ind w:firstLine="708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8. Пункт 2.8.1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8 к постановлению дополнить подпу</w:t>
      </w:r>
      <w:r>
        <w:rPr>
          <w:sz w:val="28"/>
          <w:szCs w:val="28"/>
        </w:rPr>
        <w:t>нктом 9 следующего содержания:</w:t>
      </w:r>
    </w:p>
    <w:p w:rsidR="00D64513" w:rsidRDefault="00184789">
      <w:pPr>
        <w:ind w:right="-1"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«9) </w:t>
      </w:r>
      <w:r>
        <w:rPr>
          <w:rFonts w:eastAsiaTheme="minorHAnsi"/>
          <w:bCs/>
          <w:sz w:val="28"/>
          <w:szCs w:val="28"/>
          <w:lang w:eastAsia="en-US"/>
        </w:rPr>
        <w:t xml:space="preserve">подача запроса о предоставлении муниципальной услуги и иных документов, необходимых для предоставления, с использованием информационно-технологической и коммуникационной инфраструктуры, </w:t>
      </w:r>
      <w:r>
        <w:rPr>
          <w:rFonts w:eastAsiaTheme="minorHAnsi"/>
          <w:bCs/>
          <w:sz w:val="28"/>
          <w:szCs w:val="28"/>
          <w:lang w:eastAsia="en-US"/>
        </w:rPr>
        <w:br/>
      </w:r>
      <w:r>
        <w:rPr>
          <w:rFonts w:eastAsiaTheme="minorHAnsi"/>
          <w:bCs/>
          <w:sz w:val="28"/>
          <w:szCs w:val="28"/>
          <w:lang w:eastAsia="en-US"/>
        </w:rPr>
        <w:t xml:space="preserve">в том числе Единого портала, физическим лицом, включенным в список лиц, в отношении которых применяются временные ограничительные </w:t>
      </w:r>
      <w:hyperlink r:id="rId62" w:tooltip="https://login.consultant.ru/link/?req=doc&amp;base=LAW&amp;n=540984&amp;dst=100011" w:history="1">
        <w:r>
          <w:rPr>
            <w:rFonts w:eastAsiaTheme="minorHAnsi"/>
            <w:bCs/>
            <w:sz w:val="28"/>
            <w:szCs w:val="28"/>
            <w:lang w:eastAsia="en-US"/>
          </w:rPr>
          <w:t>меры</w:t>
        </w:r>
      </w:hyperlink>
      <w:r>
        <w:rPr>
          <w:rFonts w:eastAsiaTheme="minorHAnsi"/>
          <w:bCs/>
          <w:sz w:val="28"/>
          <w:szCs w:val="28"/>
          <w:lang w:eastAsia="en-US"/>
        </w:rPr>
        <w:t>.».</w:t>
      </w:r>
    </w:p>
    <w:p w:rsidR="00D64513" w:rsidRDefault="00184789">
      <w:pPr>
        <w:pStyle w:val="af0"/>
        <w:numPr>
          <w:ilvl w:val="0"/>
          <w:numId w:val="23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2.12 </w:t>
      </w:r>
      <w:r>
        <w:rPr>
          <w:rFonts w:eastAsiaTheme="minorHAnsi"/>
          <w:bCs/>
          <w:sz w:val="28"/>
          <w:szCs w:val="28"/>
          <w:lang w:eastAsia="en-US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9 к постановлению дополнить подпунктом «е» следующего содержания:</w:t>
      </w:r>
    </w:p>
    <w:p w:rsidR="00D64513" w:rsidRDefault="00184789">
      <w:pPr>
        <w:ind w:right="-1"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bookmarkStart w:id="25" w:name="_Hlk240642291"/>
      <w:r>
        <w:rPr>
          <w:sz w:val="28"/>
          <w:szCs w:val="28"/>
        </w:rPr>
        <w:t xml:space="preserve">е) </w:t>
      </w:r>
      <w:r>
        <w:rPr>
          <w:rFonts w:eastAsiaTheme="minorHAnsi"/>
          <w:bCs/>
          <w:sz w:val="28"/>
          <w:szCs w:val="28"/>
          <w:lang w:eastAsia="en-US"/>
        </w:rPr>
        <w:t>подача запроса о предоставлении муниципальной услуги и иных документов, необходимых для предоставления, с ис</w:t>
      </w:r>
      <w:r>
        <w:rPr>
          <w:rFonts w:eastAsiaTheme="minorHAnsi"/>
          <w:bCs/>
          <w:sz w:val="28"/>
          <w:szCs w:val="28"/>
          <w:lang w:eastAsia="en-US"/>
        </w:rPr>
        <w:t xml:space="preserve">пользованием информационно-технологической и коммуникационной инфраструктуры, </w:t>
      </w:r>
      <w:r>
        <w:rPr>
          <w:rFonts w:eastAsiaTheme="minorHAnsi"/>
          <w:bCs/>
          <w:sz w:val="28"/>
          <w:szCs w:val="28"/>
          <w:lang w:eastAsia="en-US"/>
        </w:rPr>
        <w:br/>
        <w:t xml:space="preserve">в том числе Единого портала, физическим лицом, включенным в список лиц, в отношении которых применяются временные ограничительные </w:t>
      </w:r>
      <w:hyperlink r:id="rId63" w:tooltip="https://login.consultant.ru/link/?req=doc&amp;base=LAW&amp;n=540984&amp;dst=100011" w:history="1">
        <w:r>
          <w:rPr>
            <w:rFonts w:eastAsiaTheme="minorHAnsi"/>
            <w:bCs/>
            <w:sz w:val="28"/>
            <w:szCs w:val="28"/>
            <w:lang w:eastAsia="en-US"/>
          </w:rPr>
          <w:t>меры</w:t>
        </w:r>
      </w:hyperlink>
      <w:bookmarkEnd w:id="25"/>
      <w:r>
        <w:rPr>
          <w:rFonts w:eastAsiaTheme="minorHAnsi"/>
          <w:bCs/>
          <w:sz w:val="28"/>
          <w:szCs w:val="28"/>
          <w:lang w:eastAsia="en-US"/>
        </w:rPr>
        <w:t>.».</w:t>
      </w:r>
    </w:p>
    <w:p w:rsidR="00D64513" w:rsidRDefault="00184789">
      <w:pPr>
        <w:pStyle w:val="af0"/>
        <w:numPr>
          <w:ilvl w:val="0"/>
          <w:numId w:val="23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2.12 </w:t>
      </w:r>
      <w:r>
        <w:rPr>
          <w:rFonts w:eastAsiaTheme="minorHAnsi"/>
          <w:bCs/>
          <w:sz w:val="28"/>
          <w:szCs w:val="28"/>
          <w:lang w:eastAsia="en-US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10 к постановлению дополнить подпунктом «е» следующего содержания:</w:t>
      </w:r>
    </w:p>
    <w:p w:rsidR="00D64513" w:rsidRDefault="00184789">
      <w:pPr>
        <w:ind w:right="-1"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bookmarkStart w:id="26" w:name="_Hlk240642343"/>
      <w:r>
        <w:rPr>
          <w:sz w:val="28"/>
          <w:szCs w:val="28"/>
        </w:rPr>
        <w:t xml:space="preserve">е) </w:t>
      </w:r>
      <w:bookmarkStart w:id="27" w:name="_Hlk240642610"/>
      <w:r>
        <w:rPr>
          <w:rFonts w:eastAsiaTheme="minorHAnsi"/>
          <w:bCs/>
          <w:sz w:val="28"/>
          <w:szCs w:val="28"/>
          <w:lang w:eastAsia="en-US"/>
        </w:rPr>
        <w:t>подача запроса о предоставле</w:t>
      </w:r>
      <w:r>
        <w:rPr>
          <w:rFonts w:eastAsiaTheme="minorHAnsi"/>
          <w:bCs/>
          <w:sz w:val="28"/>
          <w:szCs w:val="28"/>
          <w:lang w:eastAsia="en-US"/>
        </w:rPr>
        <w:t xml:space="preserve">нии муниципальной услуги и иных документов, необходимых для предоставления, с использованием информационно-технологической и коммуникационной инфраструктуры, </w:t>
      </w:r>
      <w:r>
        <w:rPr>
          <w:rFonts w:eastAsiaTheme="minorHAnsi"/>
          <w:bCs/>
          <w:sz w:val="28"/>
          <w:szCs w:val="28"/>
          <w:lang w:eastAsia="en-US"/>
        </w:rPr>
        <w:br/>
        <w:t>в том числе Единого портала, физическим лицом, включенным в список лиц, в отношении которых приме</w:t>
      </w:r>
      <w:r>
        <w:rPr>
          <w:rFonts w:eastAsiaTheme="minorHAnsi"/>
          <w:bCs/>
          <w:sz w:val="28"/>
          <w:szCs w:val="28"/>
          <w:lang w:eastAsia="en-US"/>
        </w:rPr>
        <w:t xml:space="preserve">няются временные ограничительные </w:t>
      </w:r>
      <w:hyperlink r:id="rId64" w:tooltip="https://login.consultant.ru/link/?req=doc&amp;base=LAW&amp;n=540984&amp;dst=100011" w:history="1">
        <w:r>
          <w:rPr>
            <w:rFonts w:eastAsiaTheme="minorHAnsi"/>
            <w:bCs/>
            <w:sz w:val="28"/>
            <w:szCs w:val="28"/>
            <w:lang w:eastAsia="en-US"/>
          </w:rPr>
          <w:t>меры</w:t>
        </w:r>
      </w:hyperlink>
      <w:bookmarkEnd w:id="26"/>
      <w:bookmarkEnd w:id="27"/>
      <w:r>
        <w:rPr>
          <w:rFonts w:eastAsiaTheme="minorHAnsi"/>
          <w:bCs/>
          <w:sz w:val="28"/>
          <w:szCs w:val="28"/>
          <w:lang w:eastAsia="en-US"/>
        </w:rPr>
        <w:t>.».</w:t>
      </w:r>
    </w:p>
    <w:p w:rsidR="00D64513" w:rsidRDefault="00184789">
      <w:pPr>
        <w:pStyle w:val="af0"/>
        <w:numPr>
          <w:ilvl w:val="0"/>
          <w:numId w:val="23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2.8.1 </w:t>
      </w:r>
      <w:r>
        <w:rPr>
          <w:rFonts w:eastAsiaTheme="minorHAnsi"/>
          <w:bCs/>
          <w:sz w:val="28"/>
          <w:szCs w:val="28"/>
          <w:lang w:eastAsia="en-US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11 к постановлению</w:t>
      </w:r>
      <w:r>
        <w:rPr>
          <w:sz w:val="28"/>
          <w:szCs w:val="28"/>
        </w:rPr>
        <w:t xml:space="preserve"> дополнить подпунктом 10 следующего содержания:</w:t>
      </w:r>
    </w:p>
    <w:p w:rsidR="00D64513" w:rsidRDefault="00184789">
      <w:pPr>
        <w:ind w:right="-1"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«10) </w:t>
      </w:r>
      <w:bookmarkStart w:id="28" w:name="_Hlk240642676"/>
      <w:r>
        <w:rPr>
          <w:rFonts w:eastAsiaTheme="minorHAnsi"/>
          <w:bCs/>
          <w:sz w:val="28"/>
          <w:szCs w:val="28"/>
          <w:lang w:eastAsia="en-US"/>
        </w:rPr>
        <w:t xml:space="preserve">подача запроса о предоставлении муниципальной услуги и иных документов, необходимых для предоставления, с использованием информационно-технологической и коммуникационной инфраструктуры, </w:t>
      </w:r>
      <w:r>
        <w:rPr>
          <w:rFonts w:eastAsiaTheme="minorHAnsi"/>
          <w:bCs/>
          <w:sz w:val="28"/>
          <w:szCs w:val="28"/>
          <w:lang w:eastAsia="en-US"/>
        </w:rPr>
        <w:br/>
        <w:t>в том числе Един</w:t>
      </w:r>
      <w:r>
        <w:rPr>
          <w:rFonts w:eastAsiaTheme="minorHAnsi"/>
          <w:bCs/>
          <w:sz w:val="28"/>
          <w:szCs w:val="28"/>
          <w:lang w:eastAsia="en-US"/>
        </w:rPr>
        <w:t xml:space="preserve">ого портала, физическим лицом, включенным в список лиц, в отношении которых применяются временные ограничительные </w:t>
      </w:r>
      <w:hyperlink r:id="rId65" w:tooltip="https://login.consultant.ru/link/?req=doc&amp;base=LAW&amp;n=540984&amp;dst=100011" w:history="1">
        <w:r>
          <w:rPr>
            <w:rFonts w:eastAsiaTheme="minorHAnsi"/>
            <w:bCs/>
            <w:sz w:val="28"/>
            <w:szCs w:val="28"/>
            <w:lang w:eastAsia="en-US"/>
          </w:rPr>
          <w:t>меры</w:t>
        </w:r>
      </w:hyperlink>
      <w:bookmarkEnd w:id="28"/>
      <w:r>
        <w:rPr>
          <w:rFonts w:eastAsiaTheme="minorHAnsi"/>
          <w:bCs/>
          <w:sz w:val="28"/>
          <w:szCs w:val="28"/>
          <w:lang w:eastAsia="en-US"/>
        </w:rPr>
        <w:t>.».</w:t>
      </w:r>
    </w:p>
    <w:p w:rsidR="00D64513" w:rsidRDefault="00184789">
      <w:pPr>
        <w:pStyle w:val="af0"/>
        <w:numPr>
          <w:ilvl w:val="0"/>
          <w:numId w:val="23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2.13 </w:t>
      </w:r>
      <w:r>
        <w:rPr>
          <w:rFonts w:eastAsiaTheme="minorHAnsi"/>
          <w:bCs/>
          <w:sz w:val="28"/>
          <w:szCs w:val="28"/>
          <w:lang w:eastAsia="en-US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12 к постановлению дополнить подпунктом «и» следующего содержания:</w:t>
      </w:r>
    </w:p>
    <w:p w:rsidR="00D64513" w:rsidRDefault="00184789">
      <w:pPr>
        <w:ind w:right="-1"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«и) </w:t>
      </w:r>
      <w:bookmarkStart w:id="29" w:name="_Hlk240642748"/>
      <w:r>
        <w:rPr>
          <w:rFonts w:eastAsiaTheme="minorHAnsi"/>
          <w:bCs/>
          <w:sz w:val="28"/>
          <w:szCs w:val="28"/>
          <w:lang w:eastAsia="en-US"/>
        </w:rPr>
        <w:t>подача запроса о предоставлении муниципальной услуги и иных документов, необходимых для предоставления, с использованием ин</w:t>
      </w:r>
      <w:r>
        <w:rPr>
          <w:rFonts w:eastAsiaTheme="minorHAnsi"/>
          <w:bCs/>
          <w:sz w:val="28"/>
          <w:szCs w:val="28"/>
          <w:lang w:eastAsia="en-US"/>
        </w:rPr>
        <w:t xml:space="preserve">формационно-технологической и коммуникационной инфраструктуры, </w:t>
      </w:r>
      <w:r>
        <w:rPr>
          <w:rFonts w:eastAsiaTheme="minorHAnsi"/>
          <w:bCs/>
          <w:sz w:val="28"/>
          <w:szCs w:val="28"/>
          <w:lang w:eastAsia="en-US"/>
        </w:rPr>
        <w:br/>
        <w:t xml:space="preserve">в том числе Единого портала, физическим лицом, включенным в список лиц, в отношении которых применяются временные ограничительные </w:t>
      </w:r>
      <w:hyperlink r:id="rId66" w:tooltip="https://login.consultant.ru/link/?req=doc&amp;base=LAW&amp;n=540984&amp;dst=100011" w:history="1">
        <w:r>
          <w:rPr>
            <w:rFonts w:eastAsiaTheme="minorHAnsi"/>
            <w:bCs/>
            <w:sz w:val="28"/>
            <w:szCs w:val="28"/>
            <w:lang w:eastAsia="en-US"/>
          </w:rPr>
          <w:t>меры</w:t>
        </w:r>
      </w:hyperlink>
      <w:r>
        <w:rPr>
          <w:rFonts w:eastAsiaTheme="minorHAnsi"/>
          <w:bCs/>
          <w:sz w:val="28"/>
          <w:szCs w:val="28"/>
          <w:lang w:eastAsia="en-US"/>
        </w:rPr>
        <w:t>.».</w:t>
      </w:r>
      <w:bookmarkEnd w:id="29"/>
    </w:p>
    <w:p w:rsidR="00D64513" w:rsidRDefault="00184789">
      <w:pPr>
        <w:pStyle w:val="af0"/>
        <w:numPr>
          <w:ilvl w:val="0"/>
          <w:numId w:val="23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2.12 </w:t>
      </w:r>
      <w:r>
        <w:rPr>
          <w:rFonts w:eastAsiaTheme="minorHAnsi"/>
          <w:bCs/>
          <w:sz w:val="28"/>
          <w:szCs w:val="28"/>
          <w:lang w:eastAsia="en-US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13 к постановлению дополнить подпунктом 9 следующего содержания:</w:t>
      </w:r>
    </w:p>
    <w:p w:rsidR="00D64513" w:rsidRDefault="00184789">
      <w:pPr>
        <w:ind w:right="-1"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«9) </w:t>
      </w:r>
      <w:r>
        <w:rPr>
          <w:rFonts w:eastAsiaTheme="minorHAnsi"/>
          <w:bCs/>
          <w:sz w:val="28"/>
          <w:szCs w:val="28"/>
          <w:lang w:eastAsia="en-US"/>
        </w:rPr>
        <w:t>подача запроса о предоставлении муниципальной</w:t>
      </w:r>
      <w:r>
        <w:rPr>
          <w:rFonts w:eastAsiaTheme="minorHAnsi"/>
          <w:bCs/>
          <w:sz w:val="28"/>
          <w:szCs w:val="28"/>
          <w:lang w:eastAsia="en-US"/>
        </w:rPr>
        <w:t xml:space="preserve"> услуги и иных документов, необходимых для предоставления, с использованием информационно-технологической и коммуникационной инфраструктуры, </w:t>
      </w:r>
      <w:r>
        <w:rPr>
          <w:rFonts w:eastAsiaTheme="minorHAnsi"/>
          <w:bCs/>
          <w:sz w:val="28"/>
          <w:szCs w:val="28"/>
          <w:lang w:eastAsia="en-US"/>
        </w:rPr>
        <w:br/>
        <w:t xml:space="preserve">в том числе Единого портала, физическим лицом, включенным в список лиц, в отношении которых применяются временные </w:t>
      </w:r>
      <w:r>
        <w:rPr>
          <w:rFonts w:eastAsiaTheme="minorHAnsi"/>
          <w:bCs/>
          <w:sz w:val="28"/>
          <w:szCs w:val="28"/>
          <w:lang w:eastAsia="en-US"/>
        </w:rPr>
        <w:t xml:space="preserve">ограничительные </w:t>
      </w:r>
      <w:hyperlink r:id="rId67" w:tooltip="https://login.consultant.ru/link/?req=doc&amp;base=LAW&amp;n=540984&amp;dst=100011" w:history="1">
        <w:r>
          <w:rPr>
            <w:rFonts w:eastAsiaTheme="minorHAnsi"/>
            <w:bCs/>
            <w:sz w:val="28"/>
            <w:szCs w:val="28"/>
            <w:lang w:eastAsia="en-US"/>
          </w:rPr>
          <w:t>меры</w:t>
        </w:r>
      </w:hyperlink>
      <w:r>
        <w:rPr>
          <w:rFonts w:eastAsiaTheme="minorHAnsi"/>
          <w:bCs/>
          <w:sz w:val="28"/>
          <w:szCs w:val="28"/>
          <w:lang w:eastAsia="en-US"/>
        </w:rPr>
        <w:t>.».</w:t>
      </w:r>
    </w:p>
    <w:p w:rsidR="00D64513" w:rsidRDefault="00184789">
      <w:pPr>
        <w:pStyle w:val="af0"/>
        <w:numPr>
          <w:ilvl w:val="0"/>
          <w:numId w:val="23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2.14 </w:t>
      </w:r>
      <w:r>
        <w:rPr>
          <w:rFonts w:eastAsiaTheme="minorHAnsi"/>
          <w:bCs/>
          <w:sz w:val="28"/>
          <w:szCs w:val="28"/>
          <w:lang w:eastAsia="en-US"/>
        </w:rPr>
        <w:t xml:space="preserve">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14 к постановлению дополнить подпунктом 7 следующего содержания:</w:t>
      </w:r>
    </w:p>
    <w:p w:rsidR="00D64513" w:rsidRDefault="00184789">
      <w:pPr>
        <w:ind w:right="-1"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«7) </w:t>
      </w:r>
      <w:bookmarkStart w:id="30" w:name="_Hlk240642876"/>
      <w:r>
        <w:rPr>
          <w:rFonts w:eastAsiaTheme="minorHAnsi"/>
          <w:bCs/>
          <w:sz w:val="28"/>
          <w:szCs w:val="28"/>
          <w:lang w:eastAsia="en-US"/>
        </w:rPr>
        <w:t>подача запроса о предоставлении муниципальной услуги и иных документов, необходимых для предоставления с использованием информационно-технологической и коммуникационной инфрас</w:t>
      </w:r>
      <w:r>
        <w:rPr>
          <w:rFonts w:eastAsiaTheme="minorHAnsi"/>
          <w:bCs/>
          <w:sz w:val="28"/>
          <w:szCs w:val="28"/>
          <w:lang w:eastAsia="en-US"/>
        </w:rPr>
        <w:t xml:space="preserve">труктуры, </w:t>
      </w:r>
      <w:r>
        <w:rPr>
          <w:rFonts w:eastAsiaTheme="minorHAnsi"/>
          <w:bCs/>
          <w:sz w:val="28"/>
          <w:szCs w:val="28"/>
          <w:lang w:eastAsia="en-US"/>
        </w:rPr>
        <w:br/>
        <w:t xml:space="preserve">в том числе Единого портала, физическим лицом, включенным в список лиц, в отношении которых применяются временные ограничительные </w:t>
      </w:r>
      <w:hyperlink r:id="rId68" w:tooltip="https://login.consultant.ru/link/?req=doc&amp;base=LAW&amp;n=540984&amp;dst=100011" w:history="1">
        <w:r>
          <w:rPr>
            <w:rFonts w:eastAsiaTheme="minorHAnsi"/>
            <w:bCs/>
            <w:sz w:val="28"/>
            <w:szCs w:val="28"/>
            <w:lang w:eastAsia="en-US"/>
          </w:rPr>
          <w:t>меры</w:t>
        </w:r>
      </w:hyperlink>
      <w:bookmarkEnd w:id="30"/>
      <w:r>
        <w:rPr>
          <w:rFonts w:eastAsiaTheme="minorHAnsi"/>
          <w:bCs/>
          <w:sz w:val="28"/>
          <w:szCs w:val="28"/>
          <w:lang w:eastAsia="en-US"/>
        </w:rPr>
        <w:t>.».</w:t>
      </w:r>
    </w:p>
    <w:p w:rsidR="00D64513" w:rsidRDefault="00184789">
      <w:pPr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bCs/>
          <w:color w:val="000000" w:themeColor="text1"/>
          <w:sz w:val="28"/>
          <w:szCs w:val="28"/>
        </w:rPr>
        <w:t>15. Настоящее постановление вступает в силу после его официального опубликования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D64513" w:rsidRDefault="00D64513">
      <w:pPr>
        <w:tabs>
          <w:tab w:val="left" w:pos="993"/>
        </w:tabs>
        <w:ind w:firstLine="708"/>
        <w:contextualSpacing/>
        <w:jc w:val="both"/>
        <w:outlineLvl w:val="0"/>
        <w:rPr>
          <w:bCs/>
          <w:color w:val="000000" w:themeColor="text1"/>
          <w:sz w:val="28"/>
          <w:szCs w:val="28"/>
        </w:rPr>
      </w:pPr>
    </w:p>
    <w:p w:rsidR="00D64513" w:rsidRDefault="00D64513">
      <w:pPr>
        <w:tabs>
          <w:tab w:val="left" w:pos="993"/>
        </w:tabs>
        <w:ind w:firstLine="708"/>
        <w:contextualSpacing/>
        <w:jc w:val="both"/>
        <w:outlineLvl w:val="0"/>
        <w:rPr>
          <w:bCs/>
          <w:color w:val="000000" w:themeColor="text1"/>
          <w:sz w:val="28"/>
          <w:szCs w:val="28"/>
        </w:rPr>
      </w:pPr>
    </w:p>
    <w:p w:rsidR="00D64513" w:rsidRDefault="00D64513">
      <w:pPr>
        <w:tabs>
          <w:tab w:val="left" w:pos="993"/>
        </w:tabs>
        <w:ind w:firstLine="709"/>
        <w:contextualSpacing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184789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Глава Ханты-Мансийского района                                 </w:t>
      </w:r>
      <w:r>
        <w:rPr>
          <w:rFonts w:eastAsia="Calibri"/>
          <w:color w:val="000000" w:themeColor="text1"/>
          <w:sz w:val="28"/>
          <w:szCs w:val="28"/>
          <w:lang w:eastAsia="en-US"/>
        </w:rPr>
        <w:tab/>
        <w:t xml:space="preserve">     </w:t>
      </w:r>
      <w:proofErr w:type="spellStart"/>
      <w:r>
        <w:rPr>
          <w:rFonts w:eastAsia="Calibri"/>
          <w:color w:val="000000" w:themeColor="text1"/>
          <w:sz w:val="28"/>
          <w:szCs w:val="28"/>
          <w:lang w:eastAsia="en-US"/>
        </w:rPr>
        <w:t>К.Р.Минулин</w:t>
      </w:r>
      <w:proofErr w:type="spellEnd"/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184789" w:rsidRDefault="00184789">
      <w:pPr>
        <w:jc w:val="right"/>
        <w:rPr>
          <w:rFonts w:eastAsia="Calibri"/>
          <w:sz w:val="28"/>
          <w:szCs w:val="28"/>
          <w:lang w:eastAsia="en-US"/>
        </w:rPr>
      </w:pPr>
    </w:p>
    <w:p w:rsidR="00184789" w:rsidRDefault="00184789">
      <w:pPr>
        <w:jc w:val="right"/>
        <w:rPr>
          <w:rFonts w:eastAsia="Calibri"/>
          <w:sz w:val="28"/>
          <w:szCs w:val="28"/>
          <w:lang w:eastAsia="en-US"/>
        </w:rPr>
      </w:pPr>
    </w:p>
    <w:p w:rsidR="00184789" w:rsidRDefault="00184789">
      <w:pPr>
        <w:jc w:val="right"/>
        <w:rPr>
          <w:rFonts w:eastAsia="Calibri"/>
          <w:sz w:val="28"/>
          <w:szCs w:val="28"/>
          <w:lang w:eastAsia="en-US"/>
        </w:rPr>
      </w:pPr>
    </w:p>
    <w:p w:rsidR="00184789" w:rsidRDefault="00184789">
      <w:pPr>
        <w:jc w:val="right"/>
        <w:rPr>
          <w:rFonts w:eastAsia="Calibri"/>
          <w:sz w:val="28"/>
          <w:szCs w:val="28"/>
          <w:lang w:eastAsia="en-US"/>
        </w:rPr>
      </w:pPr>
    </w:p>
    <w:p w:rsidR="00184789" w:rsidRDefault="00184789">
      <w:pPr>
        <w:jc w:val="right"/>
        <w:rPr>
          <w:rFonts w:eastAsia="Calibri"/>
          <w:sz w:val="28"/>
          <w:szCs w:val="28"/>
          <w:lang w:eastAsia="en-US"/>
        </w:rPr>
      </w:pPr>
    </w:p>
    <w:p w:rsidR="00184789" w:rsidRDefault="00184789">
      <w:pPr>
        <w:jc w:val="right"/>
        <w:rPr>
          <w:rFonts w:eastAsia="Calibri"/>
          <w:sz w:val="28"/>
          <w:szCs w:val="28"/>
          <w:lang w:eastAsia="en-US"/>
        </w:rPr>
      </w:pPr>
    </w:p>
    <w:p w:rsidR="00184789" w:rsidRDefault="00184789">
      <w:pPr>
        <w:jc w:val="right"/>
        <w:rPr>
          <w:rFonts w:eastAsia="Calibri"/>
          <w:sz w:val="28"/>
          <w:szCs w:val="28"/>
          <w:lang w:eastAsia="en-US"/>
        </w:rPr>
      </w:pPr>
    </w:p>
    <w:p w:rsidR="00184789" w:rsidRDefault="00184789">
      <w:pPr>
        <w:jc w:val="right"/>
        <w:rPr>
          <w:rFonts w:eastAsia="Calibri"/>
          <w:sz w:val="28"/>
          <w:szCs w:val="28"/>
          <w:lang w:eastAsia="en-US"/>
        </w:rPr>
      </w:pPr>
    </w:p>
    <w:p w:rsidR="00184789" w:rsidRDefault="00184789">
      <w:pPr>
        <w:jc w:val="right"/>
        <w:rPr>
          <w:rFonts w:eastAsia="Calibri"/>
          <w:sz w:val="28"/>
          <w:szCs w:val="28"/>
          <w:lang w:eastAsia="en-US"/>
        </w:rPr>
      </w:pPr>
    </w:p>
    <w:p w:rsidR="00184789" w:rsidRDefault="00184789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184789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Приложение 1 </w:t>
      </w:r>
    </w:p>
    <w:p w:rsidR="00D64513" w:rsidRDefault="00184789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постановлению Администрации </w:t>
      </w:r>
    </w:p>
    <w:p w:rsidR="00D64513" w:rsidRDefault="00184789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Ханты-Мансийского района </w:t>
      </w:r>
    </w:p>
    <w:p w:rsidR="00D64513" w:rsidRDefault="00184789" w:rsidP="00184789">
      <w:pPr>
        <w:ind w:right="2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06.10.2026 </w:t>
      </w:r>
      <w:r>
        <w:rPr>
          <w:rFonts w:eastAsia="Calibri"/>
          <w:sz w:val="28"/>
          <w:szCs w:val="28"/>
          <w:lang w:eastAsia="en-US"/>
        </w:rPr>
        <w:t>№ 667</w:t>
      </w:r>
      <w:r>
        <w:rPr>
          <w:rFonts w:eastAsia="Calibri"/>
          <w:sz w:val="28"/>
          <w:szCs w:val="28"/>
          <w:lang w:eastAsia="en-US"/>
        </w:rPr>
        <w:t xml:space="preserve">  </w:t>
      </w:r>
    </w:p>
    <w:p w:rsidR="00D64513" w:rsidRDefault="00184789">
      <w:pPr>
        <w:spacing w:before="24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Рекомендуемая форма</w:t>
      </w:r>
    </w:p>
    <w:p w:rsidR="00D64513" w:rsidRDefault="00D64513">
      <w:pPr>
        <w:spacing w:before="240"/>
        <w:jc w:val="center"/>
        <w:rPr>
          <w:sz w:val="28"/>
          <w:szCs w:val="28"/>
        </w:rPr>
      </w:pPr>
    </w:p>
    <w:p w:rsidR="00D64513" w:rsidRDefault="00184789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З А Я В Л Е Н И Е</w:t>
      </w:r>
    </w:p>
    <w:p w:rsidR="00D64513" w:rsidRDefault="00184789">
      <w:pPr>
        <w:jc w:val="center"/>
        <w:rPr>
          <w:sz w:val="28"/>
          <w:szCs w:val="28"/>
        </w:rPr>
      </w:pPr>
      <w:r>
        <w:rPr>
          <w:sz w:val="28"/>
          <w:szCs w:val="28"/>
        </w:rPr>
        <w:t>о выдаче разрешения на строительство</w:t>
      </w:r>
    </w:p>
    <w:p w:rsidR="00D64513" w:rsidRDefault="00D64513">
      <w:pPr>
        <w:jc w:val="center"/>
        <w:rPr>
          <w:sz w:val="28"/>
          <w:szCs w:val="28"/>
        </w:rPr>
      </w:pPr>
    </w:p>
    <w:p w:rsidR="00D64513" w:rsidRDefault="00184789">
      <w:pPr>
        <w:jc w:val="right"/>
        <w:rPr>
          <w:sz w:val="28"/>
          <w:szCs w:val="28"/>
        </w:rPr>
      </w:pPr>
      <w:r>
        <w:rPr>
          <w:sz w:val="28"/>
          <w:szCs w:val="28"/>
        </w:rPr>
        <w:t>«__» __________ 20___ г.</w:t>
      </w:r>
    </w:p>
    <w:p w:rsidR="00D64513" w:rsidRDefault="00D64513">
      <w:pPr>
        <w:jc w:val="right"/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D64513">
        <w:trPr>
          <w:trHeight w:val="165"/>
        </w:trPr>
        <w:tc>
          <w:tcPr>
            <w:tcW w:w="9072" w:type="dxa"/>
          </w:tcPr>
          <w:p w:rsidR="00D64513" w:rsidRDefault="00D64513">
            <w:pPr>
              <w:jc w:val="right"/>
            </w:pPr>
          </w:p>
        </w:tc>
      </w:tr>
      <w:tr w:rsidR="00D64513">
        <w:trPr>
          <w:trHeight w:val="126"/>
        </w:trPr>
        <w:tc>
          <w:tcPr>
            <w:tcW w:w="9072" w:type="dxa"/>
            <w:tcBorders>
              <w:bottom w:val="single" w:sz="4" w:space="0" w:color="auto"/>
            </w:tcBorders>
          </w:tcPr>
          <w:p w:rsidR="00D64513" w:rsidRDefault="00D64513">
            <w:pPr>
              <w:jc w:val="right"/>
            </w:pPr>
          </w:p>
        </w:tc>
      </w:tr>
      <w:tr w:rsidR="00D64513">
        <w:trPr>
          <w:trHeight w:val="135"/>
        </w:trPr>
        <w:tc>
          <w:tcPr>
            <w:tcW w:w="9072" w:type="dxa"/>
          </w:tcPr>
          <w:p w:rsidR="00D64513" w:rsidRDefault="001847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  <w:p w:rsidR="00D64513" w:rsidRDefault="00D64513">
            <w:pPr>
              <w:jc w:val="center"/>
              <w:rPr>
                <w:sz w:val="18"/>
                <w:szCs w:val="18"/>
              </w:rPr>
            </w:pPr>
          </w:p>
        </w:tc>
      </w:tr>
    </w:tbl>
    <w:p w:rsidR="00D64513" w:rsidRDefault="00D64513">
      <w:pPr>
        <w:jc w:val="center"/>
        <w:rPr>
          <w:rFonts w:eastAsia="Calibri"/>
          <w:lang w:eastAsia="en-US"/>
        </w:rPr>
      </w:pPr>
    </w:p>
    <w:p w:rsidR="00D64513" w:rsidRDefault="00184789">
      <w:pPr>
        <w:ind w:right="-2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соответствии со статьей 51 Градостроительного кодекса Российской Федерации прошу выдать разрешения на строительство.</w:t>
      </w:r>
    </w:p>
    <w:tbl>
      <w:tblPr>
        <w:tblpPr w:leftFromText="180" w:rightFromText="180" w:vertAnchor="text" w:horzAnchor="margin" w:tblpY="314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67"/>
        <w:gridCol w:w="4050"/>
        <w:gridCol w:w="936"/>
        <w:gridCol w:w="2976"/>
      </w:tblGrid>
      <w:tr w:rsidR="00D64513">
        <w:trPr>
          <w:trHeight w:val="136"/>
        </w:trPr>
        <w:tc>
          <w:tcPr>
            <w:tcW w:w="9072" w:type="dxa"/>
            <w:gridSpan w:val="5"/>
          </w:tcPr>
          <w:p w:rsidR="00D64513" w:rsidRDefault="00184789">
            <w:pPr>
              <w:ind w:left="720"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 Сведения о застройщике</w:t>
            </w:r>
          </w:p>
        </w:tc>
      </w:tr>
      <w:tr w:rsidR="00D64513">
        <w:trPr>
          <w:trHeight w:val="605"/>
        </w:trPr>
        <w:tc>
          <w:tcPr>
            <w:tcW w:w="1043" w:type="dxa"/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5053" w:type="dxa"/>
            <w:gridSpan w:val="3"/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2976" w:type="dxa"/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298"/>
        </w:trPr>
        <w:tc>
          <w:tcPr>
            <w:tcW w:w="1043" w:type="dxa"/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5053" w:type="dxa"/>
            <w:gridSpan w:val="3"/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Фамилия, имя, отчество (при наличии)</w:t>
            </w:r>
          </w:p>
        </w:tc>
        <w:tc>
          <w:tcPr>
            <w:tcW w:w="2976" w:type="dxa"/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753"/>
        </w:trPr>
        <w:tc>
          <w:tcPr>
            <w:tcW w:w="1043" w:type="dxa"/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5053" w:type="dxa"/>
            <w:gridSpan w:val="3"/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>
              <w:rPr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2976" w:type="dxa"/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665"/>
        </w:trPr>
        <w:tc>
          <w:tcPr>
            <w:tcW w:w="1043" w:type="dxa"/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5053" w:type="dxa"/>
            <w:gridSpan w:val="3"/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2976" w:type="dxa"/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279"/>
        </w:trPr>
        <w:tc>
          <w:tcPr>
            <w:tcW w:w="1043" w:type="dxa"/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5053" w:type="dxa"/>
            <w:gridSpan w:val="3"/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2976" w:type="dxa"/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175"/>
        </w:trPr>
        <w:tc>
          <w:tcPr>
            <w:tcW w:w="1043" w:type="dxa"/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5053" w:type="dxa"/>
            <w:gridSpan w:val="3"/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2976" w:type="dxa"/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563"/>
        </w:trPr>
        <w:tc>
          <w:tcPr>
            <w:tcW w:w="1043" w:type="dxa"/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5053" w:type="dxa"/>
            <w:gridSpan w:val="3"/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2976" w:type="dxa"/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899"/>
        </w:trPr>
        <w:tc>
          <w:tcPr>
            <w:tcW w:w="1043" w:type="dxa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1.2.3.</w:t>
            </w:r>
          </w:p>
        </w:tc>
        <w:tc>
          <w:tcPr>
            <w:tcW w:w="5053" w:type="dxa"/>
            <w:gridSpan w:val="3"/>
            <w:tcBorders>
              <w:bottom w:val="single" w:sz="4" w:space="0" w:color="auto"/>
            </w:tcBorders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335"/>
        </w:trPr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 Сведения об объекте</w:t>
            </w:r>
          </w:p>
        </w:tc>
      </w:tr>
      <w:tr w:rsidR="00D6451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2.1.</w:t>
            </w:r>
          </w:p>
        </w:tc>
        <w:tc>
          <w:tcPr>
            <w:tcW w:w="5053" w:type="dxa"/>
            <w:gridSpan w:val="3"/>
            <w:tcBorders>
              <w:bottom w:val="single" w:sz="4" w:space="0" w:color="auto"/>
            </w:tcBorders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Наименование объекта капитального строительства (этапа) в соответствии </w:t>
            </w:r>
          </w:p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 проектной документацией</w:t>
            </w:r>
          </w:p>
          <w:p w:rsidR="00D64513" w:rsidRDefault="00184789">
            <w:pPr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 xml:space="preserve">(указывается наименование объекта капитального строительства </w:t>
            </w:r>
          </w:p>
          <w:p w:rsidR="00D64513" w:rsidRDefault="00184789">
            <w:pPr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в соответствии с утвержденной застройщиком или заказчиком проектной документацией)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1093"/>
        </w:trPr>
        <w:tc>
          <w:tcPr>
            <w:tcW w:w="1043" w:type="dxa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5053" w:type="dxa"/>
            <w:gridSpan w:val="3"/>
            <w:tcBorders>
              <w:bottom w:val="single" w:sz="4" w:space="0" w:color="auto"/>
            </w:tcBorders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Кадастровый номер реконструируемого объекта капитального строительства</w:t>
            </w:r>
          </w:p>
          <w:p w:rsidR="00D64513" w:rsidRDefault="00184789">
            <w:pPr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(указывается в случае проведения реконструкции объекта капитального строительства)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319"/>
        </w:trPr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:rsidR="00D64513" w:rsidRDefault="00184789">
            <w:pPr>
              <w:pStyle w:val="af0"/>
              <w:numPr>
                <w:ilvl w:val="0"/>
                <w:numId w:val="20"/>
              </w:num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Сведения о земельном участке</w:t>
            </w:r>
          </w:p>
        </w:tc>
      </w:tr>
      <w:tr w:rsidR="00D64513">
        <w:trPr>
          <w:trHeight w:val="600"/>
        </w:trPr>
        <w:tc>
          <w:tcPr>
            <w:tcW w:w="1110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050" w:type="dxa"/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</w:t>
            </w:r>
          </w:p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(заполнение не обязательно при выдаче разрешения на строительство линейного объекта, для раз</w:t>
            </w:r>
            <w:r>
              <w:rPr>
                <w:rFonts w:eastAsia="Calibri"/>
                <w:i/>
                <w:sz w:val="28"/>
                <w:szCs w:val="28"/>
                <w:lang w:eastAsia="en-US"/>
              </w:rPr>
              <w:t>мещения которого не требуется образование земельного участка)</w:t>
            </w:r>
          </w:p>
        </w:tc>
        <w:tc>
          <w:tcPr>
            <w:tcW w:w="3912" w:type="dxa"/>
            <w:gridSpan w:val="2"/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750"/>
        </w:trPr>
        <w:tc>
          <w:tcPr>
            <w:tcW w:w="1110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4050" w:type="dxa"/>
          </w:tcPr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Реквизиты утвержденного проекта межевания территории либо реквизиты решения</w:t>
            </w:r>
          </w:p>
          <w:p w:rsidR="00D64513" w:rsidRDefault="00184789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 утверждении схемы расположения земельного участка или земельных участков на кадастровом плане территории</w:t>
            </w:r>
          </w:p>
          <w:p w:rsidR="00D64513" w:rsidRDefault="00184789">
            <w:pPr>
              <w:rPr>
                <w:rFonts w:eastAsia="Calibri"/>
                <w:i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sz w:val="28"/>
                <w:szCs w:val="28"/>
                <w:lang w:eastAsia="en-US"/>
              </w:rPr>
              <w:t>(указываются в случаях, предусмотренных частью 7.3 статьи 51 и частью 1.1 статьи 57.3 Градостроительного кодекса Российской Федерации)</w:t>
            </w:r>
          </w:p>
        </w:tc>
        <w:tc>
          <w:tcPr>
            <w:tcW w:w="3912" w:type="dxa"/>
            <w:gridSpan w:val="2"/>
          </w:tcPr>
          <w:p w:rsidR="00D64513" w:rsidRDefault="00D6451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D64513" w:rsidRDefault="00184789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D64513" w:rsidRDefault="00184789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этом сообщаю, что строительство/реконструкция объекта капитального строительства будет осуществляться на основани</w:t>
      </w:r>
      <w:r>
        <w:rPr>
          <w:sz w:val="28"/>
          <w:szCs w:val="28"/>
        </w:rPr>
        <w:t>и следующих документов:</w:t>
      </w:r>
    </w:p>
    <w:p w:rsidR="00D64513" w:rsidRDefault="00D64513">
      <w:pPr>
        <w:ind w:right="423"/>
        <w:jc w:val="both"/>
        <w:rPr>
          <w:sz w:val="28"/>
          <w:szCs w:val="2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6"/>
        <w:gridCol w:w="5128"/>
        <w:gridCol w:w="1559"/>
        <w:gridCol w:w="1559"/>
      </w:tblGrid>
      <w:tr w:rsidR="00D64513">
        <w:trPr>
          <w:trHeight w:val="414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Реквизиты документов</w:t>
            </w:r>
          </w:p>
        </w:tc>
      </w:tr>
      <w:tr w:rsidR="00D64513">
        <w:trPr>
          <w:trHeight w:val="55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документа</w:t>
            </w:r>
          </w:p>
        </w:tc>
      </w:tr>
      <w:tr w:rsidR="00D64513">
        <w:trPr>
          <w:trHeight w:val="85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 реконструкции линейного объекта </w:t>
            </w:r>
            <w:r>
              <w:rPr>
                <w:sz w:val="28"/>
                <w:szCs w:val="28"/>
              </w:rPr>
              <w:br/>
              <w:t>не требуется подгото</w:t>
            </w:r>
            <w:r>
              <w:rPr>
                <w:sz w:val="28"/>
                <w:szCs w:val="28"/>
              </w:rPr>
              <w:t xml:space="preserve">вка документации по планировке территории), </w:t>
            </w:r>
            <w:r>
              <w:rPr>
                <w:rFonts w:eastAsia="Calibri"/>
                <w:sz w:val="28"/>
                <w:szCs w:val="28"/>
              </w:rPr>
              <w:t>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sz w:val="28"/>
                <w:szCs w:val="28"/>
              </w:rPr>
            </w:pPr>
          </w:p>
        </w:tc>
      </w:tr>
      <w:tr w:rsidR="00D64513">
        <w:trPr>
          <w:trHeight w:val="69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Типовое архитектурное решение для и</w:t>
            </w:r>
            <w:r>
              <w:rPr>
                <w:sz w:val="28"/>
                <w:szCs w:val="28"/>
              </w:rPr>
              <w:t>сторического поселения (при наличии)</w:t>
            </w:r>
          </w:p>
          <w:p w:rsidR="00D64513" w:rsidRDefault="00184789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(указывается в случае </w:t>
            </w:r>
            <w:r>
              <w:rPr>
                <w:rFonts w:eastAsiaTheme="minorHAnsi"/>
                <w:i/>
                <w:sz w:val="28"/>
                <w:szCs w:val="28"/>
                <w:lang w:eastAsia="en-US"/>
              </w:rPr>
              <w:t>строительства или рекон</w:t>
            </w:r>
            <w:r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струкции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строительства, утвержденным в соответствии с Федеральным </w:t>
            </w:r>
            <w:hyperlink r:id="rId69" w:tooltip="https://login.consultant.ru/link/?req=doc&amp;base=LAW&amp;n=536805" w:history="1">
              <w:r>
                <w:rPr>
                  <w:rFonts w:eastAsiaTheme="minorHAnsi"/>
                  <w:i/>
                  <w:sz w:val="28"/>
                  <w:szCs w:val="28"/>
                  <w:lang w:eastAsia="en-US"/>
                </w:rPr>
                <w:t>законом</w:t>
              </w:r>
            </w:hyperlink>
            <w:r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от 25 июня 2002 года № 73-ФЗ «Об объектах культурного наследия (памятниках истории и культуры) народов Росс</w:t>
            </w:r>
            <w:r>
              <w:rPr>
                <w:rFonts w:eastAsiaTheme="minorHAnsi"/>
                <w:i/>
                <w:sz w:val="28"/>
                <w:szCs w:val="28"/>
                <w:lang w:eastAsia="en-US"/>
              </w:rPr>
              <w:t>ийской Федерации» для данного исторического поселения</w:t>
            </w:r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sz w:val="28"/>
                <w:szCs w:val="28"/>
              </w:rPr>
            </w:pPr>
          </w:p>
        </w:tc>
      </w:tr>
      <w:tr w:rsidR="00D64513">
        <w:trPr>
          <w:trHeight w:val="693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Положительное заключение экспертизы проектной документации</w:t>
            </w:r>
          </w:p>
          <w:p w:rsidR="00D64513" w:rsidRDefault="001847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i/>
                <w:sz w:val="28"/>
                <w:szCs w:val="28"/>
              </w:rPr>
              <w:t xml:space="preserve">указывается в случаях, если проектная документация подлежит экспертизе в соответствии со статьей 49 </w:t>
            </w:r>
            <w:r>
              <w:rPr>
                <w:i/>
                <w:sz w:val="28"/>
                <w:szCs w:val="28"/>
              </w:rPr>
              <w:lastRenderedPageBreak/>
              <w:t>Градостроительного кодекса Российской Федерации)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sz w:val="28"/>
                <w:szCs w:val="28"/>
              </w:rPr>
            </w:pPr>
          </w:p>
        </w:tc>
      </w:tr>
      <w:tr w:rsidR="00D64513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Положительное заключение государственной экологической экспертизы проектной документации</w:t>
            </w:r>
          </w:p>
          <w:p w:rsidR="00D64513" w:rsidRDefault="001847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i/>
                <w:sz w:val="28"/>
                <w:szCs w:val="28"/>
              </w:rPr>
              <w:t>указываются реквизиты приказа об утверждении заключения в случаях, если проектная документация подлежит экологической экспертизе в соответствии со статьей 49 Градостроительного кодекса Российской Федерации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sz w:val="28"/>
                <w:szCs w:val="28"/>
              </w:rPr>
            </w:pPr>
          </w:p>
        </w:tc>
      </w:tr>
    </w:tbl>
    <w:p w:rsidR="00D64513" w:rsidRDefault="00184789">
      <w:r>
        <w:tab/>
      </w:r>
    </w:p>
    <w:p w:rsidR="00D64513" w:rsidRDefault="00184789">
      <w:pPr>
        <w:ind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Приложение:_</w:t>
      </w:r>
      <w:proofErr w:type="gramEnd"/>
      <w:r>
        <w:rPr>
          <w:sz w:val="28"/>
          <w:szCs w:val="28"/>
        </w:rPr>
        <w:t>_______________________________________________</w:t>
      </w:r>
    </w:p>
    <w:p w:rsidR="00D64513" w:rsidRDefault="00184789">
      <w:pPr>
        <w:rPr>
          <w:sz w:val="28"/>
          <w:szCs w:val="28"/>
        </w:rPr>
      </w:pPr>
      <w:r>
        <w:rPr>
          <w:sz w:val="28"/>
          <w:szCs w:val="28"/>
        </w:rPr>
        <w:t>Номер телефона и адрес электронной почты для связи: _________________</w:t>
      </w:r>
    </w:p>
    <w:p w:rsidR="00D64513" w:rsidRDefault="00184789">
      <w:pPr>
        <w:tabs>
          <w:tab w:val="left" w:pos="1968"/>
        </w:tabs>
        <w:rPr>
          <w:sz w:val="28"/>
          <w:szCs w:val="28"/>
        </w:rPr>
      </w:pPr>
      <w:r>
        <w:rPr>
          <w:sz w:val="28"/>
          <w:szCs w:val="28"/>
        </w:rPr>
        <w:t>Результат предоставления услуги прошу:</w:t>
      </w:r>
    </w:p>
    <w:p w:rsidR="00D64513" w:rsidRDefault="00D64513"/>
    <w:tbl>
      <w:tblPr>
        <w:tblpPr w:leftFromText="180" w:rightFromText="180" w:vertAnchor="text" w:tblpY="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3"/>
        <w:gridCol w:w="1984"/>
      </w:tblGrid>
      <w:tr w:rsidR="00D64513">
        <w:tc>
          <w:tcPr>
            <w:tcW w:w="7083" w:type="dxa"/>
            <w:shd w:val="clear" w:color="auto" w:fill="auto"/>
          </w:tcPr>
          <w:p w:rsidR="00D64513" w:rsidRDefault="00184789">
            <w:pPr>
              <w:spacing w:before="120" w:after="12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направить в форме электронного документа в личный кабинет в федеральной государственной информацио</w:t>
            </w:r>
            <w:r>
              <w:rPr>
                <w:sz w:val="28"/>
                <w:szCs w:val="28"/>
              </w:rPr>
              <w:t>нной системе «Единый портал государственных и муниципальных услуг (функций)»</w:t>
            </w:r>
          </w:p>
        </w:tc>
        <w:tc>
          <w:tcPr>
            <w:tcW w:w="1984" w:type="dxa"/>
            <w:shd w:val="clear" w:color="auto" w:fill="auto"/>
          </w:tcPr>
          <w:p w:rsidR="00D64513" w:rsidRDefault="00D64513">
            <w:pPr>
              <w:spacing w:before="120" w:after="120"/>
            </w:pPr>
          </w:p>
        </w:tc>
      </w:tr>
      <w:tr w:rsidR="00D64513">
        <w:tc>
          <w:tcPr>
            <w:tcW w:w="7083" w:type="dxa"/>
            <w:shd w:val="clear" w:color="auto" w:fill="auto"/>
          </w:tcPr>
          <w:p w:rsidR="00D64513" w:rsidRDefault="00184789">
            <w:pPr>
              <w:spacing w:before="120"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направить в форме электронного документа в личный кабинет в единой информационной системе жилищного строительства</w:t>
            </w:r>
          </w:p>
        </w:tc>
        <w:tc>
          <w:tcPr>
            <w:tcW w:w="1984" w:type="dxa"/>
            <w:shd w:val="clear" w:color="auto" w:fill="auto"/>
          </w:tcPr>
          <w:p w:rsidR="00D64513" w:rsidRDefault="00D64513">
            <w:pPr>
              <w:spacing w:before="120" w:after="120"/>
            </w:pPr>
          </w:p>
        </w:tc>
      </w:tr>
      <w:tr w:rsidR="00D64513">
        <w:tc>
          <w:tcPr>
            <w:tcW w:w="9067" w:type="dxa"/>
            <w:gridSpan w:val="2"/>
            <w:shd w:val="clear" w:color="auto" w:fill="auto"/>
          </w:tcPr>
          <w:p w:rsidR="00D64513" w:rsidRDefault="00184789">
            <w:pPr>
              <w:spacing w:before="120" w:after="120"/>
              <w:ind w:right="255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D64513" w:rsidRDefault="00D64513">
      <w:pPr>
        <w:spacing w:before="120" w:after="120"/>
        <w:jc w:val="both"/>
      </w:pPr>
    </w:p>
    <w:tbl>
      <w:tblPr>
        <w:tblW w:w="907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67"/>
        <w:gridCol w:w="2126"/>
        <w:gridCol w:w="425"/>
        <w:gridCol w:w="2835"/>
      </w:tblGrid>
      <w:tr w:rsidR="00D64513">
        <w:tc>
          <w:tcPr>
            <w:tcW w:w="3119" w:type="dxa"/>
            <w:vAlign w:val="bottom"/>
          </w:tcPr>
          <w:p w:rsidR="00D64513" w:rsidRDefault="00D64513">
            <w:pPr>
              <w:jc w:val="center"/>
            </w:pPr>
          </w:p>
        </w:tc>
        <w:tc>
          <w:tcPr>
            <w:tcW w:w="567" w:type="dxa"/>
            <w:vAlign w:val="bottom"/>
          </w:tcPr>
          <w:p w:rsidR="00D64513" w:rsidRDefault="00D64513"/>
        </w:tc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D64513" w:rsidRDefault="00D64513">
            <w:pPr>
              <w:jc w:val="center"/>
            </w:pPr>
          </w:p>
        </w:tc>
        <w:tc>
          <w:tcPr>
            <w:tcW w:w="425" w:type="dxa"/>
            <w:vAlign w:val="bottom"/>
          </w:tcPr>
          <w:p w:rsidR="00D64513" w:rsidRDefault="00D64513"/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D64513" w:rsidRDefault="00D64513">
            <w:pPr>
              <w:jc w:val="center"/>
            </w:pPr>
          </w:p>
        </w:tc>
      </w:tr>
      <w:tr w:rsidR="00D64513">
        <w:tc>
          <w:tcPr>
            <w:tcW w:w="3119" w:type="dxa"/>
          </w:tcPr>
          <w:p w:rsidR="00D64513" w:rsidRDefault="00D645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D64513" w:rsidRDefault="00D64513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D64513" w:rsidRDefault="001847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425" w:type="dxa"/>
          </w:tcPr>
          <w:p w:rsidR="00D64513" w:rsidRDefault="00D6451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D64513" w:rsidRDefault="001847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 </w:t>
            </w:r>
          </w:p>
          <w:p w:rsidR="00D64513" w:rsidRDefault="001847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наличии)</w:t>
            </w:r>
          </w:p>
        </w:tc>
      </w:tr>
    </w:tbl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184789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Приложение 2 </w:t>
      </w:r>
    </w:p>
    <w:p w:rsidR="00D64513" w:rsidRDefault="00184789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постановлению Администрации </w:t>
      </w:r>
    </w:p>
    <w:p w:rsidR="00D64513" w:rsidRDefault="00184789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Ханты-Мансийского района </w:t>
      </w:r>
    </w:p>
    <w:p w:rsidR="00D64513" w:rsidRDefault="00184789" w:rsidP="00184789">
      <w:pPr>
        <w:ind w:right="2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06.10.2026</w:t>
      </w:r>
      <w:r>
        <w:rPr>
          <w:rFonts w:eastAsia="Calibri"/>
          <w:sz w:val="28"/>
          <w:szCs w:val="28"/>
          <w:lang w:eastAsia="en-US"/>
        </w:rPr>
        <w:t xml:space="preserve"> № 667</w:t>
      </w:r>
      <w:bookmarkStart w:id="31" w:name="_GoBack"/>
      <w:bookmarkEnd w:id="31"/>
      <w:r>
        <w:rPr>
          <w:rFonts w:eastAsia="Calibri"/>
          <w:sz w:val="28"/>
          <w:szCs w:val="28"/>
          <w:lang w:eastAsia="en-US"/>
        </w:rPr>
        <w:t xml:space="preserve"> </w:t>
      </w:r>
    </w:p>
    <w:p w:rsidR="00D64513" w:rsidRDefault="00D64513">
      <w:pPr>
        <w:jc w:val="right"/>
        <w:rPr>
          <w:rFonts w:eastAsia="Calibri"/>
          <w:sz w:val="28"/>
          <w:szCs w:val="28"/>
          <w:lang w:eastAsia="en-US"/>
        </w:rPr>
      </w:pPr>
    </w:p>
    <w:p w:rsidR="00D64513" w:rsidRDefault="00184789">
      <w:pPr>
        <w:spacing w:before="24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Рекомендуемая форма</w:t>
      </w:r>
    </w:p>
    <w:p w:rsidR="00D64513" w:rsidRDefault="00D64513">
      <w:pPr>
        <w:spacing w:before="240"/>
        <w:ind w:left="5670"/>
        <w:jc w:val="center"/>
        <w:rPr>
          <w:sz w:val="28"/>
          <w:szCs w:val="28"/>
        </w:rPr>
      </w:pPr>
    </w:p>
    <w:p w:rsidR="00D64513" w:rsidRDefault="00184789">
      <w:pPr>
        <w:spacing w:before="24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Заявление</w:t>
      </w:r>
    </w:p>
    <w:p w:rsidR="00D64513" w:rsidRDefault="00184789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выдаче разрешения на ввод объекта в эксплуатацию</w:t>
      </w:r>
    </w:p>
    <w:p w:rsidR="00D64513" w:rsidRDefault="00D64513">
      <w:pPr>
        <w:jc w:val="center"/>
        <w:rPr>
          <w:color w:val="000000" w:themeColor="text1"/>
        </w:rPr>
      </w:pPr>
    </w:p>
    <w:p w:rsidR="00D64513" w:rsidRDefault="00184789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«__» __________ 20___ г.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14"/>
      </w:tblGrid>
      <w:tr w:rsidR="00D64513">
        <w:trPr>
          <w:trHeight w:val="437"/>
        </w:trPr>
        <w:tc>
          <w:tcPr>
            <w:tcW w:w="9214" w:type="dxa"/>
          </w:tcPr>
          <w:p w:rsidR="00D64513" w:rsidRDefault="00D64513">
            <w:pPr>
              <w:jc w:val="right"/>
              <w:rPr>
                <w:color w:val="000000" w:themeColor="text1"/>
              </w:rPr>
            </w:pPr>
          </w:p>
          <w:p w:rsidR="00D64513" w:rsidRDefault="00D64513">
            <w:pPr>
              <w:jc w:val="right"/>
              <w:rPr>
                <w:color w:val="000000" w:themeColor="text1"/>
              </w:rPr>
            </w:pPr>
          </w:p>
        </w:tc>
      </w:tr>
      <w:tr w:rsidR="00D64513">
        <w:trPr>
          <w:trHeight w:val="126"/>
        </w:trPr>
        <w:tc>
          <w:tcPr>
            <w:tcW w:w="9214" w:type="dxa"/>
            <w:tcBorders>
              <w:bottom w:val="single" w:sz="4" w:space="0" w:color="auto"/>
            </w:tcBorders>
          </w:tcPr>
          <w:p w:rsidR="00D64513" w:rsidRDefault="00D64513">
            <w:pPr>
              <w:jc w:val="right"/>
              <w:rPr>
                <w:color w:val="000000" w:themeColor="text1"/>
              </w:rPr>
            </w:pPr>
          </w:p>
        </w:tc>
      </w:tr>
      <w:tr w:rsidR="00D64513">
        <w:trPr>
          <w:trHeight w:val="135"/>
        </w:trPr>
        <w:tc>
          <w:tcPr>
            <w:tcW w:w="9214" w:type="dxa"/>
          </w:tcPr>
          <w:p w:rsidR="00D64513" w:rsidRDefault="0018478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(наименование уполномоченного на выдачу разрешений на ввод объекта в эксплуатацию органа местного самоуправления)</w:t>
            </w:r>
          </w:p>
          <w:p w:rsidR="00D64513" w:rsidRDefault="00D645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D64513" w:rsidRDefault="00D64513">
      <w:pPr>
        <w:ind w:firstLine="708"/>
        <w:rPr>
          <w:rFonts w:eastAsia="Calibri"/>
          <w:strike/>
          <w:color w:val="000000" w:themeColor="text1"/>
          <w:lang w:eastAsia="en-US"/>
        </w:rPr>
      </w:pPr>
    </w:p>
    <w:p w:rsidR="00D64513" w:rsidRDefault="00184789">
      <w:pPr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В соответствии со статьей 55 Градостроительного кодекса Российской Федерации прошу выдать разрешение на ввод объекта в эксплуатацию.</w:t>
      </w:r>
    </w:p>
    <w:tbl>
      <w:tblPr>
        <w:tblpPr w:leftFromText="180" w:rightFromText="180" w:vertAnchor="text" w:horzAnchor="margin" w:tblpY="314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"/>
        <w:gridCol w:w="51"/>
        <w:gridCol w:w="412"/>
        <w:gridCol w:w="104"/>
        <w:gridCol w:w="3541"/>
        <w:gridCol w:w="287"/>
        <w:gridCol w:w="1962"/>
        <w:gridCol w:w="466"/>
        <w:gridCol w:w="1399"/>
      </w:tblGrid>
      <w:tr w:rsidR="00D64513">
        <w:trPr>
          <w:trHeight w:val="432"/>
        </w:trPr>
        <w:tc>
          <w:tcPr>
            <w:tcW w:w="9214" w:type="dxa"/>
            <w:gridSpan w:val="9"/>
          </w:tcPr>
          <w:p w:rsidR="00D64513" w:rsidRDefault="00184789">
            <w:pPr>
              <w:contextualSpacing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1. Сведения о застройщике</w:t>
            </w:r>
          </w:p>
        </w:tc>
      </w:tr>
      <w:tr w:rsidR="00D64513">
        <w:trPr>
          <w:trHeight w:val="605"/>
        </w:trPr>
        <w:tc>
          <w:tcPr>
            <w:tcW w:w="1043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344" w:type="dxa"/>
            <w:gridSpan w:val="4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Сведения о физическом лице,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br/>
              <w:t>в случае если застройщиком является физическое лицо:</w:t>
            </w:r>
          </w:p>
        </w:tc>
        <w:tc>
          <w:tcPr>
            <w:tcW w:w="3827" w:type="dxa"/>
            <w:gridSpan w:val="3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428"/>
        </w:trPr>
        <w:tc>
          <w:tcPr>
            <w:tcW w:w="1043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4344" w:type="dxa"/>
            <w:gridSpan w:val="4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Фамилия, имя, отчество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br/>
              <w:t>(при наличии)</w:t>
            </w:r>
          </w:p>
        </w:tc>
        <w:tc>
          <w:tcPr>
            <w:tcW w:w="3827" w:type="dxa"/>
            <w:gridSpan w:val="3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753"/>
        </w:trPr>
        <w:tc>
          <w:tcPr>
            <w:tcW w:w="1043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4344" w:type="dxa"/>
            <w:gridSpan w:val="4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Реквизиты документа, удостоверяющего личность </w:t>
            </w:r>
            <w:r>
              <w:rPr>
                <w:color w:val="000000" w:themeColor="text1"/>
                <w:sz w:val="28"/>
                <w:szCs w:val="28"/>
              </w:rPr>
              <w:t>(не указываются в случае, если застройщик является индивидуальным предпринимателем)</w:t>
            </w:r>
          </w:p>
        </w:tc>
        <w:tc>
          <w:tcPr>
            <w:tcW w:w="3827" w:type="dxa"/>
            <w:gridSpan w:val="3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665"/>
        </w:trPr>
        <w:tc>
          <w:tcPr>
            <w:tcW w:w="1043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4344" w:type="dxa"/>
            <w:gridSpan w:val="4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827" w:type="dxa"/>
            <w:gridSpan w:val="3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279"/>
        </w:trPr>
        <w:tc>
          <w:tcPr>
            <w:tcW w:w="1043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344" w:type="dxa"/>
            <w:gridSpan w:val="4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Сведения о юридическом лице:</w:t>
            </w:r>
          </w:p>
        </w:tc>
        <w:tc>
          <w:tcPr>
            <w:tcW w:w="3827" w:type="dxa"/>
            <w:gridSpan w:val="3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175"/>
        </w:trPr>
        <w:tc>
          <w:tcPr>
            <w:tcW w:w="1043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1.2.1.</w:t>
            </w:r>
          </w:p>
        </w:tc>
        <w:tc>
          <w:tcPr>
            <w:tcW w:w="4344" w:type="dxa"/>
            <w:gridSpan w:val="4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Полное наименование</w:t>
            </w:r>
          </w:p>
        </w:tc>
        <w:tc>
          <w:tcPr>
            <w:tcW w:w="3827" w:type="dxa"/>
            <w:gridSpan w:val="3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901"/>
        </w:trPr>
        <w:tc>
          <w:tcPr>
            <w:tcW w:w="1043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4344" w:type="dxa"/>
            <w:gridSpan w:val="4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  <w:tc>
          <w:tcPr>
            <w:tcW w:w="3827" w:type="dxa"/>
            <w:gridSpan w:val="3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1093"/>
        </w:trPr>
        <w:tc>
          <w:tcPr>
            <w:tcW w:w="1043" w:type="dxa"/>
            <w:gridSpan w:val="2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lastRenderedPageBreak/>
              <w:t>1.2.3.</w:t>
            </w:r>
          </w:p>
        </w:tc>
        <w:tc>
          <w:tcPr>
            <w:tcW w:w="4344" w:type="dxa"/>
            <w:gridSpan w:val="4"/>
            <w:tcBorders>
              <w:bottom w:val="single" w:sz="4" w:space="0" w:color="auto"/>
            </w:tcBorders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305"/>
        </w:trPr>
        <w:tc>
          <w:tcPr>
            <w:tcW w:w="9214" w:type="dxa"/>
            <w:gridSpan w:val="9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2. Сведения об объекте</w:t>
            </w:r>
          </w:p>
        </w:tc>
      </w:tr>
      <w:tr w:rsidR="00D64513">
        <w:trPr>
          <w:trHeight w:val="1093"/>
        </w:trPr>
        <w:tc>
          <w:tcPr>
            <w:tcW w:w="1043" w:type="dxa"/>
            <w:gridSpan w:val="2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344" w:type="dxa"/>
            <w:gridSpan w:val="4"/>
            <w:tcBorders>
              <w:bottom w:val="single" w:sz="4" w:space="0" w:color="auto"/>
            </w:tcBorders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Наименование объекта капитального строительства (этапа) в соответствии с проектной документацией</w:t>
            </w:r>
          </w:p>
          <w:p w:rsidR="00D64513" w:rsidRDefault="00184789">
            <w:pP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 xml:space="preserve">(указывается наименование объекта капитального строительства в соответствии </w:t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br/>
              <w:t>с утвержденной застройщиком или заказчиком проектной документацией)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1093"/>
        </w:trPr>
        <w:tc>
          <w:tcPr>
            <w:tcW w:w="1043" w:type="dxa"/>
            <w:gridSpan w:val="2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344" w:type="dxa"/>
            <w:gridSpan w:val="4"/>
            <w:tcBorders>
              <w:bottom w:val="single" w:sz="4" w:space="0" w:color="auto"/>
            </w:tcBorders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Адрес (местоположение) объекта:</w:t>
            </w:r>
          </w:p>
          <w:p w:rsidR="00D64513" w:rsidRDefault="00184789">
            <w:pP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 xml:space="preserve">(указывается адрес объекта капитального строительства, </w:t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br/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 xml:space="preserve">а при наличии – адрес объекта капитального строительства </w:t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br/>
              <w:t xml:space="preserve">в соответствии </w:t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br/>
              <w:t xml:space="preserve">с государственным адресным реестром с указанием реквизитов документов о присвоении, </w:t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br/>
              <w:t>об изменении адреса; для линейных объектов – указывается описание местоположения в виде наименова</w:t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>ний субъекта Российской Федерации и муниципального образования)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254"/>
        </w:trPr>
        <w:tc>
          <w:tcPr>
            <w:tcW w:w="9214" w:type="dxa"/>
            <w:gridSpan w:val="9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 Сведения о земельном участке</w:t>
            </w:r>
          </w:p>
        </w:tc>
      </w:tr>
      <w:tr w:rsidR="00D64513">
        <w:trPr>
          <w:trHeight w:val="600"/>
        </w:trPr>
        <w:tc>
          <w:tcPr>
            <w:tcW w:w="992" w:type="dxa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108" w:type="dxa"/>
            <w:gridSpan w:val="4"/>
            <w:tcBorders>
              <w:bottom w:val="single" w:sz="4" w:space="0" w:color="auto"/>
            </w:tcBorders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Кадастровый номер земельного участка (земельных участков),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br/>
              <w:t>в пределах которого (которых) расположен объект капитального строительства</w:t>
            </w:r>
          </w:p>
          <w:p w:rsidR="00D64513" w:rsidRDefault="00184789">
            <w:pP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 xml:space="preserve">(заполнение не обязательно </w:t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br/>
              <w:t xml:space="preserve">при выдаче разрешения на </w:t>
            </w:r>
            <w:proofErr w:type="gramStart"/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>ввод  линейного</w:t>
            </w:r>
            <w:proofErr w:type="gramEnd"/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 xml:space="preserve"> объекта)</w:t>
            </w:r>
          </w:p>
        </w:tc>
        <w:tc>
          <w:tcPr>
            <w:tcW w:w="4114" w:type="dxa"/>
            <w:gridSpan w:val="4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324"/>
        </w:trPr>
        <w:tc>
          <w:tcPr>
            <w:tcW w:w="9214" w:type="dxa"/>
            <w:gridSpan w:val="9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4. Сведения о реквизитах записи в реестре разрешений на строительство</w:t>
            </w:r>
          </w:p>
        </w:tc>
      </w:tr>
      <w:tr w:rsidR="00D64513">
        <w:trPr>
          <w:trHeight w:val="600"/>
        </w:trPr>
        <w:tc>
          <w:tcPr>
            <w:tcW w:w="992" w:type="dxa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108" w:type="dxa"/>
            <w:gridSpan w:val="4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Орган (организация), выдавший (-</w:t>
            </w:r>
            <w:proofErr w:type="spellStart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ая</w:t>
            </w:r>
            <w:proofErr w:type="spellEnd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) разрешение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br/>
              <w:t>на строительство</w:t>
            </w:r>
          </w:p>
        </w:tc>
        <w:tc>
          <w:tcPr>
            <w:tcW w:w="2249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1865" w:type="dxa"/>
            <w:gridSpan w:val="2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D64513">
        <w:trPr>
          <w:trHeight w:val="417"/>
        </w:trPr>
        <w:tc>
          <w:tcPr>
            <w:tcW w:w="992" w:type="dxa"/>
            <w:tcBorders>
              <w:bottom w:val="single" w:sz="4" w:space="0" w:color="auto"/>
            </w:tcBorders>
          </w:tcPr>
          <w:p w:rsidR="00D64513" w:rsidRDefault="00D6451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108" w:type="dxa"/>
            <w:gridSpan w:val="4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865" w:type="dxa"/>
            <w:gridSpan w:val="2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600"/>
        </w:trPr>
        <w:tc>
          <w:tcPr>
            <w:tcW w:w="9214" w:type="dxa"/>
            <w:gridSpan w:val="9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5. Сведения о ранее выданных разрешениях на ввод объекта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br/>
              <w:t>в эксплуатацию в отношении этапа строительства, реконструкции объекта капитального строительства (при наличии)</w:t>
            </w:r>
          </w:p>
          <w:p w:rsidR="00D64513" w:rsidRDefault="00184789">
            <w:pPr>
              <w:jc w:val="center"/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 xml:space="preserve">(указывается в случае, предусмотренном частью 3.5 статьи 55 Градостроительного кодекса </w:t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>Российской Федерации)</w:t>
            </w:r>
          </w:p>
        </w:tc>
      </w:tr>
      <w:tr w:rsidR="00D64513">
        <w:trPr>
          <w:trHeight w:val="600"/>
        </w:trPr>
        <w:tc>
          <w:tcPr>
            <w:tcW w:w="992" w:type="dxa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108" w:type="dxa"/>
            <w:gridSpan w:val="4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Орган (организация), выдавший (-</w:t>
            </w:r>
            <w:proofErr w:type="spellStart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ая</w:t>
            </w:r>
            <w:proofErr w:type="spellEnd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) </w:t>
            </w:r>
            <w:r>
              <w:rPr>
                <w:color w:val="000000" w:themeColor="text1"/>
                <w:sz w:val="28"/>
                <w:szCs w:val="28"/>
              </w:rPr>
              <w:t xml:space="preserve">разрешение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на ввод объекта в эксплуатацию</w:t>
            </w: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Номер документа</w:t>
            </w:r>
          </w:p>
        </w:tc>
        <w:tc>
          <w:tcPr>
            <w:tcW w:w="1865" w:type="dxa"/>
            <w:gridSpan w:val="2"/>
            <w:tcBorders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Дата документа</w:t>
            </w:r>
          </w:p>
        </w:tc>
      </w:tr>
      <w:tr w:rsidR="00D64513">
        <w:trPr>
          <w:trHeight w:val="600"/>
        </w:trPr>
        <w:tc>
          <w:tcPr>
            <w:tcW w:w="992" w:type="dxa"/>
            <w:tcBorders>
              <w:bottom w:val="single" w:sz="4" w:space="0" w:color="auto"/>
            </w:tcBorders>
          </w:tcPr>
          <w:p w:rsidR="00D64513" w:rsidRDefault="00D6451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108" w:type="dxa"/>
            <w:gridSpan w:val="4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865" w:type="dxa"/>
            <w:gridSpan w:val="2"/>
            <w:tcBorders>
              <w:bottom w:val="single" w:sz="4" w:space="0" w:color="auto"/>
            </w:tcBorders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600"/>
        </w:trPr>
        <w:tc>
          <w:tcPr>
            <w:tcW w:w="921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D64513" w:rsidRDefault="00184789">
            <w:pPr>
              <w:jc w:val="center"/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6. Информация о согласии застройщика и иного лица (иных лиц)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br/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на осуществление государственной регистрации права собственности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br/>
              <w:t xml:space="preserve">на построенные, реконструированные здание, сооружение и (или)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br/>
              <w:t xml:space="preserve">на все расположенные в таких здании, сооружении помещения, 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br/>
            </w:r>
            <w:proofErr w:type="spellStart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машино</w:t>
            </w:r>
            <w:proofErr w:type="spellEnd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-места </w:t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 xml:space="preserve">(не заполняется в случаях, указанных в пунктах 1 – 3 </w:t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br/>
            </w:r>
            <w:r>
              <w:rPr>
                <w:rFonts w:eastAsia="Calibri"/>
                <w:i/>
                <w:color w:val="000000" w:themeColor="text1"/>
                <w:sz w:val="28"/>
                <w:szCs w:val="28"/>
                <w:lang w:eastAsia="en-US"/>
              </w:rPr>
              <w:t>части 3.9 статьи 55 Градостроительного кодекса Российской Федерации)</w:t>
            </w:r>
          </w:p>
        </w:tc>
      </w:tr>
      <w:tr w:rsidR="00D64513">
        <w:trPr>
          <w:trHeight w:val="600"/>
        </w:trPr>
        <w:tc>
          <w:tcPr>
            <w:tcW w:w="9214" w:type="dxa"/>
            <w:gridSpan w:val="9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6.1 Подтверждаю, что строительство, реконструкция здания, сооружения осуществлялись:</w:t>
            </w:r>
          </w:p>
        </w:tc>
      </w:tr>
      <w:tr w:rsidR="00D64513">
        <w:trPr>
          <w:trHeight w:val="354"/>
        </w:trPr>
        <w:tc>
          <w:tcPr>
            <w:tcW w:w="1455" w:type="dxa"/>
            <w:gridSpan w:val="3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6.1.1</w:t>
            </w:r>
          </w:p>
        </w:tc>
        <w:tc>
          <w:tcPr>
            <w:tcW w:w="7759" w:type="dxa"/>
            <w:gridSpan w:val="6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застройщиком без привлечения средств иных лиц</w:t>
            </w:r>
          </w:p>
        </w:tc>
      </w:tr>
      <w:tr w:rsidR="00D64513">
        <w:trPr>
          <w:trHeight w:val="600"/>
        </w:trPr>
        <w:tc>
          <w:tcPr>
            <w:tcW w:w="1455" w:type="dxa"/>
            <w:gridSpan w:val="3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6.1.2</w:t>
            </w:r>
          </w:p>
        </w:tc>
        <w:tc>
          <w:tcPr>
            <w:tcW w:w="7759" w:type="dxa"/>
            <w:gridSpan w:val="6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исключительно с привлечением средств застройщика и указанного ниже лица (лиц), осуществлявшего финансирование строительства, реконструкции здания, сооружения (далее – лицо (лица), осуществлявшее финансирование): </w:t>
            </w:r>
          </w:p>
        </w:tc>
      </w:tr>
      <w:tr w:rsidR="00D64513">
        <w:trPr>
          <w:trHeight w:val="600"/>
        </w:trPr>
        <w:tc>
          <w:tcPr>
            <w:tcW w:w="1455" w:type="dxa"/>
            <w:gridSpan w:val="3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645" w:type="dxa"/>
            <w:gridSpan w:val="2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Фамилия, имя, отчество (при наличии) – дл</w:t>
            </w: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я физического лица, осуществлявшего финансирование; Полное наименование – для юридического лица, осуществлявшего финансирование:</w:t>
            </w:r>
          </w:p>
        </w:tc>
        <w:tc>
          <w:tcPr>
            <w:tcW w:w="2715" w:type="dxa"/>
            <w:gridSpan w:val="3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реквизиты документа, удостоверяющего личность – для физического лица, осуществлявшего финансирование; Основной государственный </w:t>
            </w: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регистрационный номер – для юридического лица, осуществлявшего финансирование:</w:t>
            </w:r>
          </w:p>
        </w:tc>
        <w:tc>
          <w:tcPr>
            <w:tcW w:w="1399" w:type="dxa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адрес (адреса) электронной почты лица, </w:t>
            </w:r>
            <w:proofErr w:type="gramStart"/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осуществляв-</w:t>
            </w:r>
            <w:proofErr w:type="spellStart"/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шего</w:t>
            </w:r>
            <w:proofErr w:type="spellEnd"/>
            <w:proofErr w:type="gramEnd"/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финансиро-вание</w:t>
            </w:r>
            <w:proofErr w:type="spellEnd"/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:</w:t>
            </w:r>
          </w:p>
        </w:tc>
      </w:tr>
      <w:tr w:rsidR="00D64513">
        <w:trPr>
          <w:trHeight w:val="316"/>
        </w:trPr>
        <w:tc>
          <w:tcPr>
            <w:tcW w:w="1455" w:type="dxa"/>
            <w:gridSpan w:val="3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6.1.2.1</w:t>
            </w:r>
          </w:p>
        </w:tc>
        <w:tc>
          <w:tcPr>
            <w:tcW w:w="3645" w:type="dxa"/>
            <w:gridSpan w:val="2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5" w:type="dxa"/>
            <w:gridSpan w:val="3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399" w:type="dxa"/>
          </w:tcPr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278"/>
        </w:trPr>
        <w:tc>
          <w:tcPr>
            <w:tcW w:w="9214" w:type="dxa"/>
            <w:gridSpan w:val="9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6.2. Подтверждаю наличие:</w:t>
            </w:r>
          </w:p>
        </w:tc>
      </w:tr>
      <w:tr w:rsidR="00D64513">
        <w:trPr>
          <w:trHeight w:val="367"/>
        </w:trPr>
        <w:tc>
          <w:tcPr>
            <w:tcW w:w="1559" w:type="dxa"/>
            <w:gridSpan w:val="4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6.2.1</w:t>
            </w:r>
          </w:p>
        </w:tc>
        <w:tc>
          <w:tcPr>
            <w:tcW w:w="7655" w:type="dxa"/>
            <w:gridSpan w:val="5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согласия застройщика</w:t>
            </w:r>
          </w:p>
        </w:tc>
      </w:tr>
      <w:tr w:rsidR="00D64513">
        <w:trPr>
          <w:trHeight w:val="600"/>
        </w:trPr>
        <w:tc>
          <w:tcPr>
            <w:tcW w:w="1559" w:type="dxa"/>
            <w:gridSpan w:val="4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6.2.2</w:t>
            </w:r>
          </w:p>
        </w:tc>
        <w:tc>
          <w:tcPr>
            <w:tcW w:w="7655" w:type="dxa"/>
            <w:gridSpan w:val="5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согласия застройщика и лица (лиц), осуществлявшего финансирование</w:t>
            </w:r>
          </w:p>
        </w:tc>
      </w:tr>
      <w:tr w:rsidR="00D64513">
        <w:trPr>
          <w:trHeight w:val="326"/>
        </w:trPr>
        <w:tc>
          <w:tcPr>
            <w:tcW w:w="9214" w:type="dxa"/>
            <w:gridSpan w:val="9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На осуществление государственной регистрации права собственности:</w:t>
            </w:r>
          </w:p>
        </w:tc>
      </w:tr>
      <w:tr w:rsidR="00D64513">
        <w:trPr>
          <w:trHeight w:val="281"/>
        </w:trPr>
        <w:tc>
          <w:tcPr>
            <w:tcW w:w="1559" w:type="dxa"/>
            <w:gridSpan w:val="4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6.3.1</w:t>
            </w:r>
          </w:p>
        </w:tc>
        <w:tc>
          <w:tcPr>
            <w:tcW w:w="7655" w:type="dxa"/>
            <w:gridSpan w:val="5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застройщика</w:t>
            </w:r>
          </w:p>
        </w:tc>
      </w:tr>
      <w:tr w:rsidR="00D64513">
        <w:trPr>
          <w:trHeight w:val="281"/>
        </w:trPr>
        <w:tc>
          <w:tcPr>
            <w:tcW w:w="1559" w:type="dxa"/>
            <w:gridSpan w:val="4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6.3.2</w:t>
            </w:r>
          </w:p>
        </w:tc>
        <w:tc>
          <w:tcPr>
            <w:tcW w:w="7655" w:type="dxa"/>
            <w:gridSpan w:val="5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лица (лиц), осуществлявшего финансирование </w:t>
            </w:r>
          </w:p>
        </w:tc>
      </w:tr>
      <w:tr w:rsidR="00D64513">
        <w:trPr>
          <w:trHeight w:val="371"/>
        </w:trPr>
        <w:tc>
          <w:tcPr>
            <w:tcW w:w="1559" w:type="dxa"/>
            <w:gridSpan w:val="4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6.3.3</w:t>
            </w:r>
          </w:p>
        </w:tc>
        <w:tc>
          <w:tcPr>
            <w:tcW w:w="7655" w:type="dxa"/>
            <w:gridSpan w:val="5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застройщика и лица (лиц), осуществлявшего финансирование </w:t>
            </w:r>
          </w:p>
        </w:tc>
      </w:tr>
      <w:tr w:rsidR="00D64513">
        <w:trPr>
          <w:trHeight w:val="329"/>
        </w:trPr>
        <w:tc>
          <w:tcPr>
            <w:tcW w:w="9214" w:type="dxa"/>
            <w:gridSpan w:val="9"/>
            <w:vAlign w:val="center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В отношении:</w:t>
            </w:r>
          </w:p>
        </w:tc>
      </w:tr>
      <w:tr w:rsidR="00D64513">
        <w:trPr>
          <w:trHeight w:val="263"/>
        </w:trPr>
        <w:tc>
          <w:tcPr>
            <w:tcW w:w="1559" w:type="dxa"/>
            <w:gridSpan w:val="4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6.4.1</w:t>
            </w:r>
          </w:p>
        </w:tc>
        <w:tc>
          <w:tcPr>
            <w:tcW w:w="7655" w:type="dxa"/>
            <w:gridSpan w:val="5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построенного, реконструированного здания, сооружения</w:t>
            </w:r>
          </w:p>
        </w:tc>
      </w:tr>
      <w:tr w:rsidR="00D64513">
        <w:trPr>
          <w:trHeight w:val="600"/>
        </w:trPr>
        <w:tc>
          <w:tcPr>
            <w:tcW w:w="1559" w:type="dxa"/>
            <w:gridSpan w:val="4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lastRenderedPageBreak/>
              <w:t>6.4.2</w:t>
            </w:r>
          </w:p>
        </w:tc>
        <w:tc>
          <w:tcPr>
            <w:tcW w:w="7655" w:type="dxa"/>
            <w:gridSpan w:val="5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всех расположенных в построенном, реконструированном здании, сооружении помещений, </w:t>
            </w:r>
            <w:proofErr w:type="spellStart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машино</w:t>
            </w:r>
            <w:proofErr w:type="spellEnd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-мест</w:t>
            </w:r>
          </w:p>
        </w:tc>
      </w:tr>
      <w:tr w:rsidR="00D64513">
        <w:trPr>
          <w:trHeight w:val="600"/>
        </w:trPr>
        <w:tc>
          <w:tcPr>
            <w:tcW w:w="1559" w:type="dxa"/>
            <w:gridSpan w:val="4"/>
          </w:tcPr>
          <w:p w:rsidR="00D64513" w:rsidRDefault="00184789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6.4.3</w:t>
            </w:r>
          </w:p>
        </w:tc>
        <w:tc>
          <w:tcPr>
            <w:tcW w:w="7655" w:type="dxa"/>
            <w:gridSpan w:val="5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построенного, реконструированного здания, сооружения и всех расположенных в построенном, реконструированном здании, сооружении помещений, </w:t>
            </w:r>
            <w:proofErr w:type="spellStart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машино</w:t>
            </w:r>
            <w:proofErr w:type="spellEnd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-мест</w:t>
            </w:r>
          </w:p>
        </w:tc>
      </w:tr>
      <w:tr w:rsidR="00D64513">
        <w:trPr>
          <w:trHeight w:val="600"/>
        </w:trPr>
        <w:tc>
          <w:tcPr>
            <w:tcW w:w="9214" w:type="dxa"/>
            <w:gridSpan w:val="9"/>
            <w:vAlign w:val="center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6.5. Сведения об уплате государственной пошлины за осуществление государственной регистрации прав: ______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_________________________</w:t>
            </w:r>
          </w:p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D64513">
        <w:trPr>
          <w:trHeight w:val="600"/>
        </w:trPr>
        <w:tc>
          <w:tcPr>
            <w:tcW w:w="9214" w:type="dxa"/>
            <w:gridSpan w:val="9"/>
            <w:vAlign w:val="center"/>
          </w:tcPr>
          <w:p w:rsidR="00D64513" w:rsidRDefault="00184789">
            <w:pPr>
              <w:rPr>
                <w:rFonts w:eastAsia="Calibri"/>
                <w:color w:val="000000" w:themeColor="text1"/>
                <w:sz w:val="28"/>
                <w:szCs w:val="28"/>
                <w:u w:val="single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6.6. 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Адрес (адреса) электронной почты для связи с застройщиком, иным лицом (иными лицами) в случае, если строительство или реконструкция здания, сооружения осуществлялись с привлечением средств иных </w:t>
            </w:r>
            <w:r>
              <w:rPr>
                <w:rFonts w:eastAsia="Calibri"/>
                <w:sz w:val="28"/>
                <w:szCs w:val="28"/>
                <w:lang w:eastAsia="en-US"/>
              </w:rPr>
              <w:t>____________________________</w:t>
            </w:r>
            <w:r>
              <w:rPr>
                <w:rFonts w:eastAsia="Calibri"/>
                <w:sz w:val="28"/>
                <w:szCs w:val="28"/>
                <w:lang w:eastAsia="en-US"/>
              </w:rPr>
              <w:t>___________________________________</w:t>
            </w:r>
          </w:p>
          <w:p w:rsidR="00D64513" w:rsidRDefault="00D6451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D64513" w:rsidRDefault="00D64513">
      <w:pPr>
        <w:ind w:right="423"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tbl>
      <w:tblPr>
        <w:tblStyle w:val="af6"/>
        <w:tblW w:w="9209" w:type="dxa"/>
        <w:tblLook w:val="04A0" w:firstRow="1" w:lastRow="0" w:firstColumn="1" w:lastColumn="0" w:noHBand="0" w:noVBand="1"/>
      </w:tblPr>
      <w:tblGrid>
        <w:gridCol w:w="7366"/>
        <w:gridCol w:w="1843"/>
      </w:tblGrid>
      <w:tr w:rsidR="00D64513">
        <w:tc>
          <w:tcPr>
            <w:tcW w:w="9209" w:type="dxa"/>
            <w:gridSpan w:val="2"/>
          </w:tcPr>
          <w:p w:rsidR="00D64513" w:rsidRDefault="00184789">
            <w:pPr>
              <w:ind w:right="423"/>
              <w:jc w:val="both"/>
              <w:rPr>
                <w:rFonts w:eastAsia="Calibri"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7. Информация в соответствии с частью 3.10 </w:t>
            </w:r>
            <w:r>
              <w:rPr>
                <w:rFonts w:eastAsia="Calibri"/>
                <w:iCs/>
                <w:color w:val="000000" w:themeColor="text1"/>
                <w:sz w:val="28"/>
                <w:szCs w:val="28"/>
                <w:lang w:eastAsia="en-US"/>
              </w:rPr>
              <w:t>статьи 55 Градостроительного кодекса Российской Федерации</w:t>
            </w:r>
          </w:p>
        </w:tc>
      </w:tr>
      <w:tr w:rsidR="00D64513">
        <w:tc>
          <w:tcPr>
            <w:tcW w:w="7366" w:type="dxa"/>
          </w:tcPr>
          <w:p w:rsidR="00D64513" w:rsidRDefault="00184789">
            <w:pPr>
              <w:ind w:right="26"/>
              <w:rPr>
                <w:rFonts w:eastAsia="Calibri"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iCs/>
                <w:color w:val="000000" w:themeColor="text1"/>
                <w:sz w:val="28"/>
                <w:szCs w:val="28"/>
                <w:lang w:eastAsia="en-US"/>
              </w:rPr>
              <w:t xml:space="preserve">Объект капитального строительства соответствует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утвержденному Правительством Российской Федерации перечню видов (типов) находящихся в государственной собственности объектов недвижимости, в отношении которых не осуществляется государственный кадастровый учет, право собственности Российской Федерации (ино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го публично-правового образования), другие вещные права на которые, ограничения этих прав, обременения объектов недвижимости не подлежат государственной регистрации и сведения о которых составляют государственную тайну</w:t>
            </w:r>
          </w:p>
        </w:tc>
        <w:tc>
          <w:tcPr>
            <w:tcW w:w="1843" w:type="dxa"/>
          </w:tcPr>
          <w:p w:rsidR="00D64513" w:rsidRDefault="00D64513">
            <w:pPr>
              <w:ind w:right="423"/>
              <w:jc w:val="both"/>
              <w:rPr>
                <w:rFonts w:eastAsia="Calibri"/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:rsidR="00D64513" w:rsidRDefault="00D64513">
      <w:pPr>
        <w:ind w:right="423" w:firstLine="708"/>
        <w:jc w:val="both"/>
        <w:rPr>
          <w:rFonts w:eastAsia="Calibri"/>
          <w:iCs/>
          <w:color w:val="000000" w:themeColor="text1"/>
          <w:sz w:val="28"/>
          <w:szCs w:val="28"/>
          <w:lang w:eastAsia="en-US"/>
        </w:rPr>
      </w:pPr>
    </w:p>
    <w:p w:rsidR="00D64513" w:rsidRDefault="00184789">
      <w:pPr>
        <w:ind w:right="22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этом сообщаю, что ввод объекта</w:t>
      </w:r>
      <w:r>
        <w:rPr>
          <w:color w:val="000000" w:themeColor="text1"/>
          <w:sz w:val="28"/>
          <w:szCs w:val="28"/>
        </w:rPr>
        <w:t xml:space="preserve"> в эксплуатацию будет осуществляться на основании следующих документов:</w:t>
      </w:r>
    </w:p>
    <w:p w:rsidR="00D64513" w:rsidRDefault="00D64513">
      <w:pPr>
        <w:ind w:right="423"/>
        <w:jc w:val="both"/>
        <w:rPr>
          <w:color w:val="000000" w:themeColor="text1"/>
          <w:sz w:val="28"/>
          <w:szCs w:val="28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6"/>
        <w:gridCol w:w="5128"/>
        <w:gridCol w:w="1984"/>
        <w:gridCol w:w="1276"/>
      </w:tblGrid>
      <w:tr w:rsidR="00D64513">
        <w:trPr>
          <w:trHeight w:val="555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Реквизиты документов</w:t>
            </w:r>
          </w:p>
        </w:tc>
      </w:tr>
      <w:tr w:rsidR="00D64513">
        <w:trPr>
          <w:trHeight w:val="55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Номер документа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Дата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доку-мента</w:t>
            </w:r>
            <w:proofErr w:type="gramEnd"/>
          </w:p>
        </w:tc>
      </w:tr>
      <w:tr w:rsidR="00D64513">
        <w:trPr>
          <w:trHeight w:val="85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Заключение органа государственного строительного надзора о соответствии построенного, реконструированного объекта капитального строительства требованиям проектной документации (включая проектную документацию, </w:t>
            </w:r>
            <w:r>
              <w:rPr>
                <w:color w:val="000000" w:themeColor="text1"/>
                <w:sz w:val="28"/>
                <w:szCs w:val="28"/>
              </w:rPr>
              <w:br/>
              <w:t>в которой учтены изменения, внесенные в соотве</w:t>
            </w:r>
            <w:r>
              <w:rPr>
                <w:color w:val="000000" w:themeColor="text1"/>
                <w:sz w:val="28"/>
                <w:szCs w:val="28"/>
              </w:rPr>
              <w:t xml:space="preserve">тствии с частями 3.8 и 3.9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>статьи 49 Градостроительного кодекса Российской Федерации)</w:t>
            </w:r>
          </w:p>
          <w:p w:rsidR="00D64513" w:rsidRDefault="00184789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(</w:t>
            </w:r>
            <w:r>
              <w:rPr>
                <w:i/>
                <w:color w:val="000000" w:themeColor="text1"/>
                <w:sz w:val="28"/>
                <w:szCs w:val="28"/>
              </w:rPr>
              <w:t>указывается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i/>
                <w:color w:val="000000" w:themeColor="text1"/>
                <w:sz w:val="28"/>
                <w:szCs w:val="28"/>
              </w:rPr>
              <w:t>в случае, если предусмотрено осуществление государственного строительного надзора в соответствии с частью 1 статьи 54 Градостроительного кодекса Российской Ф</w:t>
            </w:r>
            <w:r>
              <w:rPr>
                <w:i/>
                <w:color w:val="000000" w:themeColor="text1"/>
                <w:sz w:val="28"/>
                <w:szCs w:val="28"/>
              </w:rPr>
              <w:t>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D64513">
        <w:trPr>
          <w:trHeight w:val="134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184789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Заключение уполномоченного </w:t>
            </w:r>
            <w:r>
              <w:rPr>
                <w:color w:val="000000" w:themeColor="text1"/>
                <w:sz w:val="28"/>
                <w:szCs w:val="28"/>
              </w:rPr>
              <w:br/>
              <w:t>на осуществление федерального государственного экологического надзора федерального органа исполнительной власти</w:t>
            </w:r>
          </w:p>
          <w:p w:rsidR="00D64513" w:rsidRDefault="00184789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i/>
                <w:color w:val="000000" w:themeColor="text1"/>
                <w:sz w:val="28"/>
                <w:szCs w:val="28"/>
              </w:rPr>
              <w:t xml:space="preserve">(указывается в случаях, предусмотренных частью </w:t>
            </w:r>
            <w:r>
              <w:rPr>
                <w:i/>
                <w:sz w:val="28"/>
                <w:szCs w:val="28"/>
              </w:rPr>
              <w:t>5</w:t>
            </w:r>
            <w:r>
              <w:rPr>
                <w:i/>
                <w:color w:val="00B050"/>
                <w:sz w:val="28"/>
                <w:szCs w:val="28"/>
              </w:rPr>
              <w:t xml:space="preserve"> </w:t>
            </w:r>
            <w:r>
              <w:rPr>
                <w:i/>
                <w:color w:val="000000" w:themeColor="text1"/>
                <w:sz w:val="28"/>
                <w:szCs w:val="28"/>
              </w:rPr>
              <w:t>статьи 54 Градостроительного кодекса Российской Федерации)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4513" w:rsidRDefault="00D64513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D64513" w:rsidRDefault="00D64513">
      <w:pPr>
        <w:rPr>
          <w:color w:val="000000" w:themeColor="text1"/>
          <w:sz w:val="28"/>
          <w:szCs w:val="28"/>
        </w:rPr>
      </w:pPr>
    </w:p>
    <w:p w:rsidR="00D64513" w:rsidRDefault="0018478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Приложение: _________________________________________________________</w:t>
      </w:r>
    </w:p>
    <w:p w:rsidR="00D64513" w:rsidRDefault="00184789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Номер телефона и адрес электронной почты для </w:t>
      </w:r>
      <w:proofErr w:type="gramStart"/>
      <w:r>
        <w:rPr>
          <w:color w:val="000000" w:themeColor="text1"/>
          <w:sz w:val="28"/>
          <w:szCs w:val="28"/>
        </w:rPr>
        <w:t>связи:_</w:t>
      </w:r>
      <w:proofErr w:type="gramEnd"/>
      <w:r>
        <w:rPr>
          <w:color w:val="000000" w:themeColor="text1"/>
          <w:sz w:val="28"/>
          <w:szCs w:val="28"/>
        </w:rPr>
        <w:t>_____________________</w:t>
      </w:r>
    </w:p>
    <w:p w:rsidR="00D64513" w:rsidRDefault="00184789">
      <w:pPr>
        <w:tabs>
          <w:tab w:val="left" w:pos="1968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Результат предоставления муниципальной услуги прошу:</w:t>
      </w:r>
    </w:p>
    <w:p w:rsidR="00D64513" w:rsidRDefault="00D64513">
      <w:pPr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tblpY="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33"/>
        <w:gridCol w:w="1276"/>
      </w:tblGrid>
      <w:tr w:rsidR="00D64513">
        <w:tc>
          <w:tcPr>
            <w:tcW w:w="7933" w:type="dxa"/>
            <w:shd w:val="clear" w:color="auto" w:fill="auto"/>
          </w:tcPr>
          <w:p w:rsidR="00D64513" w:rsidRDefault="00184789">
            <w:pPr>
              <w:rPr>
                <w:i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направить в форме электронного документа в личный кабинет </w:t>
            </w:r>
            <w:r>
              <w:rPr>
                <w:color w:val="000000" w:themeColor="text1"/>
                <w:sz w:val="28"/>
                <w:szCs w:val="28"/>
              </w:rPr>
              <w:br/>
              <w:t>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276" w:type="dxa"/>
            <w:shd w:val="clear" w:color="auto" w:fill="auto"/>
          </w:tcPr>
          <w:p w:rsidR="00D64513" w:rsidRDefault="00D6451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D64513">
        <w:tc>
          <w:tcPr>
            <w:tcW w:w="7933" w:type="dxa"/>
            <w:shd w:val="clear" w:color="auto" w:fill="auto"/>
          </w:tcPr>
          <w:p w:rsidR="00D64513" w:rsidRDefault="00184789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направить в форме электронного документа в личный кабинет </w:t>
            </w:r>
            <w:r>
              <w:rPr>
                <w:color w:val="000000" w:themeColor="text1"/>
                <w:sz w:val="28"/>
                <w:szCs w:val="28"/>
              </w:rPr>
              <w:br/>
              <w:t>в единой информационной системе жилищного строительства</w:t>
            </w:r>
          </w:p>
        </w:tc>
        <w:tc>
          <w:tcPr>
            <w:tcW w:w="1276" w:type="dxa"/>
            <w:shd w:val="clear" w:color="auto" w:fill="auto"/>
          </w:tcPr>
          <w:p w:rsidR="00D64513" w:rsidRDefault="00D6451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D64513">
        <w:tc>
          <w:tcPr>
            <w:tcW w:w="9209" w:type="dxa"/>
            <w:gridSpan w:val="2"/>
            <w:shd w:val="clear" w:color="auto" w:fill="auto"/>
          </w:tcPr>
          <w:p w:rsidR="00D64513" w:rsidRDefault="00184789">
            <w:pPr>
              <w:jc w:val="center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color w:val="000000" w:themeColor="text1"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D64513" w:rsidRDefault="00D64513">
      <w:pPr>
        <w:spacing w:before="120" w:after="120"/>
        <w:jc w:val="both"/>
        <w:rPr>
          <w:color w:val="000000" w:themeColor="text1"/>
        </w:rPr>
      </w:pPr>
    </w:p>
    <w:tbl>
      <w:tblPr>
        <w:tblW w:w="921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260"/>
      </w:tblGrid>
      <w:tr w:rsidR="00D64513">
        <w:tc>
          <w:tcPr>
            <w:tcW w:w="3119" w:type="dxa"/>
            <w:vAlign w:val="bottom"/>
          </w:tcPr>
          <w:p w:rsidR="00D64513" w:rsidRDefault="00D645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83" w:type="dxa"/>
            <w:vAlign w:val="bottom"/>
          </w:tcPr>
          <w:p w:rsidR="00D64513" w:rsidRDefault="00D64513">
            <w:pPr>
              <w:rPr>
                <w:color w:val="000000" w:themeColor="text1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  <w:vAlign w:val="bottom"/>
          </w:tcPr>
          <w:p w:rsidR="00D64513" w:rsidRDefault="00D6451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83" w:type="dxa"/>
            <w:vAlign w:val="bottom"/>
          </w:tcPr>
          <w:p w:rsidR="00D64513" w:rsidRDefault="00D64513">
            <w:pPr>
              <w:rPr>
                <w:color w:val="000000" w:themeColor="text1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D64513" w:rsidRDefault="00D64513">
            <w:pPr>
              <w:jc w:val="center"/>
              <w:rPr>
                <w:color w:val="000000" w:themeColor="text1"/>
              </w:rPr>
            </w:pPr>
          </w:p>
        </w:tc>
      </w:tr>
      <w:tr w:rsidR="00D64513">
        <w:tc>
          <w:tcPr>
            <w:tcW w:w="3119" w:type="dxa"/>
          </w:tcPr>
          <w:p w:rsidR="00D64513" w:rsidRDefault="00D64513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3" w:type="dxa"/>
          </w:tcPr>
          <w:p w:rsidR="00D64513" w:rsidRDefault="00D6451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69" w:type="dxa"/>
          </w:tcPr>
          <w:p w:rsidR="00D64513" w:rsidRDefault="0018478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</w:tcPr>
          <w:p w:rsidR="00D64513" w:rsidRDefault="00D64513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260" w:type="dxa"/>
          </w:tcPr>
          <w:p w:rsidR="00D64513" w:rsidRDefault="00184789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(фамилия, имя, отчество </w:t>
            </w:r>
            <w:r>
              <w:rPr>
                <w:color w:val="000000" w:themeColor="text1"/>
                <w:sz w:val="20"/>
                <w:szCs w:val="20"/>
              </w:rPr>
              <w:br/>
              <w:t>(при наличии)</w:t>
            </w:r>
          </w:p>
          <w:p w:rsidR="00D64513" w:rsidRDefault="00D64513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D64513" w:rsidRDefault="00D64513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sectPr w:rsidR="00D64513">
      <w:headerReference w:type="default" r:id="rId70"/>
      <w:pgSz w:w="11900" w:h="16840"/>
      <w:pgMar w:top="1418" w:right="1247" w:bottom="1134" w:left="1559" w:header="669" w:footer="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513" w:rsidRDefault="00184789">
      <w:r>
        <w:separator/>
      </w:r>
    </w:p>
  </w:endnote>
  <w:endnote w:type="continuationSeparator" w:id="0">
    <w:p w:rsidR="00D64513" w:rsidRDefault="0018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Times">
    <w:panose1 w:val="02020603050405020304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otum">
    <w:altName w:val="돋움"/>
    <w:panose1 w:val="020B060000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513" w:rsidRDefault="00184789">
      <w:r>
        <w:separator/>
      </w:r>
    </w:p>
  </w:footnote>
  <w:footnote w:type="continuationSeparator" w:id="0">
    <w:p w:rsidR="00D64513" w:rsidRDefault="0018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1779619"/>
      <w:docPartObj>
        <w:docPartGallery w:val="Page Numbers (Top of Page)"/>
        <w:docPartUnique/>
      </w:docPartObj>
    </w:sdtPr>
    <w:sdtEndPr/>
    <w:sdtContent>
      <w:p w:rsidR="00D64513" w:rsidRDefault="001847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:rsidR="00D64513" w:rsidRDefault="00D6451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F12EC"/>
    <w:multiLevelType w:val="hybridMultilevel"/>
    <w:tmpl w:val="2BA0284C"/>
    <w:lvl w:ilvl="0" w:tplc="37A644F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FFECE3E">
      <w:start w:val="1"/>
      <w:numFmt w:val="lowerLetter"/>
      <w:lvlText w:val="%2."/>
      <w:lvlJc w:val="left"/>
      <w:pPr>
        <w:ind w:left="1790" w:hanging="360"/>
      </w:pPr>
    </w:lvl>
    <w:lvl w:ilvl="2" w:tplc="D4B021B6">
      <w:start w:val="1"/>
      <w:numFmt w:val="lowerRoman"/>
      <w:lvlText w:val="%3."/>
      <w:lvlJc w:val="right"/>
      <w:pPr>
        <w:ind w:left="2510" w:hanging="180"/>
      </w:pPr>
    </w:lvl>
    <w:lvl w:ilvl="3" w:tplc="84C26A1C">
      <w:start w:val="1"/>
      <w:numFmt w:val="decimal"/>
      <w:lvlText w:val="%4."/>
      <w:lvlJc w:val="left"/>
      <w:pPr>
        <w:ind w:left="3230" w:hanging="360"/>
      </w:pPr>
    </w:lvl>
    <w:lvl w:ilvl="4" w:tplc="4D80A306">
      <w:start w:val="1"/>
      <w:numFmt w:val="lowerLetter"/>
      <w:lvlText w:val="%5."/>
      <w:lvlJc w:val="left"/>
      <w:pPr>
        <w:ind w:left="3950" w:hanging="360"/>
      </w:pPr>
    </w:lvl>
    <w:lvl w:ilvl="5" w:tplc="9AFAF97C">
      <w:start w:val="1"/>
      <w:numFmt w:val="lowerRoman"/>
      <w:lvlText w:val="%6."/>
      <w:lvlJc w:val="right"/>
      <w:pPr>
        <w:ind w:left="4670" w:hanging="180"/>
      </w:pPr>
    </w:lvl>
    <w:lvl w:ilvl="6" w:tplc="BC28DD7E">
      <w:start w:val="1"/>
      <w:numFmt w:val="decimal"/>
      <w:lvlText w:val="%7."/>
      <w:lvlJc w:val="left"/>
      <w:pPr>
        <w:ind w:left="5390" w:hanging="360"/>
      </w:pPr>
    </w:lvl>
    <w:lvl w:ilvl="7" w:tplc="B1769B0A">
      <w:start w:val="1"/>
      <w:numFmt w:val="lowerLetter"/>
      <w:lvlText w:val="%8."/>
      <w:lvlJc w:val="left"/>
      <w:pPr>
        <w:ind w:left="6110" w:hanging="360"/>
      </w:pPr>
    </w:lvl>
    <w:lvl w:ilvl="8" w:tplc="501C9F1A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EB90AC2"/>
    <w:multiLevelType w:val="hybridMultilevel"/>
    <w:tmpl w:val="DA4E6EA8"/>
    <w:lvl w:ilvl="0" w:tplc="A3EAB57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175215F4">
      <w:start w:val="1"/>
      <w:numFmt w:val="lowerLetter"/>
      <w:lvlText w:val="%2."/>
      <w:lvlJc w:val="left"/>
      <w:pPr>
        <w:ind w:left="3207" w:hanging="360"/>
      </w:pPr>
    </w:lvl>
    <w:lvl w:ilvl="2" w:tplc="B320439A">
      <w:start w:val="1"/>
      <w:numFmt w:val="lowerRoman"/>
      <w:lvlText w:val="%3."/>
      <w:lvlJc w:val="right"/>
      <w:pPr>
        <w:ind w:left="3927" w:hanging="180"/>
      </w:pPr>
    </w:lvl>
    <w:lvl w:ilvl="3" w:tplc="D3A4E3AA">
      <w:start w:val="1"/>
      <w:numFmt w:val="decimal"/>
      <w:lvlText w:val="%4."/>
      <w:lvlJc w:val="left"/>
      <w:pPr>
        <w:ind w:left="4647" w:hanging="360"/>
      </w:pPr>
    </w:lvl>
    <w:lvl w:ilvl="4" w:tplc="AB9C19B2">
      <w:start w:val="1"/>
      <w:numFmt w:val="lowerLetter"/>
      <w:lvlText w:val="%5."/>
      <w:lvlJc w:val="left"/>
      <w:pPr>
        <w:ind w:left="5367" w:hanging="360"/>
      </w:pPr>
    </w:lvl>
    <w:lvl w:ilvl="5" w:tplc="0B2CDC22">
      <w:start w:val="1"/>
      <w:numFmt w:val="lowerRoman"/>
      <w:lvlText w:val="%6."/>
      <w:lvlJc w:val="right"/>
      <w:pPr>
        <w:ind w:left="6087" w:hanging="180"/>
      </w:pPr>
    </w:lvl>
    <w:lvl w:ilvl="6" w:tplc="893C3814">
      <w:start w:val="1"/>
      <w:numFmt w:val="decimal"/>
      <w:lvlText w:val="%7."/>
      <w:lvlJc w:val="left"/>
      <w:pPr>
        <w:ind w:left="6807" w:hanging="360"/>
      </w:pPr>
    </w:lvl>
    <w:lvl w:ilvl="7" w:tplc="E408B314">
      <w:start w:val="1"/>
      <w:numFmt w:val="lowerLetter"/>
      <w:lvlText w:val="%8."/>
      <w:lvlJc w:val="left"/>
      <w:pPr>
        <w:ind w:left="7527" w:hanging="360"/>
      </w:pPr>
    </w:lvl>
    <w:lvl w:ilvl="8" w:tplc="91F4E48E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11E65F6C"/>
    <w:multiLevelType w:val="hybridMultilevel"/>
    <w:tmpl w:val="DA22DC96"/>
    <w:lvl w:ilvl="0" w:tplc="2056050A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FB4ECC8">
      <w:start w:val="1"/>
      <w:numFmt w:val="lowerLetter"/>
      <w:lvlText w:val="%2."/>
      <w:lvlJc w:val="left"/>
      <w:pPr>
        <w:ind w:left="1788" w:hanging="360"/>
      </w:pPr>
    </w:lvl>
    <w:lvl w:ilvl="2" w:tplc="50D6BC96">
      <w:start w:val="1"/>
      <w:numFmt w:val="lowerRoman"/>
      <w:lvlText w:val="%3."/>
      <w:lvlJc w:val="right"/>
      <w:pPr>
        <w:ind w:left="2508" w:hanging="180"/>
      </w:pPr>
    </w:lvl>
    <w:lvl w:ilvl="3" w:tplc="6F0EE1BA">
      <w:start w:val="1"/>
      <w:numFmt w:val="decimal"/>
      <w:lvlText w:val="%4."/>
      <w:lvlJc w:val="left"/>
      <w:pPr>
        <w:ind w:left="3228" w:hanging="360"/>
      </w:pPr>
    </w:lvl>
    <w:lvl w:ilvl="4" w:tplc="5900F072">
      <w:start w:val="1"/>
      <w:numFmt w:val="lowerLetter"/>
      <w:lvlText w:val="%5."/>
      <w:lvlJc w:val="left"/>
      <w:pPr>
        <w:ind w:left="3948" w:hanging="360"/>
      </w:pPr>
    </w:lvl>
    <w:lvl w:ilvl="5" w:tplc="EA54425C">
      <w:start w:val="1"/>
      <w:numFmt w:val="lowerRoman"/>
      <w:lvlText w:val="%6."/>
      <w:lvlJc w:val="right"/>
      <w:pPr>
        <w:ind w:left="4668" w:hanging="180"/>
      </w:pPr>
    </w:lvl>
    <w:lvl w:ilvl="6" w:tplc="4F3AC57A">
      <w:start w:val="1"/>
      <w:numFmt w:val="decimal"/>
      <w:lvlText w:val="%7."/>
      <w:lvlJc w:val="left"/>
      <w:pPr>
        <w:ind w:left="5388" w:hanging="360"/>
      </w:pPr>
    </w:lvl>
    <w:lvl w:ilvl="7" w:tplc="80325B4E">
      <w:start w:val="1"/>
      <w:numFmt w:val="lowerLetter"/>
      <w:lvlText w:val="%8."/>
      <w:lvlJc w:val="left"/>
      <w:pPr>
        <w:ind w:left="6108" w:hanging="360"/>
      </w:pPr>
    </w:lvl>
    <w:lvl w:ilvl="8" w:tplc="2E6094A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2A5F08"/>
    <w:multiLevelType w:val="hybridMultilevel"/>
    <w:tmpl w:val="05A61860"/>
    <w:lvl w:ilvl="0" w:tplc="60B46386">
      <w:start w:val="7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8594E878">
      <w:start w:val="1"/>
      <w:numFmt w:val="lowerLetter"/>
      <w:lvlText w:val="%2."/>
      <w:lvlJc w:val="left"/>
      <w:pPr>
        <w:ind w:left="1790" w:hanging="360"/>
      </w:pPr>
    </w:lvl>
    <w:lvl w:ilvl="2" w:tplc="F2AE9D22">
      <w:start w:val="1"/>
      <w:numFmt w:val="lowerRoman"/>
      <w:lvlText w:val="%3."/>
      <w:lvlJc w:val="right"/>
      <w:pPr>
        <w:ind w:left="2510" w:hanging="180"/>
      </w:pPr>
    </w:lvl>
    <w:lvl w:ilvl="3" w:tplc="D1C4E294">
      <w:start w:val="1"/>
      <w:numFmt w:val="decimal"/>
      <w:lvlText w:val="%4."/>
      <w:lvlJc w:val="left"/>
      <w:pPr>
        <w:ind w:left="3230" w:hanging="360"/>
      </w:pPr>
    </w:lvl>
    <w:lvl w:ilvl="4" w:tplc="053ACB8C">
      <w:start w:val="1"/>
      <w:numFmt w:val="lowerLetter"/>
      <w:lvlText w:val="%5."/>
      <w:lvlJc w:val="left"/>
      <w:pPr>
        <w:ind w:left="3950" w:hanging="360"/>
      </w:pPr>
    </w:lvl>
    <w:lvl w:ilvl="5" w:tplc="2FD2E484">
      <w:start w:val="1"/>
      <w:numFmt w:val="lowerRoman"/>
      <w:lvlText w:val="%6."/>
      <w:lvlJc w:val="right"/>
      <w:pPr>
        <w:ind w:left="4670" w:hanging="180"/>
      </w:pPr>
    </w:lvl>
    <w:lvl w:ilvl="6" w:tplc="1EE8280A">
      <w:start w:val="1"/>
      <w:numFmt w:val="decimal"/>
      <w:lvlText w:val="%7."/>
      <w:lvlJc w:val="left"/>
      <w:pPr>
        <w:ind w:left="5390" w:hanging="360"/>
      </w:pPr>
    </w:lvl>
    <w:lvl w:ilvl="7" w:tplc="6E784942">
      <w:start w:val="1"/>
      <w:numFmt w:val="lowerLetter"/>
      <w:lvlText w:val="%8."/>
      <w:lvlJc w:val="left"/>
      <w:pPr>
        <w:ind w:left="6110" w:hanging="360"/>
      </w:pPr>
    </w:lvl>
    <w:lvl w:ilvl="8" w:tplc="C37042A6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BA422D1"/>
    <w:multiLevelType w:val="multilevel"/>
    <w:tmpl w:val="7ECE46E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1BD14AD6"/>
    <w:multiLevelType w:val="hybridMultilevel"/>
    <w:tmpl w:val="55286FE4"/>
    <w:lvl w:ilvl="0" w:tplc="E9D64AE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6203990">
      <w:start w:val="1"/>
      <w:numFmt w:val="lowerLetter"/>
      <w:lvlText w:val="%2."/>
      <w:lvlJc w:val="left"/>
      <w:pPr>
        <w:ind w:left="2149" w:hanging="360"/>
      </w:pPr>
    </w:lvl>
    <w:lvl w:ilvl="2" w:tplc="91109EE2">
      <w:start w:val="1"/>
      <w:numFmt w:val="lowerRoman"/>
      <w:lvlText w:val="%3."/>
      <w:lvlJc w:val="right"/>
      <w:pPr>
        <w:ind w:left="2869" w:hanging="180"/>
      </w:pPr>
    </w:lvl>
    <w:lvl w:ilvl="3" w:tplc="BFAA6528">
      <w:start w:val="1"/>
      <w:numFmt w:val="decimal"/>
      <w:lvlText w:val="%4."/>
      <w:lvlJc w:val="left"/>
      <w:pPr>
        <w:ind w:left="3589" w:hanging="360"/>
      </w:pPr>
    </w:lvl>
    <w:lvl w:ilvl="4" w:tplc="2D86EF6A">
      <w:start w:val="1"/>
      <w:numFmt w:val="lowerLetter"/>
      <w:lvlText w:val="%5."/>
      <w:lvlJc w:val="left"/>
      <w:pPr>
        <w:ind w:left="4309" w:hanging="360"/>
      </w:pPr>
    </w:lvl>
    <w:lvl w:ilvl="5" w:tplc="3C5ABCFE">
      <w:start w:val="1"/>
      <w:numFmt w:val="lowerRoman"/>
      <w:lvlText w:val="%6."/>
      <w:lvlJc w:val="right"/>
      <w:pPr>
        <w:ind w:left="5029" w:hanging="180"/>
      </w:pPr>
    </w:lvl>
    <w:lvl w:ilvl="6" w:tplc="09788C90">
      <w:start w:val="1"/>
      <w:numFmt w:val="decimal"/>
      <w:lvlText w:val="%7."/>
      <w:lvlJc w:val="left"/>
      <w:pPr>
        <w:ind w:left="5749" w:hanging="360"/>
      </w:pPr>
    </w:lvl>
    <w:lvl w:ilvl="7" w:tplc="DA102560">
      <w:start w:val="1"/>
      <w:numFmt w:val="lowerLetter"/>
      <w:lvlText w:val="%8."/>
      <w:lvlJc w:val="left"/>
      <w:pPr>
        <w:ind w:left="6469" w:hanging="360"/>
      </w:pPr>
    </w:lvl>
    <w:lvl w:ilvl="8" w:tplc="2DAC9262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D85A5D"/>
    <w:multiLevelType w:val="hybridMultilevel"/>
    <w:tmpl w:val="D5441A22"/>
    <w:lvl w:ilvl="0" w:tplc="E2568E66">
      <w:start w:val="7"/>
      <w:numFmt w:val="decimal"/>
      <w:lvlText w:val="%1)"/>
      <w:lvlJc w:val="left"/>
      <w:pPr>
        <w:ind w:left="1070" w:hanging="360"/>
      </w:pPr>
      <w:rPr>
        <w:rFonts w:hint="default"/>
        <w:color w:val="000000"/>
      </w:rPr>
    </w:lvl>
    <w:lvl w:ilvl="1" w:tplc="5BF2E2CE">
      <w:start w:val="1"/>
      <w:numFmt w:val="lowerLetter"/>
      <w:lvlText w:val="%2."/>
      <w:lvlJc w:val="left"/>
      <w:pPr>
        <w:ind w:left="1790" w:hanging="360"/>
      </w:pPr>
    </w:lvl>
    <w:lvl w:ilvl="2" w:tplc="BCCEE1FC">
      <w:start w:val="1"/>
      <w:numFmt w:val="lowerRoman"/>
      <w:lvlText w:val="%3."/>
      <w:lvlJc w:val="right"/>
      <w:pPr>
        <w:ind w:left="2510" w:hanging="180"/>
      </w:pPr>
    </w:lvl>
    <w:lvl w:ilvl="3" w:tplc="324024BE">
      <w:start w:val="1"/>
      <w:numFmt w:val="decimal"/>
      <w:lvlText w:val="%4."/>
      <w:lvlJc w:val="left"/>
      <w:pPr>
        <w:ind w:left="3230" w:hanging="360"/>
      </w:pPr>
    </w:lvl>
    <w:lvl w:ilvl="4" w:tplc="0F72DA60">
      <w:start w:val="1"/>
      <w:numFmt w:val="lowerLetter"/>
      <w:lvlText w:val="%5."/>
      <w:lvlJc w:val="left"/>
      <w:pPr>
        <w:ind w:left="3950" w:hanging="360"/>
      </w:pPr>
    </w:lvl>
    <w:lvl w:ilvl="5" w:tplc="0D2CAB7A">
      <w:start w:val="1"/>
      <w:numFmt w:val="lowerRoman"/>
      <w:lvlText w:val="%6."/>
      <w:lvlJc w:val="right"/>
      <w:pPr>
        <w:ind w:left="4670" w:hanging="180"/>
      </w:pPr>
    </w:lvl>
    <w:lvl w:ilvl="6" w:tplc="01FC899E">
      <w:start w:val="1"/>
      <w:numFmt w:val="decimal"/>
      <w:lvlText w:val="%7."/>
      <w:lvlJc w:val="left"/>
      <w:pPr>
        <w:ind w:left="5390" w:hanging="360"/>
      </w:pPr>
    </w:lvl>
    <w:lvl w:ilvl="7" w:tplc="FB50B70A">
      <w:start w:val="1"/>
      <w:numFmt w:val="lowerLetter"/>
      <w:lvlText w:val="%8."/>
      <w:lvlJc w:val="left"/>
      <w:pPr>
        <w:ind w:left="6110" w:hanging="360"/>
      </w:pPr>
    </w:lvl>
    <w:lvl w:ilvl="8" w:tplc="A9663580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0161DA6"/>
    <w:multiLevelType w:val="multilevel"/>
    <w:tmpl w:val="4358E8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8" w15:restartNumberingAfterBreak="0">
    <w:nsid w:val="21E1779E"/>
    <w:multiLevelType w:val="multilevel"/>
    <w:tmpl w:val="CC927D84"/>
    <w:lvl w:ilvl="0">
      <w:start w:val="3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24D407F7"/>
    <w:multiLevelType w:val="hybridMultilevel"/>
    <w:tmpl w:val="6EFC47EE"/>
    <w:lvl w:ilvl="0" w:tplc="EF52C36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DC20CE">
      <w:start w:val="1"/>
      <w:numFmt w:val="lowerLetter"/>
      <w:lvlText w:val="%2."/>
      <w:lvlJc w:val="left"/>
      <w:pPr>
        <w:ind w:left="1788" w:hanging="360"/>
      </w:pPr>
    </w:lvl>
    <w:lvl w:ilvl="2" w:tplc="DF72A948">
      <w:start w:val="1"/>
      <w:numFmt w:val="lowerRoman"/>
      <w:lvlText w:val="%3."/>
      <w:lvlJc w:val="right"/>
      <w:pPr>
        <w:ind w:left="2508" w:hanging="180"/>
      </w:pPr>
    </w:lvl>
    <w:lvl w:ilvl="3" w:tplc="BFD02B3E">
      <w:start w:val="1"/>
      <w:numFmt w:val="decimal"/>
      <w:lvlText w:val="%4."/>
      <w:lvlJc w:val="left"/>
      <w:pPr>
        <w:ind w:left="3228" w:hanging="360"/>
      </w:pPr>
    </w:lvl>
    <w:lvl w:ilvl="4" w:tplc="5C802124">
      <w:start w:val="1"/>
      <w:numFmt w:val="lowerLetter"/>
      <w:lvlText w:val="%5."/>
      <w:lvlJc w:val="left"/>
      <w:pPr>
        <w:ind w:left="3948" w:hanging="360"/>
      </w:pPr>
    </w:lvl>
    <w:lvl w:ilvl="5" w:tplc="EC38BB10">
      <w:start w:val="1"/>
      <w:numFmt w:val="lowerRoman"/>
      <w:lvlText w:val="%6."/>
      <w:lvlJc w:val="right"/>
      <w:pPr>
        <w:ind w:left="4668" w:hanging="180"/>
      </w:pPr>
    </w:lvl>
    <w:lvl w:ilvl="6" w:tplc="C9A453AC">
      <w:start w:val="1"/>
      <w:numFmt w:val="decimal"/>
      <w:lvlText w:val="%7."/>
      <w:lvlJc w:val="left"/>
      <w:pPr>
        <w:ind w:left="5388" w:hanging="360"/>
      </w:pPr>
    </w:lvl>
    <w:lvl w:ilvl="7" w:tplc="7854C1B0">
      <w:start w:val="1"/>
      <w:numFmt w:val="lowerLetter"/>
      <w:lvlText w:val="%8."/>
      <w:lvlJc w:val="left"/>
      <w:pPr>
        <w:ind w:left="6108" w:hanging="360"/>
      </w:pPr>
    </w:lvl>
    <w:lvl w:ilvl="8" w:tplc="F7ECA784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6B2318E"/>
    <w:multiLevelType w:val="hybridMultilevel"/>
    <w:tmpl w:val="9F9A764E"/>
    <w:lvl w:ilvl="0" w:tplc="0972D1C2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658C1C4">
      <w:start w:val="1"/>
      <w:numFmt w:val="lowerLetter"/>
      <w:lvlText w:val="%2."/>
      <w:lvlJc w:val="left"/>
      <w:pPr>
        <w:ind w:left="1788" w:hanging="360"/>
      </w:pPr>
    </w:lvl>
    <w:lvl w:ilvl="2" w:tplc="1B6A1C6A">
      <w:start w:val="1"/>
      <w:numFmt w:val="lowerRoman"/>
      <w:lvlText w:val="%3."/>
      <w:lvlJc w:val="right"/>
      <w:pPr>
        <w:ind w:left="2508" w:hanging="180"/>
      </w:pPr>
    </w:lvl>
    <w:lvl w:ilvl="3" w:tplc="753E4602">
      <w:start w:val="1"/>
      <w:numFmt w:val="decimal"/>
      <w:lvlText w:val="%4."/>
      <w:lvlJc w:val="left"/>
      <w:pPr>
        <w:ind w:left="3228" w:hanging="360"/>
      </w:pPr>
    </w:lvl>
    <w:lvl w:ilvl="4" w:tplc="5100EB02">
      <w:start w:val="1"/>
      <w:numFmt w:val="lowerLetter"/>
      <w:lvlText w:val="%5."/>
      <w:lvlJc w:val="left"/>
      <w:pPr>
        <w:ind w:left="3948" w:hanging="360"/>
      </w:pPr>
    </w:lvl>
    <w:lvl w:ilvl="5" w:tplc="412ECD70">
      <w:start w:val="1"/>
      <w:numFmt w:val="lowerRoman"/>
      <w:lvlText w:val="%6."/>
      <w:lvlJc w:val="right"/>
      <w:pPr>
        <w:ind w:left="4668" w:hanging="180"/>
      </w:pPr>
    </w:lvl>
    <w:lvl w:ilvl="6" w:tplc="DFA42A64">
      <w:start w:val="1"/>
      <w:numFmt w:val="decimal"/>
      <w:lvlText w:val="%7."/>
      <w:lvlJc w:val="left"/>
      <w:pPr>
        <w:ind w:left="5388" w:hanging="360"/>
      </w:pPr>
    </w:lvl>
    <w:lvl w:ilvl="7" w:tplc="BF268D86">
      <w:start w:val="1"/>
      <w:numFmt w:val="lowerLetter"/>
      <w:lvlText w:val="%8."/>
      <w:lvlJc w:val="left"/>
      <w:pPr>
        <w:ind w:left="6108" w:hanging="360"/>
      </w:pPr>
    </w:lvl>
    <w:lvl w:ilvl="8" w:tplc="F2A0AE74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7552ECF"/>
    <w:multiLevelType w:val="multilevel"/>
    <w:tmpl w:val="A6DA9E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 w15:restartNumberingAfterBreak="0">
    <w:nsid w:val="2BCF6211"/>
    <w:multiLevelType w:val="hybridMultilevel"/>
    <w:tmpl w:val="ECBA3578"/>
    <w:lvl w:ilvl="0" w:tplc="A4D4EEBC">
      <w:start w:val="1"/>
      <w:numFmt w:val="bullet"/>
      <w:pStyle w:val="a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 w:tplc="3848AE80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 w:tplc="D6A0747E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 w:tplc="93BE70B8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 w:tplc="DD187EDE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 w:tplc="67EEA9C8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 w:tplc="EA32193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 w:tplc="C0AC3AAC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 w:tplc="57FCCE0C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13" w15:restartNumberingAfterBreak="0">
    <w:nsid w:val="2D0C6DC6"/>
    <w:multiLevelType w:val="hybridMultilevel"/>
    <w:tmpl w:val="4E48A702"/>
    <w:lvl w:ilvl="0" w:tplc="81702FBE">
      <w:start w:val="9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EA4FA36">
      <w:start w:val="1"/>
      <w:numFmt w:val="lowerLetter"/>
      <w:lvlText w:val="%2."/>
      <w:lvlJc w:val="left"/>
      <w:pPr>
        <w:ind w:left="1788" w:hanging="360"/>
      </w:pPr>
    </w:lvl>
    <w:lvl w:ilvl="2" w:tplc="7F10F784">
      <w:start w:val="1"/>
      <w:numFmt w:val="lowerRoman"/>
      <w:lvlText w:val="%3."/>
      <w:lvlJc w:val="right"/>
      <w:pPr>
        <w:ind w:left="2508" w:hanging="180"/>
      </w:pPr>
    </w:lvl>
    <w:lvl w:ilvl="3" w:tplc="38FEBCF6">
      <w:start w:val="1"/>
      <w:numFmt w:val="decimal"/>
      <w:lvlText w:val="%4."/>
      <w:lvlJc w:val="left"/>
      <w:pPr>
        <w:ind w:left="3228" w:hanging="360"/>
      </w:pPr>
    </w:lvl>
    <w:lvl w:ilvl="4" w:tplc="B7C4783E">
      <w:start w:val="1"/>
      <w:numFmt w:val="lowerLetter"/>
      <w:lvlText w:val="%5."/>
      <w:lvlJc w:val="left"/>
      <w:pPr>
        <w:ind w:left="3948" w:hanging="360"/>
      </w:pPr>
    </w:lvl>
    <w:lvl w:ilvl="5" w:tplc="4E601642">
      <w:start w:val="1"/>
      <w:numFmt w:val="lowerRoman"/>
      <w:lvlText w:val="%6."/>
      <w:lvlJc w:val="right"/>
      <w:pPr>
        <w:ind w:left="4668" w:hanging="180"/>
      </w:pPr>
    </w:lvl>
    <w:lvl w:ilvl="6" w:tplc="2BC0B6EA">
      <w:start w:val="1"/>
      <w:numFmt w:val="decimal"/>
      <w:lvlText w:val="%7."/>
      <w:lvlJc w:val="left"/>
      <w:pPr>
        <w:ind w:left="5388" w:hanging="360"/>
      </w:pPr>
    </w:lvl>
    <w:lvl w:ilvl="7" w:tplc="B5AE6C22">
      <w:start w:val="1"/>
      <w:numFmt w:val="lowerLetter"/>
      <w:lvlText w:val="%8."/>
      <w:lvlJc w:val="left"/>
      <w:pPr>
        <w:ind w:left="6108" w:hanging="360"/>
      </w:pPr>
    </w:lvl>
    <w:lvl w:ilvl="8" w:tplc="DEA631E4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D4569CE"/>
    <w:multiLevelType w:val="multilevel"/>
    <w:tmpl w:val="E280000A"/>
    <w:lvl w:ilvl="0">
      <w:start w:val="40"/>
      <w:numFmt w:val="decimal"/>
      <w:lvlText w:val="%1."/>
      <w:lvlJc w:val="left"/>
      <w:pPr>
        <w:ind w:left="928" w:hanging="360"/>
      </w:pPr>
      <w:rPr>
        <w:rFonts w:hint="default"/>
        <w:i w:val="0"/>
        <w:color w:val="000000" w:themeColor="text1"/>
        <w:sz w:val="28"/>
        <w:szCs w:val="28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F3A019B"/>
    <w:multiLevelType w:val="multilevel"/>
    <w:tmpl w:val="EAAEB54E"/>
    <w:lvl w:ilvl="0">
      <w:start w:val="1"/>
      <w:numFmt w:val="decimal"/>
      <w:pStyle w:val="a0"/>
      <w:suff w:val="space"/>
      <w:lvlText w:val="%1."/>
      <w:lvlJc w:val="left"/>
      <w:pPr>
        <w:ind w:firstLine="72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cs="Times New Roman" w:hint="default"/>
      </w:rPr>
    </w:lvl>
  </w:abstractNum>
  <w:abstractNum w:abstractNumId="16" w15:restartNumberingAfterBreak="0">
    <w:nsid w:val="4CC609CA"/>
    <w:multiLevelType w:val="multilevel"/>
    <w:tmpl w:val="ED1AC60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7" w15:restartNumberingAfterBreak="0">
    <w:nsid w:val="50FA541C"/>
    <w:multiLevelType w:val="hybridMultilevel"/>
    <w:tmpl w:val="13C00C24"/>
    <w:lvl w:ilvl="0" w:tplc="2CCCFF62">
      <w:start w:val="1"/>
      <w:numFmt w:val="upperRoman"/>
      <w:lvlText w:val="%1."/>
      <w:lvlJc w:val="left"/>
      <w:pPr>
        <w:ind w:left="1080" w:hanging="720"/>
      </w:pPr>
    </w:lvl>
    <w:lvl w:ilvl="1" w:tplc="075A4392">
      <w:start w:val="1"/>
      <w:numFmt w:val="lowerLetter"/>
      <w:lvlText w:val="%2."/>
      <w:lvlJc w:val="left"/>
      <w:pPr>
        <w:ind w:left="1440" w:hanging="360"/>
      </w:pPr>
    </w:lvl>
    <w:lvl w:ilvl="2" w:tplc="BABC37DA">
      <w:start w:val="1"/>
      <w:numFmt w:val="lowerRoman"/>
      <w:lvlText w:val="%3."/>
      <w:lvlJc w:val="right"/>
      <w:pPr>
        <w:ind w:left="2160" w:hanging="180"/>
      </w:pPr>
    </w:lvl>
    <w:lvl w:ilvl="3" w:tplc="0770BB8E">
      <w:start w:val="1"/>
      <w:numFmt w:val="decimal"/>
      <w:lvlText w:val="%4."/>
      <w:lvlJc w:val="left"/>
      <w:pPr>
        <w:ind w:left="2880" w:hanging="360"/>
      </w:pPr>
    </w:lvl>
    <w:lvl w:ilvl="4" w:tplc="D9C87C16">
      <w:start w:val="1"/>
      <w:numFmt w:val="lowerLetter"/>
      <w:lvlText w:val="%5."/>
      <w:lvlJc w:val="left"/>
      <w:pPr>
        <w:ind w:left="3600" w:hanging="360"/>
      </w:pPr>
    </w:lvl>
    <w:lvl w:ilvl="5" w:tplc="C64606C0">
      <w:start w:val="1"/>
      <w:numFmt w:val="lowerRoman"/>
      <w:lvlText w:val="%6."/>
      <w:lvlJc w:val="right"/>
      <w:pPr>
        <w:ind w:left="4320" w:hanging="180"/>
      </w:pPr>
    </w:lvl>
    <w:lvl w:ilvl="6" w:tplc="73003E14">
      <w:start w:val="1"/>
      <w:numFmt w:val="decimal"/>
      <w:lvlText w:val="%7."/>
      <w:lvlJc w:val="left"/>
      <w:pPr>
        <w:ind w:left="5040" w:hanging="360"/>
      </w:pPr>
    </w:lvl>
    <w:lvl w:ilvl="7" w:tplc="EDC4FB18">
      <w:start w:val="1"/>
      <w:numFmt w:val="lowerLetter"/>
      <w:lvlText w:val="%8."/>
      <w:lvlJc w:val="left"/>
      <w:pPr>
        <w:ind w:left="5760" w:hanging="360"/>
      </w:pPr>
    </w:lvl>
    <w:lvl w:ilvl="8" w:tplc="5CEA02F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C127C2"/>
    <w:multiLevelType w:val="hybridMultilevel"/>
    <w:tmpl w:val="133C4A58"/>
    <w:lvl w:ilvl="0" w:tplc="9B7C682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12304338">
      <w:start w:val="1"/>
      <w:numFmt w:val="lowerLetter"/>
      <w:lvlText w:val="%2."/>
      <w:lvlJc w:val="left"/>
      <w:pPr>
        <w:ind w:left="1790" w:hanging="360"/>
      </w:pPr>
    </w:lvl>
    <w:lvl w:ilvl="2" w:tplc="0E8C67BA">
      <w:start w:val="1"/>
      <w:numFmt w:val="lowerRoman"/>
      <w:lvlText w:val="%3."/>
      <w:lvlJc w:val="right"/>
      <w:pPr>
        <w:ind w:left="2510" w:hanging="180"/>
      </w:pPr>
    </w:lvl>
    <w:lvl w:ilvl="3" w:tplc="C71AE946">
      <w:start w:val="1"/>
      <w:numFmt w:val="decimal"/>
      <w:lvlText w:val="%4."/>
      <w:lvlJc w:val="left"/>
      <w:pPr>
        <w:ind w:left="3230" w:hanging="360"/>
      </w:pPr>
    </w:lvl>
    <w:lvl w:ilvl="4" w:tplc="A15A87A2">
      <w:start w:val="1"/>
      <w:numFmt w:val="lowerLetter"/>
      <w:lvlText w:val="%5."/>
      <w:lvlJc w:val="left"/>
      <w:pPr>
        <w:ind w:left="3950" w:hanging="360"/>
      </w:pPr>
    </w:lvl>
    <w:lvl w:ilvl="5" w:tplc="FBC0A8DC">
      <w:start w:val="1"/>
      <w:numFmt w:val="lowerRoman"/>
      <w:lvlText w:val="%6."/>
      <w:lvlJc w:val="right"/>
      <w:pPr>
        <w:ind w:left="4670" w:hanging="180"/>
      </w:pPr>
    </w:lvl>
    <w:lvl w:ilvl="6" w:tplc="6BC6ED2E">
      <w:start w:val="1"/>
      <w:numFmt w:val="decimal"/>
      <w:lvlText w:val="%7."/>
      <w:lvlJc w:val="left"/>
      <w:pPr>
        <w:ind w:left="5390" w:hanging="360"/>
      </w:pPr>
    </w:lvl>
    <w:lvl w:ilvl="7" w:tplc="82349148">
      <w:start w:val="1"/>
      <w:numFmt w:val="lowerLetter"/>
      <w:lvlText w:val="%8."/>
      <w:lvlJc w:val="left"/>
      <w:pPr>
        <w:ind w:left="6110" w:hanging="360"/>
      </w:pPr>
    </w:lvl>
    <w:lvl w:ilvl="8" w:tplc="FCA6257C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5DBE0A6D"/>
    <w:multiLevelType w:val="hybridMultilevel"/>
    <w:tmpl w:val="3D0A36D0"/>
    <w:lvl w:ilvl="0" w:tplc="191CBA32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B3A09486">
      <w:start w:val="1"/>
      <w:numFmt w:val="lowerLetter"/>
      <w:lvlText w:val="%2."/>
      <w:lvlJc w:val="left"/>
      <w:pPr>
        <w:ind w:left="3207" w:hanging="360"/>
      </w:pPr>
    </w:lvl>
    <w:lvl w:ilvl="2" w:tplc="84460818">
      <w:start w:val="1"/>
      <w:numFmt w:val="lowerRoman"/>
      <w:lvlText w:val="%3."/>
      <w:lvlJc w:val="right"/>
      <w:pPr>
        <w:ind w:left="3927" w:hanging="180"/>
      </w:pPr>
    </w:lvl>
    <w:lvl w:ilvl="3" w:tplc="D91CA9C6">
      <w:start w:val="1"/>
      <w:numFmt w:val="decimal"/>
      <w:lvlText w:val="%4."/>
      <w:lvlJc w:val="left"/>
      <w:pPr>
        <w:ind w:left="4647" w:hanging="360"/>
      </w:pPr>
    </w:lvl>
    <w:lvl w:ilvl="4" w:tplc="82C2E424">
      <w:start w:val="1"/>
      <w:numFmt w:val="lowerLetter"/>
      <w:lvlText w:val="%5."/>
      <w:lvlJc w:val="left"/>
      <w:pPr>
        <w:ind w:left="5367" w:hanging="360"/>
      </w:pPr>
    </w:lvl>
    <w:lvl w:ilvl="5" w:tplc="F05A5DBC">
      <w:start w:val="1"/>
      <w:numFmt w:val="lowerRoman"/>
      <w:lvlText w:val="%6."/>
      <w:lvlJc w:val="right"/>
      <w:pPr>
        <w:ind w:left="6087" w:hanging="180"/>
      </w:pPr>
    </w:lvl>
    <w:lvl w:ilvl="6" w:tplc="51106914">
      <w:start w:val="1"/>
      <w:numFmt w:val="decimal"/>
      <w:lvlText w:val="%7."/>
      <w:lvlJc w:val="left"/>
      <w:pPr>
        <w:ind w:left="6807" w:hanging="360"/>
      </w:pPr>
    </w:lvl>
    <w:lvl w:ilvl="7" w:tplc="8E3C1A0A">
      <w:start w:val="1"/>
      <w:numFmt w:val="lowerLetter"/>
      <w:lvlText w:val="%8."/>
      <w:lvlJc w:val="left"/>
      <w:pPr>
        <w:ind w:left="7527" w:hanging="360"/>
      </w:pPr>
    </w:lvl>
    <w:lvl w:ilvl="8" w:tplc="6EDA4102">
      <w:start w:val="1"/>
      <w:numFmt w:val="lowerRoman"/>
      <w:lvlText w:val="%9."/>
      <w:lvlJc w:val="right"/>
      <w:pPr>
        <w:ind w:left="8247" w:hanging="180"/>
      </w:pPr>
    </w:lvl>
  </w:abstractNum>
  <w:abstractNum w:abstractNumId="20" w15:restartNumberingAfterBreak="0">
    <w:nsid w:val="649E4CCA"/>
    <w:multiLevelType w:val="multilevel"/>
    <w:tmpl w:val="34B214B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21" w15:restartNumberingAfterBreak="0">
    <w:nsid w:val="669A6829"/>
    <w:multiLevelType w:val="hybridMultilevel"/>
    <w:tmpl w:val="65E44FAE"/>
    <w:lvl w:ilvl="0" w:tplc="4684A98C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0D4CDC4">
      <w:start w:val="1"/>
      <w:numFmt w:val="lowerLetter"/>
      <w:lvlText w:val="%2."/>
      <w:lvlJc w:val="left"/>
      <w:pPr>
        <w:ind w:left="1788" w:hanging="360"/>
      </w:pPr>
    </w:lvl>
    <w:lvl w:ilvl="2" w:tplc="4D425398">
      <w:start w:val="1"/>
      <w:numFmt w:val="lowerRoman"/>
      <w:lvlText w:val="%3."/>
      <w:lvlJc w:val="right"/>
      <w:pPr>
        <w:ind w:left="2508" w:hanging="180"/>
      </w:pPr>
    </w:lvl>
    <w:lvl w:ilvl="3" w:tplc="51AED8B0">
      <w:start w:val="1"/>
      <w:numFmt w:val="decimal"/>
      <w:lvlText w:val="%4."/>
      <w:lvlJc w:val="left"/>
      <w:pPr>
        <w:ind w:left="3228" w:hanging="360"/>
      </w:pPr>
    </w:lvl>
    <w:lvl w:ilvl="4" w:tplc="57BE6CAE">
      <w:start w:val="1"/>
      <w:numFmt w:val="lowerLetter"/>
      <w:lvlText w:val="%5."/>
      <w:lvlJc w:val="left"/>
      <w:pPr>
        <w:ind w:left="3948" w:hanging="360"/>
      </w:pPr>
    </w:lvl>
    <w:lvl w:ilvl="5" w:tplc="C25E45C0">
      <w:start w:val="1"/>
      <w:numFmt w:val="lowerRoman"/>
      <w:lvlText w:val="%6."/>
      <w:lvlJc w:val="right"/>
      <w:pPr>
        <w:ind w:left="4668" w:hanging="180"/>
      </w:pPr>
    </w:lvl>
    <w:lvl w:ilvl="6" w:tplc="6A28DE8C">
      <w:start w:val="1"/>
      <w:numFmt w:val="decimal"/>
      <w:lvlText w:val="%7."/>
      <w:lvlJc w:val="left"/>
      <w:pPr>
        <w:ind w:left="5388" w:hanging="360"/>
      </w:pPr>
    </w:lvl>
    <w:lvl w:ilvl="7" w:tplc="25D00A96">
      <w:start w:val="1"/>
      <w:numFmt w:val="lowerLetter"/>
      <w:lvlText w:val="%8."/>
      <w:lvlJc w:val="left"/>
      <w:pPr>
        <w:ind w:left="6108" w:hanging="360"/>
      </w:pPr>
    </w:lvl>
    <w:lvl w:ilvl="8" w:tplc="79B202A2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14"/>
  </w:num>
  <w:num w:numId="5">
    <w:abstractNumId w:val="18"/>
  </w:num>
  <w:num w:numId="6">
    <w:abstractNumId w:val="6"/>
  </w:num>
  <w:num w:numId="7">
    <w:abstractNumId w:val="0"/>
  </w:num>
  <w:num w:numId="8">
    <w:abstractNumId w:val="3"/>
  </w:num>
  <w:num w:numId="9">
    <w:abstractNumId w:val="17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7"/>
  </w:num>
  <w:num w:numId="13">
    <w:abstractNumId w:val="5"/>
  </w:num>
  <w:num w:numId="14">
    <w:abstractNumId w:val="16"/>
  </w:num>
  <w:num w:numId="15">
    <w:abstractNumId w:val="20"/>
  </w:num>
  <w:num w:numId="16">
    <w:abstractNumId w:val="19"/>
  </w:num>
  <w:num w:numId="17">
    <w:abstractNumId w:val="1"/>
  </w:num>
  <w:num w:numId="18">
    <w:abstractNumId w:val="2"/>
  </w:num>
  <w:num w:numId="19">
    <w:abstractNumId w:val="11"/>
  </w:num>
  <w:num w:numId="20">
    <w:abstractNumId w:val="9"/>
  </w:num>
  <w:num w:numId="21">
    <w:abstractNumId w:val="10"/>
  </w:num>
  <w:num w:numId="22">
    <w:abstractNumId w:val="2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513"/>
    <w:rsid w:val="00184789"/>
    <w:rsid w:val="00D6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347D"/>
  <w15:docId w15:val="{9EE3195A-EBA9-4812-ABFA-7EBC9AEA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1"/>
    <w:next w:val="a1"/>
    <w:link w:val="20"/>
    <w:qFormat/>
    <w:pPr>
      <w:keepNext/>
      <w:ind w:firstLine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1"/>
    <w:next w:val="a1"/>
    <w:link w:val="30"/>
    <w:uiPriority w:val="99"/>
    <w:unhideWhenUsed/>
    <w:qFormat/>
    <w:pPr>
      <w:keepNext/>
      <w:spacing w:line="360" w:lineRule="auto"/>
      <w:ind w:firstLine="737"/>
      <w:outlineLvl w:val="2"/>
    </w:pPr>
    <w:rPr>
      <w:rFonts w:cs="Arial"/>
      <w:b/>
      <w:bCs/>
      <w:szCs w:val="26"/>
      <w:lang w:val="en-US"/>
    </w:rPr>
  </w:style>
  <w:style w:type="paragraph" w:styleId="4">
    <w:name w:val="heading 4"/>
    <w:basedOn w:val="3"/>
    <w:next w:val="a1"/>
    <w:link w:val="40"/>
    <w:unhideWhenUsed/>
    <w:qFormat/>
    <w:pPr>
      <w:spacing w:before="120" w:after="120" w:line="240" w:lineRule="auto"/>
      <w:outlineLvl w:val="3"/>
    </w:pPr>
    <w:rPr>
      <w:bCs w:val="0"/>
      <w:szCs w:val="28"/>
    </w:rPr>
  </w:style>
  <w:style w:type="paragraph" w:styleId="5">
    <w:name w:val="heading 5"/>
    <w:basedOn w:val="a1"/>
    <w:next w:val="a1"/>
    <w:link w:val="50"/>
    <w:uiPriority w:val="99"/>
    <w:unhideWhenUsed/>
    <w:qFormat/>
    <w:pPr>
      <w:spacing w:before="240" w:after="60"/>
      <w:ind w:firstLine="567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nhideWhenUsed/>
    <w:qFormat/>
    <w:pPr>
      <w:spacing w:before="240" w:after="60"/>
      <w:ind w:firstLine="567"/>
      <w:outlineLvl w:val="5"/>
    </w:pPr>
    <w:rPr>
      <w:rFonts w:ascii="Calibri" w:hAnsi="Calibri"/>
      <w:b/>
      <w:bCs/>
    </w:rPr>
  </w:style>
  <w:style w:type="paragraph" w:styleId="7">
    <w:name w:val="heading 7"/>
    <w:basedOn w:val="a1"/>
    <w:next w:val="a1"/>
    <w:link w:val="70"/>
    <w:unhideWhenUsed/>
    <w:qFormat/>
    <w:pPr>
      <w:spacing w:before="240" w:after="60"/>
      <w:ind w:firstLine="567"/>
      <w:outlineLvl w:val="6"/>
    </w:pPr>
    <w:rPr>
      <w:rFonts w:ascii="Calibri" w:hAnsi="Calibri"/>
    </w:rPr>
  </w:style>
  <w:style w:type="paragraph" w:styleId="8">
    <w:name w:val="heading 8"/>
    <w:basedOn w:val="a1"/>
    <w:next w:val="a1"/>
    <w:link w:val="80"/>
    <w:unhideWhenUsed/>
    <w:qFormat/>
    <w:pPr>
      <w:spacing w:before="240" w:after="60"/>
      <w:ind w:firstLine="567"/>
      <w:outlineLvl w:val="7"/>
    </w:pPr>
    <w:rPr>
      <w:rFonts w:ascii="Calibri" w:hAnsi="Calibri"/>
      <w:i/>
      <w:iCs/>
    </w:rPr>
  </w:style>
  <w:style w:type="paragraph" w:styleId="9">
    <w:name w:val="heading 9"/>
    <w:basedOn w:val="a1"/>
    <w:next w:val="a1"/>
    <w:link w:val="90"/>
    <w:unhideWhenUsed/>
    <w:qFormat/>
    <w:pPr>
      <w:spacing w:before="240" w:after="60"/>
      <w:ind w:firstLine="567"/>
      <w:outlineLvl w:val="8"/>
    </w:pPr>
    <w:rPr>
      <w:rFonts w:ascii="Cambria" w:hAnsi="Cambri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Subtitle"/>
    <w:basedOn w:val="a1"/>
    <w:next w:val="a1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2"/>
    <w:link w:val="a5"/>
    <w:uiPriority w:val="11"/>
    <w:rPr>
      <w:sz w:val="24"/>
      <w:szCs w:val="24"/>
    </w:rPr>
  </w:style>
  <w:style w:type="paragraph" w:styleId="21">
    <w:name w:val="Quote"/>
    <w:basedOn w:val="a1"/>
    <w:next w:val="a1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1"/>
    <w:next w:val="a1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9">
    <w:name w:val="TOC Heading"/>
    <w:uiPriority w:val="39"/>
    <w:unhideWhenUsed/>
  </w:style>
  <w:style w:type="paragraph" w:styleId="aa">
    <w:name w:val="table of figures"/>
    <w:basedOn w:val="a1"/>
    <w:next w:val="a1"/>
    <w:uiPriority w:val="99"/>
    <w:unhideWhenUsed/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header"/>
    <w:basedOn w:val="a1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2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2"/>
  </w:style>
  <w:style w:type="paragraph" w:styleId="ae">
    <w:name w:val="Balloon Text"/>
    <w:basedOn w:val="a1"/>
    <w:link w:val="af"/>
    <w:uiPriority w:val="99"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1"/>
    <w:link w:val="af1"/>
    <w:uiPriority w:val="34"/>
    <w:qFormat/>
    <w:pPr>
      <w:ind w:left="720"/>
      <w:contextualSpacing/>
    </w:p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2">
    <w:name w:val="footer"/>
    <w:basedOn w:val="a1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2"/>
    <w:link w:val="af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1"/>
    <w:link w:val="af5"/>
    <w:uiPriority w:val="99"/>
    <w:pPr>
      <w:ind w:firstLine="360"/>
    </w:pPr>
  </w:style>
  <w:style w:type="character" w:customStyle="1" w:styleId="af5">
    <w:name w:val="Основной текст с отступом Знак"/>
    <w:basedOn w:val="a2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1"/>
    <w:link w:val="25"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3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 Знак1"/>
    <w:basedOn w:val="a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basedOn w:val="a2"/>
    <w:link w:val="1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3">
    <w:name w:val="Нет списка1"/>
    <w:next w:val="a4"/>
    <w:uiPriority w:val="99"/>
    <w:semiHidden/>
    <w:unhideWhenUsed/>
  </w:style>
  <w:style w:type="table" w:customStyle="1" w:styleId="14">
    <w:name w:val="Сетка таблицы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Hyperlink"/>
    <w:uiPriority w:val="99"/>
    <w:rPr>
      <w:color w:val="0000FF"/>
      <w:u w:val="single"/>
    </w:rPr>
  </w:style>
  <w:style w:type="paragraph" w:styleId="af8">
    <w:name w:val="caption"/>
    <w:basedOn w:val="a1"/>
    <w:uiPriority w:val="99"/>
    <w:qFormat/>
    <w:pPr>
      <w:jc w:val="center"/>
    </w:pPr>
    <w:rPr>
      <w:b/>
      <w:bCs/>
      <w:i/>
      <w:iCs/>
      <w:sz w:val="28"/>
      <w:szCs w:val="28"/>
    </w:rPr>
  </w:style>
  <w:style w:type="paragraph" w:styleId="af9">
    <w:name w:val="Body Text"/>
    <w:basedOn w:val="a1"/>
    <w:link w:val="afa"/>
    <w:uiPriority w:val="1"/>
    <w:qFormat/>
    <w:pPr>
      <w:spacing w:after="120"/>
    </w:pPr>
  </w:style>
  <w:style w:type="character" w:customStyle="1" w:styleId="afa">
    <w:name w:val="Основной текст Знак"/>
    <w:basedOn w:val="a2"/>
    <w:link w:val="af9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1"/>
    <w:link w:val="af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2"/>
  </w:style>
  <w:style w:type="character" w:customStyle="1" w:styleId="TitleChar">
    <w:name w:val="Title Char"/>
    <w:uiPriority w:val="99"/>
    <w:rPr>
      <w:b/>
      <w:bCs/>
      <w:color w:val="0000FF"/>
      <w:sz w:val="24"/>
      <w:szCs w:val="24"/>
    </w:rPr>
  </w:style>
  <w:style w:type="paragraph" w:styleId="afd">
    <w:name w:val="Title"/>
    <w:basedOn w:val="a1"/>
    <w:link w:val="afe"/>
    <w:qFormat/>
    <w:pPr>
      <w:jc w:val="center"/>
    </w:pPr>
    <w:rPr>
      <w:rFonts w:ascii="Cambria" w:hAnsi="Cambria"/>
      <w:b/>
      <w:bCs/>
      <w:sz w:val="32"/>
      <w:szCs w:val="32"/>
    </w:rPr>
  </w:style>
  <w:style w:type="character" w:customStyle="1" w:styleId="afe">
    <w:name w:val="Заголовок Знак"/>
    <w:basedOn w:val="a2"/>
    <w:link w:val="afd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customStyle="1" w:styleId="TitleChar1">
    <w:name w:val="Title Char1"/>
    <w:uiPriority w:val="99"/>
    <w:rPr>
      <w:rFonts w:ascii="Cambria" w:hAnsi="Cambria" w:cs="Cambria"/>
      <w:b/>
      <w:bCs/>
      <w:sz w:val="32"/>
      <w:szCs w:val="32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customStyle="1" w:styleId="val">
    <w:name w:val="val"/>
    <w:basedOn w:val="a2"/>
    <w:uiPriority w:val="99"/>
  </w:style>
  <w:style w:type="character" w:styleId="aff0">
    <w:name w:val="FollowedHyperlink"/>
    <w:basedOn w:val="a2"/>
    <w:uiPriority w:val="99"/>
    <w:semiHidden/>
    <w:unhideWhenUsed/>
    <w:rPr>
      <w:color w:val="800080"/>
      <w:u w:val="single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1">
    <w:name w:val="No Spacing"/>
    <w:link w:val="aff2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43">
    <w:name w:val="Font Style43"/>
    <w:uiPriority w:val="99"/>
    <w:rPr>
      <w:rFonts w:ascii="Times New Roman" w:hAnsi="Times New Roman" w:cs="Times New Roman" w:hint="default"/>
      <w:sz w:val="26"/>
      <w:szCs w:val="26"/>
    </w:rPr>
  </w:style>
  <w:style w:type="paragraph" w:customStyle="1" w:styleId="15">
    <w:name w:val="Обычный1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2">
    <w:name w:val="Без интервала Знак"/>
    <w:link w:val="aff1"/>
    <w:uiPriority w:val="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Нет"/>
  </w:style>
  <w:style w:type="character" w:customStyle="1" w:styleId="30">
    <w:name w:val="Заголовок 3 Знак"/>
    <w:basedOn w:val="a2"/>
    <w:link w:val="3"/>
    <w:rPr>
      <w:rFonts w:ascii="Times New Roman" w:eastAsia="Times New Roman" w:hAnsi="Times New Roman" w:cs="Arial"/>
      <w:b/>
      <w:bCs/>
      <w:sz w:val="24"/>
      <w:szCs w:val="26"/>
      <w:lang w:val="en-US" w:eastAsia="ru-RU"/>
    </w:rPr>
  </w:style>
  <w:style w:type="character" w:customStyle="1" w:styleId="40">
    <w:name w:val="Заголовок 4 Знак"/>
    <w:basedOn w:val="a2"/>
    <w:link w:val="4"/>
    <w:rPr>
      <w:rFonts w:ascii="Times New Roman" w:eastAsia="Times New Roman" w:hAnsi="Times New Roman" w:cs="Arial"/>
      <w:b/>
      <w:sz w:val="24"/>
      <w:szCs w:val="28"/>
      <w:lang w:val="en-US" w:eastAsia="ru-RU"/>
    </w:rPr>
  </w:style>
  <w:style w:type="character" w:customStyle="1" w:styleId="50">
    <w:name w:val="Заголовок 5 Знак"/>
    <w:basedOn w:val="a2"/>
    <w:link w:val="5"/>
    <w:uiPriority w:val="99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10">
    <w:name w:val="Основной текст 2 Знак1"/>
    <w:uiPriority w:val="99"/>
    <w:semiHidden/>
    <w:rPr>
      <w:rFonts w:ascii="Times New Roman" w:eastAsia="Times New Roman" w:hAnsi="Times New Roman"/>
      <w:sz w:val="24"/>
      <w:szCs w:val="24"/>
    </w:rPr>
  </w:style>
  <w:style w:type="paragraph" w:customStyle="1" w:styleId="text">
    <w:name w:val="text"/>
    <w:basedOn w:val="a1"/>
    <w:uiPriority w:val="99"/>
    <w:pPr>
      <w:spacing w:before="64" w:after="64"/>
      <w:jc w:val="both"/>
    </w:pPr>
    <w:rPr>
      <w:rFonts w:ascii="Verdana" w:hAnsi="Verdana"/>
      <w:sz w:val="20"/>
      <w:szCs w:val="20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4">
    <w:name w:val="Гипертекстовая ссылка"/>
    <w:basedOn w:val="a2"/>
    <w:uiPriority w:val="99"/>
    <w:rPr>
      <w:rFonts w:cs="Times New Roman"/>
      <w:b w:val="0"/>
      <w:color w:val="106BBE"/>
    </w:rPr>
  </w:style>
  <w:style w:type="character" w:customStyle="1" w:styleId="nobr">
    <w:name w:val="nobr"/>
    <w:basedOn w:val="a2"/>
  </w:style>
  <w:style w:type="paragraph" w:customStyle="1" w:styleId="42">
    <w:name w:val="Основной текст4"/>
    <w:basedOn w:val="a1"/>
    <w:link w:val="aff5"/>
    <w:uiPriority w:val="99"/>
    <w:pPr>
      <w:shd w:val="clear" w:color="auto" w:fill="FFFFFF"/>
      <w:spacing w:after="2220" w:line="326" w:lineRule="exact"/>
      <w:ind w:hanging="380"/>
      <w:jc w:val="right"/>
    </w:pPr>
    <w:rPr>
      <w:rFonts w:ascii="Calibri" w:eastAsia="Calibri" w:hAnsi="Calibri"/>
      <w:sz w:val="25"/>
      <w:szCs w:val="25"/>
    </w:rPr>
  </w:style>
  <w:style w:type="paragraph" w:customStyle="1" w:styleId="consplusnormal1">
    <w:name w:val="consplusnormal"/>
    <w:basedOn w:val="a1"/>
    <w:pPr>
      <w:spacing w:before="100" w:beforeAutospacing="1" w:after="100" w:afterAutospacing="1"/>
    </w:pPr>
  </w:style>
  <w:style w:type="character" w:customStyle="1" w:styleId="aff5">
    <w:name w:val="Основной текст_"/>
    <w:link w:val="42"/>
    <w:rPr>
      <w:rFonts w:ascii="Calibri" w:eastAsia="Calibri" w:hAnsi="Calibri" w:cs="Times New Roman"/>
      <w:sz w:val="25"/>
      <w:szCs w:val="25"/>
      <w:shd w:val="clear" w:color="auto" w:fill="FFFFFF"/>
      <w:lang w:eastAsia="ru-RU"/>
    </w:rPr>
  </w:style>
  <w:style w:type="character" w:customStyle="1" w:styleId="hmaodepartmentemail">
    <w:name w:val="hmao_department_email"/>
    <w:uiPriority w:val="99"/>
  </w:style>
  <w:style w:type="character" w:customStyle="1" w:styleId="hmaodepartmenttel">
    <w:name w:val="hmao_department_tel"/>
  </w:style>
  <w:style w:type="paragraph" w:customStyle="1" w:styleId="aff6">
    <w:name w:val="Нормальный (таблица)"/>
    <w:basedOn w:val="a1"/>
    <w:next w:val="a1"/>
    <w:uiPriority w:val="99"/>
    <w:pPr>
      <w:widowControl w:val="0"/>
      <w:jc w:val="both"/>
    </w:pPr>
    <w:rPr>
      <w:rFonts w:ascii="Arial" w:hAnsi="Arial" w:cs="Arial"/>
    </w:rPr>
  </w:style>
  <w:style w:type="character" w:customStyle="1" w:styleId="Exact">
    <w:name w:val="Основной текст 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paragraph" w:customStyle="1" w:styleId="26">
    <w:name w:val="Основной текст2"/>
    <w:basedOn w:val="a1"/>
    <w:pPr>
      <w:widowControl w:val="0"/>
      <w:shd w:val="clear" w:color="auto" w:fill="FFFFFF"/>
      <w:spacing w:line="0" w:lineRule="atLeast"/>
      <w:ind w:hanging="1680"/>
    </w:pPr>
    <w:rPr>
      <w:sz w:val="26"/>
      <w:szCs w:val="26"/>
    </w:rPr>
  </w:style>
  <w:style w:type="numbering" w:customStyle="1" w:styleId="27">
    <w:name w:val="Нет списка2"/>
    <w:next w:val="a4"/>
    <w:uiPriority w:val="99"/>
    <w:semiHidden/>
    <w:unhideWhenUsed/>
  </w:style>
  <w:style w:type="paragraph" w:styleId="28">
    <w:name w:val="Body Text Indent 2"/>
    <w:basedOn w:val="a1"/>
    <w:link w:val="29"/>
    <w:uiPriority w:val="99"/>
    <w:unhideWhenUsed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9">
    <w:name w:val="Основной текст с отступом 2 Знак"/>
    <w:basedOn w:val="a2"/>
    <w:link w:val="28"/>
    <w:uiPriority w:val="99"/>
    <w:rPr>
      <w:rFonts w:ascii="Calibri" w:eastAsia="Calibri" w:hAnsi="Calibri" w:cs="Times New Roman"/>
    </w:rPr>
  </w:style>
  <w:style w:type="character" w:customStyle="1" w:styleId="afc">
    <w:name w:val="Обычный (веб) Знак"/>
    <w:link w:val="a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">
    <w:name w:val="S_Обычный"/>
    <w:basedOn w:val="a1"/>
    <w:link w:val="S0"/>
    <w:qFormat/>
    <w:pPr>
      <w:spacing w:line="360" w:lineRule="auto"/>
      <w:ind w:firstLine="709"/>
      <w:jc w:val="both"/>
    </w:pPr>
    <w:rPr>
      <w:lang w:eastAsia="en-US"/>
    </w:rPr>
  </w:style>
  <w:style w:type="character" w:customStyle="1" w:styleId="S0">
    <w:name w:val="S_Обычный Знак"/>
    <w:link w:val="S"/>
    <w:rPr>
      <w:rFonts w:ascii="Times New Roman" w:eastAsia="Times New Roman" w:hAnsi="Times New Roman" w:cs="Times New Roman"/>
      <w:sz w:val="24"/>
      <w:szCs w:val="24"/>
    </w:rPr>
  </w:style>
  <w:style w:type="paragraph" w:customStyle="1" w:styleId="aff7">
    <w:name w:val="Абзац"/>
    <w:basedOn w:val="a1"/>
    <w:link w:val="aff8"/>
    <w:qFormat/>
    <w:pPr>
      <w:spacing w:line="360" w:lineRule="auto"/>
      <w:ind w:firstLine="709"/>
      <w:contextualSpacing/>
      <w:jc w:val="both"/>
    </w:pPr>
  </w:style>
  <w:style w:type="character" w:customStyle="1" w:styleId="aff8">
    <w:name w:val="Абзац Знак"/>
    <w:link w:val="af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"/>
    <w:basedOn w:val="a1"/>
    <w:link w:val="aff9"/>
    <w:pPr>
      <w:numPr>
        <w:numId w:val="1"/>
      </w:numPr>
      <w:spacing w:after="60"/>
      <w:jc w:val="both"/>
    </w:pPr>
    <w:rPr>
      <w:lang w:eastAsia="en-US"/>
    </w:rPr>
  </w:style>
  <w:style w:type="character" w:customStyle="1" w:styleId="aff9">
    <w:name w:val="Список Знак"/>
    <w:link w:val="a"/>
    <w:rPr>
      <w:rFonts w:ascii="Times New Roman" w:eastAsia="Times New Roman" w:hAnsi="Times New Roman" w:cs="Times New Roman"/>
      <w:sz w:val="24"/>
      <w:szCs w:val="24"/>
    </w:rPr>
  </w:style>
  <w:style w:type="paragraph" w:styleId="2a">
    <w:name w:val="toc 2"/>
    <w:basedOn w:val="a1"/>
    <w:next w:val="a1"/>
    <w:uiPriority w:val="39"/>
    <w:unhideWhenUsed/>
    <w:pPr>
      <w:spacing w:after="2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6">
    <w:name w:val="toc 1"/>
    <w:basedOn w:val="a1"/>
    <w:next w:val="a1"/>
    <w:uiPriority w:val="39"/>
    <w:unhideWhenUsed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2">
    <w:name w:val="toc 3"/>
    <w:basedOn w:val="a1"/>
    <w:next w:val="a1"/>
    <w:uiPriority w:val="39"/>
    <w:unhideWhenUsed/>
    <w:pPr>
      <w:spacing w:after="2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43">
    <w:name w:val="toc 4"/>
    <w:basedOn w:val="a1"/>
    <w:next w:val="a1"/>
    <w:uiPriority w:val="39"/>
    <w:unhideWhenUsed/>
    <w:pPr>
      <w:spacing w:after="200" w:line="276" w:lineRule="auto"/>
      <w:ind w:left="660"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4"/>
    <w:uiPriority w:val="99"/>
    <w:semiHidden/>
    <w:unhideWhenUsed/>
  </w:style>
  <w:style w:type="paragraph" w:styleId="2b">
    <w:name w:val="Body Text First Indent 2"/>
    <w:basedOn w:val="af4"/>
    <w:link w:val="2c"/>
    <w:uiPriority w:val="99"/>
    <w:semiHidden/>
    <w:unhideWhenUsed/>
    <w:pPr>
      <w:ind w:left="360"/>
    </w:pPr>
  </w:style>
  <w:style w:type="character" w:customStyle="1" w:styleId="2c">
    <w:name w:val="Красная строка 2 Знак"/>
    <w:basedOn w:val="af5"/>
    <w:link w:val="2b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a">
    <w:name w:val="annotation reference"/>
    <w:uiPriority w:val="99"/>
    <w:unhideWhenUsed/>
    <w:rPr>
      <w:sz w:val="16"/>
      <w:szCs w:val="16"/>
    </w:rPr>
  </w:style>
  <w:style w:type="paragraph" w:styleId="affb">
    <w:name w:val="annotation text"/>
    <w:basedOn w:val="a1"/>
    <w:link w:val="affc"/>
    <w:uiPriority w:val="99"/>
    <w:unhideWhenUsed/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11">
    <w:name w:val="Нет списка21"/>
    <w:next w:val="a4"/>
    <w:uiPriority w:val="99"/>
    <w:semiHidden/>
    <w:unhideWhenUsed/>
  </w:style>
  <w:style w:type="numbering" w:customStyle="1" w:styleId="33">
    <w:name w:val="Нет списка3"/>
    <w:next w:val="a4"/>
    <w:uiPriority w:val="99"/>
    <w:semiHidden/>
    <w:unhideWhenUsed/>
  </w:style>
  <w:style w:type="paragraph" w:customStyle="1" w:styleId="FR2">
    <w:name w:val="FR2"/>
    <w:uiPriority w:val="99"/>
    <w:pPr>
      <w:widowControl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Style3">
    <w:name w:val="Style3"/>
    <w:basedOn w:val="a1"/>
    <w:uiPriority w:val="99"/>
    <w:pPr>
      <w:widowControl w:val="0"/>
      <w:jc w:val="center"/>
    </w:pPr>
    <w:rPr>
      <w:rFonts w:ascii="Arial" w:hAnsi="Arial"/>
    </w:rPr>
  </w:style>
  <w:style w:type="paragraph" w:customStyle="1" w:styleId="Style4">
    <w:name w:val="Style4"/>
    <w:basedOn w:val="a1"/>
    <w:uiPriority w:val="99"/>
    <w:pPr>
      <w:widowControl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1"/>
    <w:uiPriority w:val="99"/>
    <w:pPr>
      <w:widowControl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1"/>
    <w:uiPriority w:val="99"/>
    <w:pPr>
      <w:widowControl w:val="0"/>
    </w:pPr>
    <w:rPr>
      <w:rFonts w:ascii="Arial" w:hAnsi="Arial"/>
    </w:rPr>
  </w:style>
  <w:style w:type="paragraph" w:customStyle="1" w:styleId="Style10">
    <w:name w:val="Style10"/>
    <w:basedOn w:val="a1"/>
    <w:uiPriority w:val="99"/>
    <w:pPr>
      <w:widowControl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1"/>
    <w:uiPriority w:val="99"/>
    <w:pPr>
      <w:widowControl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1"/>
    <w:uiPriority w:val="99"/>
    <w:pPr>
      <w:widowControl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1"/>
    <w:uiPriority w:val="99"/>
    <w:pPr>
      <w:widowControl w:val="0"/>
      <w:spacing w:line="226" w:lineRule="exact"/>
      <w:ind w:firstLine="2333"/>
    </w:pPr>
    <w:rPr>
      <w:rFonts w:ascii="Arial" w:hAnsi="Arial"/>
    </w:rPr>
  </w:style>
  <w:style w:type="character" w:customStyle="1" w:styleId="FontStyle23">
    <w:name w:val="Font Style23"/>
    <w:uiPriority w:val="99"/>
    <w:rPr>
      <w:rFonts w:ascii="Courier New" w:hAnsi="Courier New" w:cs="Courier New"/>
      <w:sz w:val="18"/>
      <w:szCs w:val="18"/>
    </w:rPr>
  </w:style>
  <w:style w:type="character" w:customStyle="1" w:styleId="FontStyle26">
    <w:name w:val="Font Style26"/>
    <w:uiPriority w:val="99"/>
    <w:rPr>
      <w:rFonts w:ascii="Courier New" w:hAnsi="Courier New" w:cs="Courier New"/>
      <w:spacing w:val="-10"/>
      <w:sz w:val="24"/>
      <w:szCs w:val="24"/>
    </w:rPr>
  </w:style>
  <w:style w:type="paragraph" w:customStyle="1" w:styleId="afff">
    <w:name w:val="Таблицы (моноширинный)"/>
    <w:basedOn w:val="a1"/>
    <w:next w:val="a1"/>
    <w:uiPriority w:val="99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styleId="afff0">
    <w:name w:val="endnote text"/>
    <w:basedOn w:val="a1"/>
    <w:link w:val="afff1"/>
    <w:uiPriority w:val="99"/>
    <w:semiHidden/>
    <w:pPr>
      <w:widowControl w:val="0"/>
    </w:pPr>
    <w:rPr>
      <w:rFonts w:ascii="Arial" w:hAnsi="Arial"/>
      <w:sz w:val="20"/>
      <w:szCs w:val="20"/>
      <w:lang w:eastAsia="en-US"/>
    </w:rPr>
  </w:style>
  <w:style w:type="character" w:customStyle="1" w:styleId="afff1">
    <w:name w:val="Текст концевой сноски Знак"/>
    <w:basedOn w:val="a2"/>
    <w:link w:val="afff0"/>
    <w:uiPriority w:val="99"/>
    <w:semiHidden/>
    <w:rPr>
      <w:rFonts w:ascii="Arial" w:eastAsia="Times New Roman" w:hAnsi="Arial" w:cs="Times New Roman"/>
      <w:sz w:val="20"/>
      <w:szCs w:val="20"/>
    </w:rPr>
  </w:style>
  <w:style w:type="character" w:styleId="afff2">
    <w:name w:val="endnote reference"/>
    <w:uiPriority w:val="99"/>
    <w:semiHidden/>
    <w:rPr>
      <w:vertAlign w:val="superscript"/>
    </w:rPr>
  </w:style>
  <w:style w:type="paragraph" w:styleId="HTML">
    <w:name w:val="HTML Preformatted"/>
    <w:basedOn w:val="a1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2"/>
    <w:link w:val="HTML"/>
    <w:uiPriority w:val="99"/>
    <w:rPr>
      <w:rFonts w:ascii="Courier New" w:eastAsia="Times New Roman" w:hAnsi="Courier New" w:cs="Times New Roman"/>
      <w:sz w:val="20"/>
      <w:szCs w:val="20"/>
    </w:rPr>
  </w:style>
  <w:style w:type="paragraph" w:customStyle="1" w:styleId="head1">
    <w:name w:val="head1"/>
    <w:basedOn w:val="a1"/>
    <w:uiPriority w:val="99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numbering" w:customStyle="1" w:styleId="44">
    <w:name w:val="Нет списка4"/>
    <w:next w:val="a4"/>
    <w:uiPriority w:val="99"/>
    <w:semiHidden/>
    <w:unhideWhenUsed/>
  </w:style>
  <w:style w:type="numbering" w:customStyle="1" w:styleId="52">
    <w:name w:val="Нет списка5"/>
    <w:next w:val="a4"/>
    <w:uiPriority w:val="99"/>
    <w:semiHidden/>
    <w:unhideWhenUsed/>
  </w:style>
  <w:style w:type="paragraph" w:customStyle="1" w:styleId="17">
    <w:name w:val="Абзац списка1"/>
    <w:basedOn w:val="a1"/>
    <w:uiPriority w:val="99"/>
    <w:pPr>
      <w:spacing w:line="276" w:lineRule="auto"/>
      <w:ind w:left="720"/>
      <w:contextualSpacing/>
    </w:pPr>
    <w:rPr>
      <w:sz w:val="28"/>
      <w:szCs w:val="22"/>
      <w:lang w:eastAsia="en-US"/>
    </w:rPr>
  </w:style>
  <w:style w:type="paragraph" w:customStyle="1" w:styleId="u">
    <w:name w:val="u"/>
    <w:basedOn w:val="a1"/>
    <w:uiPriority w:val="99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numbering" w:customStyle="1" w:styleId="61">
    <w:name w:val="Нет списка6"/>
    <w:next w:val="a4"/>
    <w:uiPriority w:val="99"/>
    <w:semiHidden/>
    <w:unhideWhenUsed/>
  </w:style>
  <w:style w:type="table" w:customStyle="1" w:styleId="2d">
    <w:name w:val="Сетка таблицы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53">
    <w:name w:val="toc 5"/>
    <w:basedOn w:val="a1"/>
    <w:next w:val="a1"/>
    <w:uiPriority w:val="39"/>
    <w:unhideWhenUsed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2">
    <w:name w:val="toc 6"/>
    <w:basedOn w:val="a1"/>
    <w:next w:val="a1"/>
    <w:uiPriority w:val="39"/>
    <w:unhideWhenUsed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uiPriority w:val="39"/>
    <w:unhideWhenUsed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uiPriority w:val="39"/>
    <w:unhideWhenUsed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uiPriority w:val="39"/>
    <w:unhideWhenUsed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numbering" w:customStyle="1" w:styleId="72">
    <w:name w:val="Нет списка7"/>
    <w:next w:val="a4"/>
    <w:uiPriority w:val="99"/>
    <w:semiHidden/>
    <w:unhideWhenUsed/>
  </w:style>
  <w:style w:type="numbering" w:customStyle="1" w:styleId="82">
    <w:name w:val="Нет списка8"/>
    <w:next w:val="a4"/>
    <w:uiPriority w:val="99"/>
    <w:semiHidden/>
    <w:unhideWhenUsed/>
  </w:style>
  <w:style w:type="paragraph" w:customStyle="1" w:styleId="ConsNonformat">
    <w:name w:val="ConsNonformat"/>
    <w:pPr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34">
    <w:name w:val="Сетка таблицы3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3">
    <w:name w:val="footnote text"/>
    <w:basedOn w:val="a1"/>
    <w:link w:val="afff4"/>
    <w:uiPriority w:val="99"/>
    <w:unhideWhenUsed/>
    <w:rPr>
      <w:sz w:val="20"/>
      <w:szCs w:val="20"/>
    </w:rPr>
  </w:style>
  <w:style w:type="character" w:customStyle="1" w:styleId="afff4">
    <w:name w:val="Текст сноски Знак"/>
    <w:basedOn w:val="a2"/>
    <w:link w:val="afff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5">
    <w:name w:val="footnote reference"/>
    <w:basedOn w:val="a2"/>
    <w:uiPriority w:val="99"/>
    <w:unhideWhenUsed/>
    <w:rPr>
      <w:vertAlign w:val="superscript"/>
    </w:rPr>
  </w:style>
  <w:style w:type="paragraph" w:customStyle="1" w:styleId="2e">
    <w:name w:val="Абзац списка2"/>
    <w:basedOn w:val="a1"/>
    <w:uiPriority w:val="99"/>
    <w:pPr>
      <w:ind w:left="720"/>
      <w:contextualSpacing/>
      <w:jc w:val="right"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uiPriority w:val="99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0">
    <w:name w:val="Пункт_пост"/>
    <w:basedOn w:val="a1"/>
    <w:pPr>
      <w:numPr>
        <w:numId w:val="2"/>
      </w:numPr>
      <w:spacing w:before="120"/>
      <w:jc w:val="both"/>
    </w:pPr>
    <w:rPr>
      <w:sz w:val="26"/>
    </w:rPr>
  </w:style>
  <w:style w:type="character" w:customStyle="1" w:styleId="grame">
    <w:name w:val="grame"/>
    <w:rPr>
      <w:rFonts w:cs="Times New Roman"/>
    </w:rPr>
  </w:style>
  <w:style w:type="paragraph" w:customStyle="1" w:styleId="54">
    <w:name w:val="заголовок 5"/>
    <w:basedOn w:val="a1"/>
    <w:next w:val="a1"/>
    <w:pPr>
      <w:keepNext/>
      <w:jc w:val="right"/>
      <w:outlineLvl w:val="4"/>
    </w:pPr>
    <w:rPr>
      <w:sz w:val="28"/>
      <w:szCs w:val="20"/>
    </w:rPr>
  </w:style>
  <w:style w:type="numbering" w:customStyle="1" w:styleId="92">
    <w:name w:val="Нет списка9"/>
    <w:next w:val="a4"/>
    <w:uiPriority w:val="99"/>
    <w:semiHidden/>
    <w:unhideWhenUsed/>
  </w:style>
  <w:style w:type="table" w:customStyle="1" w:styleId="45">
    <w:name w:val="Сетка таблицы4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0">
    <w:name w:val="Нет списка12"/>
    <w:next w:val="a4"/>
    <w:uiPriority w:val="99"/>
    <w:semiHidden/>
    <w:unhideWhenUsed/>
  </w:style>
  <w:style w:type="table" w:customStyle="1" w:styleId="111">
    <w:name w:val="Сетка таблицы1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0">
    <w:name w:val="Нет списка22"/>
    <w:next w:val="a4"/>
    <w:uiPriority w:val="99"/>
    <w:semiHidden/>
    <w:unhideWhenUsed/>
  </w:style>
  <w:style w:type="numbering" w:customStyle="1" w:styleId="1110">
    <w:name w:val="Нет списка111"/>
    <w:next w:val="a4"/>
    <w:uiPriority w:val="99"/>
    <w:semiHidden/>
    <w:unhideWhenUsed/>
  </w:style>
  <w:style w:type="numbering" w:customStyle="1" w:styleId="2110">
    <w:name w:val="Нет списка211"/>
    <w:next w:val="a4"/>
    <w:uiPriority w:val="99"/>
    <w:semiHidden/>
    <w:unhideWhenUsed/>
  </w:style>
  <w:style w:type="numbering" w:customStyle="1" w:styleId="310">
    <w:name w:val="Нет списка31"/>
    <w:next w:val="a4"/>
    <w:uiPriority w:val="99"/>
    <w:semiHidden/>
    <w:unhideWhenUsed/>
  </w:style>
  <w:style w:type="numbering" w:customStyle="1" w:styleId="410">
    <w:name w:val="Нет списка41"/>
    <w:next w:val="a4"/>
    <w:uiPriority w:val="99"/>
    <w:semiHidden/>
    <w:unhideWhenUsed/>
  </w:style>
  <w:style w:type="numbering" w:customStyle="1" w:styleId="510">
    <w:name w:val="Нет списка51"/>
    <w:next w:val="a4"/>
    <w:uiPriority w:val="99"/>
    <w:semiHidden/>
    <w:unhideWhenUsed/>
  </w:style>
  <w:style w:type="numbering" w:customStyle="1" w:styleId="610">
    <w:name w:val="Нет списка61"/>
    <w:next w:val="a4"/>
    <w:uiPriority w:val="99"/>
    <w:semiHidden/>
    <w:unhideWhenUsed/>
  </w:style>
  <w:style w:type="table" w:customStyle="1" w:styleId="212">
    <w:name w:val="Сетка таблицы2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0">
    <w:name w:val="Нет списка71"/>
    <w:next w:val="a4"/>
    <w:uiPriority w:val="99"/>
    <w:semiHidden/>
    <w:unhideWhenUsed/>
  </w:style>
  <w:style w:type="numbering" w:customStyle="1" w:styleId="810">
    <w:name w:val="Нет списка81"/>
    <w:next w:val="a4"/>
    <w:uiPriority w:val="99"/>
    <w:semiHidden/>
    <w:unhideWhenUsed/>
  </w:style>
  <w:style w:type="table" w:customStyle="1" w:styleId="311">
    <w:name w:val="Сетка таблицы31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0">
    <w:name w:val="Нет списка10"/>
    <w:next w:val="a4"/>
    <w:uiPriority w:val="99"/>
    <w:semiHidden/>
    <w:unhideWhenUsed/>
  </w:style>
  <w:style w:type="paragraph" w:customStyle="1" w:styleId="FR1">
    <w:name w:val="FR1"/>
    <w:pPr>
      <w:widowControl w:val="0"/>
      <w:spacing w:after="0" w:line="300" w:lineRule="auto"/>
    </w:pPr>
    <w:rPr>
      <w:rFonts w:ascii="Times New Roman" w:eastAsia="Arial" w:hAnsi="Times New Roman" w:cs="Times New Roman"/>
      <w:b/>
      <w:bCs/>
      <w:sz w:val="28"/>
      <w:szCs w:val="28"/>
      <w:lang w:eastAsia="ar-SA"/>
    </w:rPr>
  </w:style>
  <w:style w:type="paragraph" w:styleId="35">
    <w:name w:val="Body Text Indent 3"/>
    <w:basedOn w:val="a1"/>
    <w:link w:val="36"/>
    <w:uiPriority w:val="99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rPr>
      <w:rFonts w:ascii="Times New Roman" w:eastAsia="Times New Roman" w:hAnsi="Times New Roman" w:cs="Times New Roman"/>
      <w:sz w:val="16"/>
      <w:szCs w:val="16"/>
    </w:rPr>
  </w:style>
  <w:style w:type="numbering" w:customStyle="1" w:styleId="130">
    <w:name w:val="Нет списка13"/>
    <w:next w:val="a4"/>
    <w:uiPriority w:val="99"/>
    <w:semiHidden/>
    <w:unhideWhenUsed/>
  </w:style>
  <w:style w:type="paragraph" w:customStyle="1" w:styleId="ConsNormal">
    <w:name w:val="ConsNormal"/>
    <w:uiPriority w:val="99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f6">
    <w:name w:val="Block Text"/>
    <w:basedOn w:val="a1"/>
    <w:pPr>
      <w:shd w:val="clear" w:color="auto" w:fill="FFFFFF"/>
      <w:ind w:left="10" w:right="19" w:firstLine="734"/>
      <w:jc w:val="both"/>
    </w:pPr>
  </w:style>
  <w:style w:type="paragraph" w:customStyle="1" w:styleId="afff7">
    <w:name w:val="Знак Знак Знак Знак"/>
    <w:basedOn w:val="a1"/>
    <w:uiPriority w:val="9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numbering" w:customStyle="1" w:styleId="230">
    <w:name w:val="Нет списка23"/>
    <w:next w:val="a4"/>
    <w:uiPriority w:val="99"/>
    <w:semiHidden/>
    <w:unhideWhenUsed/>
  </w:style>
  <w:style w:type="character" w:customStyle="1" w:styleId="BodyText2Char1">
    <w:name w:val="Body Text 2 Char1"/>
    <w:uiPriority w:val="99"/>
    <w:semiHidden/>
    <w:rPr>
      <w:rFonts w:ascii="Times New Roman" w:hAnsi="Times New Roman" w:cs="Times New Roman"/>
      <w:sz w:val="24"/>
      <w:szCs w:val="24"/>
    </w:rPr>
  </w:style>
  <w:style w:type="paragraph" w:customStyle="1" w:styleId="2f">
    <w:name w:val="Основной текст 2 + По ширине"/>
    <w:basedOn w:val="24"/>
    <w:uiPriority w:val="99"/>
    <w:pPr>
      <w:spacing w:after="0" w:line="240" w:lineRule="auto"/>
      <w:ind w:left="-360" w:firstLine="360"/>
      <w:jc w:val="both"/>
    </w:pPr>
    <w:rPr>
      <w:rFonts w:ascii="Calibri" w:eastAsia="Calibri" w:hAnsi="Calibri"/>
      <w:sz w:val="26"/>
      <w:szCs w:val="26"/>
    </w:rPr>
  </w:style>
  <w:style w:type="paragraph" w:customStyle="1" w:styleId="ConsTitle">
    <w:name w:val="ConsTitle"/>
    <w:uiPriority w:val="99"/>
    <w:pPr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7">
    <w:name w:val="Body Text 3"/>
    <w:basedOn w:val="a1"/>
    <w:link w:val="38"/>
    <w:uiPriority w:val="99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2"/>
    <w:link w:val="37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rvps3">
    <w:name w:val="rvps3"/>
    <w:basedOn w:val="a1"/>
    <w:uiPriority w:val="99"/>
    <w:pPr>
      <w:spacing w:before="100" w:beforeAutospacing="1" w:after="100" w:afterAutospacing="1"/>
    </w:pPr>
    <w:rPr>
      <w:color w:val="000000"/>
    </w:rPr>
  </w:style>
  <w:style w:type="character" w:customStyle="1" w:styleId="rvts7">
    <w:name w:val="rvts7"/>
    <w:uiPriority w:val="99"/>
    <w:rPr>
      <w:rFonts w:cs="Times New Roman"/>
    </w:rPr>
  </w:style>
  <w:style w:type="paragraph" w:customStyle="1" w:styleId="Heading">
    <w:name w:val="Heading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customStyle="1" w:styleId="55">
    <w:name w:val="Сетка таблицы5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Нет списка32"/>
    <w:next w:val="a4"/>
    <w:uiPriority w:val="99"/>
    <w:semiHidden/>
    <w:unhideWhenUsed/>
  </w:style>
  <w:style w:type="table" w:customStyle="1" w:styleId="121">
    <w:name w:val="Сетка таблицы1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заголовок 1"/>
    <w:basedOn w:val="a1"/>
    <w:next w:val="a1"/>
    <w:uiPriority w:val="99"/>
    <w:pPr>
      <w:keepNext/>
      <w:widowControl w:val="0"/>
      <w:jc w:val="center"/>
    </w:pPr>
    <w:rPr>
      <w:sz w:val="30"/>
      <w:szCs w:val="20"/>
    </w:rPr>
  </w:style>
  <w:style w:type="numbering" w:customStyle="1" w:styleId="420">
    <w:name w:val="Нет списка42"/>
    <w:next w:val="a4"/>
    <w:uiPriority w:val="99"/>
    <w:semiHidden/>
    <w:unhideWhenUsed/>
  </w:style>
  <w:style w:type="numbering" w:customStyle="1" w:styleId="520">
    <w:name w:val="Нет списка52"/>
    <w:next w:val="a4"/>
    <w:uiPriority w:val="99"/>
    <w:semiHidden/>
    <w:unhideWhenUsed/>
  </w:style>
  <w:style w:type="table" w:customStyle="1" w:styleId="221">
    <w:name w:val="Сетка таблицы2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20">
    <w:name w:val="Нет списка62"/>
    <w:next w:val="a4"/>
    <w:uiPriority w:val="99"/>
    <w:semiHidden/>
    <w:unhideWhenUsed/>
  </w:style>
  <w:style w:type="table" w:customStyle="1" w:styleId="321">
    <w:name w:val="Сетка таблицы3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20">
    <w:name w:val="Нет списка72"/>
    <w:next w:val="a4"/>
    <w:uiPriority w:val="99"/>
    <w:semiHidden/>
    <w:unhideWhenUsed/>
  </w:style>
  <w:style w:type="table" w:customStyle="1" w:styleId="411">
    <w:name w:val="Сетка таблицы41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20">
    <w:name w:val="Нет списка82"/>
    <w:next w:val="a4"/>
    <w:uiPriority w:val="99"/>
    <w:semiHidden/>
    <w:unhideWhenUsed/>
  </w:style>
  <w:style w:type="character" w:customStyle="1" w:styleId="2f0">
    <w:name w:val="Основной текст (2)_"/>
    <w:link w:val="2f1"/>
    <w:rPr>
      <w:sz w:val="16"/>
      <w:szCs w:val="16"/>
      <w:shd w:val="clear" w:color="auto" w:fill="FFFFFF"/>
    </w:rPr>
  </w:style>
  <w:style w:type="paragraph" w:customStyle="1" w:styleId="2f1">
    <w:name w:val="Основной текст (2)"/>
    <w:basedOn w:val="a1"/>
    <w:link w:val="2f0"/>
    <w:pPr>
      <w:shd w:val="clear" w:color="auto" w:fill="FFFFFF"/>
      <w:spacing w:before="120" w:after="120" w:line="0" w:lineRule="atLeast"/>
      <w:ind w:hanging="268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63">
    <w:name w:val="Основной текст (6)_"/>
    <w:link w:val="64"/>
    <w:rPr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1"/>
    <w:link w:val="63"/>
    <w:pPr>
      <w:shd w:val="clear" w:color="auto" w:fill="FFFFFF"/>
      <w:spacing w:line="0" w:lineRule="atLeast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numbering" w:customStyle="1" w:styleId="910">
    <w:name w:val="Нет списка91"/>
    <w:next w:val="a4"/>
    <w:uiPriority w:val="99"/>
    <w:semiHidden/>
    <w:unhideWhenUsed/>
  </w:style>
  <w:style w:type="numbering" w:customStyle="1" w:styleId="112">
    <w:name w:val="Нет списка112"/>
    <w:next w:val="a4"/>
    <w:uiPriority w:val="99"/>
    <w:semiHidden/>
    <w:unhideWhenUsed/>
  </w:style>
  <w:style w:type="paragraph" w:customStyle="1" w:styleId="afff8">
    <w:name w:val="Заголовок статьи"/>
    <w:basedOn w:val="a1"/>
    <w:next w:val="a1"/>
    <w:pPr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fff9">
    <w:name w:val="Знак Знак Знак Знак Знак Знак Знак"/>
    <w:basedOn w:val="a1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a">
    <w:name w:val="Знак Знак Знак1 Знак"/>
    <w:basedOn w:val="a1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b">
    <w:name w:val="Знак Знак Знак Знак1"/>
    <w:basedOn w:val="a1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f2">
    <w:name w:val="Знак Знак Знак2 Знак"/>
    <w:basedOn w:val="a1"/>
    <w:uiPriority w:val="9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a1"/>
    <w:uiPriority w:val="99"/>
    <w:pPr>
      <w:spacing w:after="160" w:line="240" w:lineRule="exact"/>
    </w:pPr>
    <w:rPr>
      <w:sz w:val="20"/>
      <w:szCs w:val="20"/>
    </w:rPr>
  </w:style>
  <w:style w:type="paragraph" w:customStyle="1" w:styleId="-12">
    <w:name w:val="Цветной список - Акцент 12"/>
    <w:basedOn w:val="a1"/>
    <w:uiPriority w:val="99"/>
    <w:pPr>
      <w:widowControl w:val="0"/>
      <w:ind w:left="720"/>
    </w:pPr>
    <w:rPr>
      <w:rFonts w:ascii="Courier New" w:hAnsi="Courier New" w:cs="Courier New"/>
      <w:sz w:val="20"/>
      <w:szCs w:val="20"/>
    </w:rPr>
  </w:style>
  <w:style w:type="paragraph" w:customStyle="1" w:styleId="511">
    <w:name w:val="Светлый список — акцент 51"/>
    <w:basedOn w:val="a1"/>
    <w:uiPriority w:val="99"/>
    <w:pPr>
      <w:widowControl w:val="0"/>
      <w:ind w:left="720"/>
    </w:pPr>
    <w:rPr>
      <w:rFonts w:ascii="Courier New" w:hAnsi="Courier New" w:cs="Courier New"/>
      <w:sz w:val="20"/>
      <w:szCs w:val="20"/>
    </w:rPr>
  </w:style>
  <w:style w:type="paragraph" w:customStyle="1" w:styleId="2f3">
    <w:name w:val="Обычный2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uni">
    <w:name w:val="uni"/>
    <w:basedOn w:val="a1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paragraph" w:customStyle="1" w:styleId="1c">
    <w:name w:val="Стиль1"/>
    <w:basedOn w:val="ae"/>
    <w:next w:val="affb"/>
    <w:link w:val="1d"/>
    <w:qFormat/>
    <w:rPr>
      <w:rFonts w:ascii="Times New Roman" w:hAnsi="Times New Roman" w:cs="Times New Roman"/>
      <w:sz w:val="28"/>
      <w:szCs w:val="2"/>
    </w:rPr>
  </w:style>
  <w:style w:type="character" w:customStyle="1" w:styleId="1d">
    <w:name w:val="Стиль1 Знак"/>
    <w:link w:val="1c"/>
    <w:rPr>
      <w:rFonts w:ascii="Times New Roman" w:eastAsia="Times New Roman" w:hAnsi="Times New Roman" w:cs="Times New Roman"/>
      <w:sz w:val="28"/>
      <w:szCs w:val="2"/>
      <w:lang w:eastAsia="ru-RU"/>
    </w:rPr>
  </w:style>
  <w:style w:type="paragraph" w:customStyle="1" w:styleId="2f4">
    <w:name w:val="Стиль2"/>
    <w:basedOn w:val="1c"/>
    <w:link w:val="2f5"/>
    <w:qFormat/>
    <w:rPr>
      <w:sz w:val="24"/>
    </w:rPr>
  </w:style>
  <w:style w:type="character" w:customStyle="1" w:styleId="2f5">
    <w:name w:val="Стиль2 Знак"/>
    <w:link w:val="2f4"/>
    <w:rPr>
      <w:rFonts w:ascii="Times New Roman" w:eastAsia="Times New Roman" w:hAnsi="Times New Roman" w:cs="Times New Roman"/>
      <w:sz w:val="24"/>
      <w:szCs w:val="2"/>
      <w:lang w:eastAsia="ru-RU"/>
    </w:rPr>
  </w:style>
  <w:style w:type="paragraph" w:customStyle="1" w:styleId="39">
    <w:name w:val="Стиль3"/>
    <w:basedOn w:val="a1"/>
    <w:link w:val="3a"/>
    <w:qFormat/>
  </w:style>
  <w:style w:type="character" w:customStyle="1" w:styleId="3a">
    <w:name w:val="Стиль3 Знак"/>
    <w:link w:val="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a">
    <w:name w:val="line number"/>
    <w:uiPriority w:val="99"/>
  </w:style>
  <w:style w:type="table" w:customStyle="1" w:styleId="65">
    <w:name w:val="Сетка таблицы6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b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1e">
    <w:name w:val="Основной текст1"/>
    <w:basedOn w:val="a1"/>
    <w:pPr>
      <w:shd w:val="clear" w:color="auto" w:fill="FFFFFF"/>
      <w:spacing w:line="370" w:lineRule="exact"/>
      <w:jc w:val="both"/>
    </w:pPr>
    <w:rPr>
      <w:color w:val="000000"/>
      <w:sz w:val="27"/>
      <w:szCs w:val="27"/>
    </w:rPr>
  </w:style>
  <w:style w:type="numbering" w:customStyle="1" w:styleId="2120">
    <w:name w:val="Нет списка212"/>
    <w:next w:val="a4"/>
    <w:uiPriority w:val="99"/>
    <w:semiHidden/>
    <w:unhideWhenUsed/>
  </w:style>
  <w:style w:type="numbering" w:customStyle="1" w:styleId="101">
    <w:name w:val="Нет списка101"/>
    <w:next w:val="a4"/>
    <w:uiPriority w:val="99"/>
    <w:semiHidden/>
    <w:unhideWhenUsed/>
  </w:style>
  <w:style w:type="numbering" w:customStyle="1" w:styleId="1210">
    <w:name w:val="Нет списка121"/>
    <w:next w:val="a4"/>
    <w:uiPriority w:val="99"/>
    <w:semiHidden/>
    <w:unhideWhenUsed/>
  </w:style>
  <w:style w:type="table" w:customStyle="1" w:styleId="73">
    <w:name w:val="Сетка таблицы7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0">
    <w:name w:val="Нет списка221"/>
    <w:next w:val="a4"/>
    <w:uiPriority w:val="99"/>
    <w:semiHidden/>
    <w:unhideWhenUsed/>
  </w:style>
  <w:style w:type="numbering" w:customStyle="1" w:styleId="131">
    <w:name w:val="Нет списка131"/>
    <w:next w:val="a4"/>
    <w:uiPriority w:val="99"/>
    <w:semiHidden/>
    <w:unhideWhenUsed/>
  </w:style>
  <w:style w:type="table" w:customStyle="1" w:styleId="83">
    <w:name w:val="Сетка таблицы8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0">
    <w:name w:val="Нет списка14"/>
    <w:next w:val="a4"/>
    <w:uiPriority w:val="99"/>
    <w:semiHidden/>
    <w:unhideWhenUsed/>
  </w:style>
  <w:style w:type="table" w:customStyle="1" w:styleId="1111">
    <w:name w:val="Сетка таблицы11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">
    <w:name w:val="Нет списка231"/>
    <w:next w:val="a4"/>
    <w:uiPriority w:val="99"/>
    <w:semiHidden/>
    <w:unhideWhenUsed/>
  </w:style>
  <w:style w:type="numbering" w:customStyle="1" w:styleId="11110">
    <w:name w:val="Нет списка1111"/>
    <w:next w:val="a4"/>
    <w:uiPriority w:val="99"/>
    <w:semiHidden/>
    <w:unhideWhenUsed/>
  </w:style>
  <w:style w:type="numbering" w:customStyle="1" w:styleId="2111">
    <w:name w:val="Нет списка2111"/>
    <w:next w:val="a4"/>
    <w:uiPriority w:val="99"/>
    <w:semiHidden/>
    <w:unhideWhenUsed/>
  </w:style>
  <w:style w:type="numbering" w:customStyle="1" w:styleId="3110">
    <w:name w:val="Нет списка311"/>
    <w:next w:val="a4"/>
    <w:uiPriority w:val="99"/>
    <w:semiHidden/>
    <w:unhideWhenUsed/>
  </w:style>
  <w:style w:type="numbering" w:customStyle="1" w:styleId="4110">
    <w:name w:val="Нет списка411"/>
    <w:next w:val="a4"/>
    <w:uiPriority w:val="99"/>
    <w:semiHidden/>
    <w:unhideWhenUsed/>
  </w:style>
  <w:style w:type="numbering" w:customStyle="1" w:styleId="5110">
    <w:name w:val="Нет списка511"/>
    <w:next w:val="a4"/>
    <w:uiPriority w:val="99"/>
    <w:semiHidden/>
    <w:unhideWhenUsed/>
  </w:style>
  <w:style w:type="numbering" w:customStyle="1" w:styleId="611">
    <w:name w:val="Нет списка611"/>
    <w:next w:val="a4"/>
    <w:uiPriority w:val="99"/>
    <w:semiHidden/>
    <w:unhideWhenUsed/>
  </w:style>
  <w:style w:type="table" w:customStyle="1" w:styleId="2112">
    <w:name w:val="Сетка таблицы21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1">
    <w:name w:val="Нет списка711"/>
    <w:next w:val="a4"/>
    <w:uiPriority w:val="99"/>
    <w:semiHidden/>
    <w:unhideWhenUsed/>
  </w:style>
  <w:style w:type="numbering" w:customStyle="1" w:styleId="811">
    <w:name w:val="Нет списка811"/>
    <w:next w:val="a4"/>
    <w:uiPriority w:val="99"/>
    <w:semiHidden/>
    <w:unhideWhenUsed/>
  </w:style>
  <w:style w:type="table" w:customStyle="1" w:styleId="3111">
    <w:name w:val="Сетка таблицы311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1">
    <w:name w:val="Нет списка911"/>
    <w:next w:val="a4"/>
    <w:uiPriority w:val="99"/>
    <w:semiHidden/>
    <w:unhideWhenUsed/>
  </w:style>
  <w:style w:type="numbering" w:customStyle="1" w:styleId="1211">
    <w:name w:val="Нет списка1211"/>
    <w:next w:val="a4"/>
    <w:uiPriority w:val="99"/>
    <w:semiHidden/>
    <w:unhideWhenUsed/>
  </w:style>
  <w:style w:type="numbering" w:customStyle="1" w:styleId="2211">
    <w:name w:val="Нет списка2211"/>
    <w:next w:val="a4"/>
    <w:uiPriority w:val="99"/>
    <w:semiHidden/>
    <w:unhideWhenUsed/>
  </w:style>
  <w:style w:type="numbering" w:customStyle="1" w:styleId="11111">
    <w:name w:val="Нет списка11111"/>
    <w:next w:val="a4"/>
    <w:uiPriority w:val="99"/>
    <w:semiHidden/>
    <w:unhideWhenUsed/>
  </w:style>
  <w:style w:type="numbering" w:customStyle="1" w:styleId="21111">
    <w:name w:val="Нет списка21111"/>
    <w:next w:val="a4"/>
    <w:uiPriority w:val="99"/>
    <w:semiHidden/>
    <w:unhideWhenUsed/>
  </w:style>
  <w:style w:type="numbering" w:customStyle="1" w:styleId="31110">
    <w:name w:val="Нет списка3111"/>
    <w:next w:val="a4"/>
    <w:uiPriority w:val="99"/>
    <w:semiHidden/>
    <w:unhideWhenUsed/>
  </w:style>
  <w:style w:type="numbering" w:customStyle="1" w:styleId="4111">
    <w:name w:val="Нет списка4111"/>
    <w:next w:val="a4"/>
    <w:uiPriority w:val="99"/>
    <w:semiHidden/>
    <w:unhideWhenUsed/>
  </w:style>
  <w:style w:type="numbering" w:customStyle="1" w:styleId="5111">
    <w:name w:val="Нет списка5111"/>
    <w:next w:val="a4"/>
    <w:uiPriority w:val="99"/>
    <w:semiHidden/>
    <w:unhideWhenUsed/>
  </w:style>
  <w:style w:type="numbering" w:customStyle="1" w:styleId="6111">
    <w:name w:val="Нет списка6111"/>
    <w:next w:val="a4"/>
    <w:uiPriority w:val="99"/>
    <w:semiHidden/>
    <w:unhideWhenUsed/>
  </w:style>
  <w:style w:type="numbering" w:customStyle="1" w:styleId="7111">
    <w:name w:val="Нет списка7111"/>
    <w:next w:val="a4"/>
    <w:uiPriority w:val="99"/>
    <w:semiHidden/>
    <w:unhideWhenUsed/>
  </w:style>
  <w:style w:type="numbering" w:customStyle="1" w:styleId="8111">
    <w:name w:val="Нет списка8111"/>
    <w:next w:val="a4"/>
    <w:uiPriority w:val="99"/>
    <w:semiHidden/>
    <w:unhideWhenUsed/>
  </w:style>
  <w:style w:type="numbering" w:customStyle="1" w:styleId="150">
    <w:name w:val="Нет списка15"/>
    <w:next w:val="a4"/>
    <w:uiPriority w:val="99"/>
    <w:semiHidden/>
    <w:unhideWhenUsed/>
  </w:style>
  <w:style w:type="table" w:customStyle="1" w:styleId="93">
    <w:name w:val="Сетка таблицы9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60">
    <w:name w:val="Нет списка16"/>
    <w:next w:val="a4"/>
    <w:uiPriority w:val="99"/>
    <w:semiHidden/>
    <w:unhideWhenUsed/>
  </w:style>
  <w:style w:type="numbering" w:customStyle="1" w:styleId="240">
    <w:name w:val="Нет списка24"/>
    <w:next w:val="a4"/>
    <w:uiPriority w:val="99"/>
    <w:semiHidden/>
    <w:unhideWhenUsed/>
  </w:style>
  <w:style w:type="numbering" w:customStyle="1" w:styleId="1121">
    <w:name w:val="Нет списка1121"/>
    <w:next w:val="a4"/>
    <w:uiPriority w:val="99"/>
    <w:semiHidden/>
    <w:unhideWhenUsed/>
  </w:style>
  <w:style w:type="numbering" w:customStyle="1" w:styleId="2121">
    <w:name w:val="Нет списка2121"/>
    <w:next w:val="a4"/>
    <w:uiPriority w:val="99"/>
    <w:semiHidden/>
    <w:unhideWhenUsed/>
  </w:style>
  <w:style w:type="numbering" w:customStyle="1" w:styleId="3210">
    <w:name w:val="Нет списка321"/>
    <w:next w:val="a4"/>
    <w:uiPriority w:val="99"/>
    <w:semiHidden/>
    <w:unhideWhenUsed/>
  </w:style>
  <w:style w:type="numbering" w:customStyle="1" w:styleId="421">
    <w:name w:val="Нет списка421"/>
    <w:next w:val="a4"/>
    <w:uiPriority w:val="99"/>
    <w:semiHidden/>
    <w:unhideWhenUsed/>
  </w:style>
  <w:style w:type="numbering" w:customStyle="1" w:styleId="521">
    <w:name w:val="Нет списка521"/>
    <w:next w:val="a4"/>
    <w:uiPriority w:val="99"/>
    <w:semiHidden/>
    <w:unhideWhenUsed/>
  </w:style>
  <w:style w:type="numbering" w:customStyle="1" w:styleId="621">
    <w:name w:val="Нет списка621"/>
    <w:next w:val="a4"/>
    <w:uiPriority w:val="99"/>
    <w:semiHidden/>
    <w:unhideWhenUsed/>
  </w:style>
  <w:style w:type="numbering" w:customStyle="1" w:styleId="721">
    <w:name w:val="Нет списка721"/>
    <w:next w:val="a4"/>
    <w:uiPriority w:val="99"/>
    <w:semiHidden/>
    <w:unhideWhenUsed/>
  </w:style>
  <w:style w:type="numbering" w:customStyle="1" w:styleId="821">
    <w:name w:val="Нет списка821"/>
    <w:next w:val="a4"/>
    <w:uiPriority w:val="99"/>
    <w:semiHidden/>
    <w:unhideWhenUsed/>
  </w:style>
  <w:style w:type="numbering" w:customStyle="1" w:styleId="920">
    <w:name w:val="Нет списка92"/>
    <w:next w:val="a4"/>
    <w:uiPriority w:val="99"/>
    <w:semiHidden/>
    <w:unhideWhenUsed/>
  </w:style>
  <w:style w:type="table" w:customStyle="1" w:styleId="422">
    <w:name w:val="Сетка таблицы42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">
    <w:name w:val="Нет списка122"/>
    <w:next w:val="a4"/>
    <w:uiPriority w:val="99"/>
    <w:semiHidden/>
    <w:unhideWhenUsed/>
  </w:style>
  <w:style w:type="numbering" w:customStyle="1" w:styleId="222">
    <w:name w:val="Нет списка222"/>
    <w:next w:val="a4"/>
    <w:uiPriority w:val="99"/>
    <w:semiHidden/>
    <w:unhideWhenUsed/>
  </w:style>
  <w:style w:type="numbering" w:customStyle="1" w:styleId="1112">
    <w:name w:val="Нет списка1112"/>
    <w:next w:val="a4"/>
    <w:uiPriority w:val="99"/>
    <w:semiHidden/>
    <w:unhideWhenUsed/>
  </w:style>
  <w:style w:type="numbering" w:customStyle="1" w:styleId="21120">
    <w:name w:val="Нет списка2112"/>
    <w:next w:val="a4"/>
    <w:uiPriority w:val="99"/>
    <w:semiHidden/>
    <w:unhideWhenUsed/>
  </w:style>
  <w:style w:type="numbering" w:customStyle="1" w:styleId="312">
    <w:name w:val="Нет списка312"/>
    <w:next w:val="a4"/>
    <w:uiPriority w:val="99"/>
    <w:semiHidden/>
    <w:unhideWhenUsed/>
  </w:style>
  <w:style w:type="numbering" w:customStyle="1" w:styleId="412">
    <w:name w:val="Нет списка412"/>
    <w:next w:val="a4"/>
    <w:uiPriority w:val="99"/>
    <w:semiHidden/>
    <w:unhideWhenUsed/>
  </w:style>
  <w:style w:type="numbering" w:customStyle="1" w:styleId="512">
    <w:name w:val="Нет списка512"/>
    <w:next w:val="a4"/>
    <w:uiPriority w:val="99"/>
    <w:semiHidden/>
    <w:unhideWhenUsed/>
  </w:style>
  <w:style w:type="numbering" w:customStyle="1" w:styleId="612">
    <w:name w:val="Нет списка612"/>
    <w:next w:val="a4"/>
    <w:uiPriority w:val="99"/>
    <w:semiHidden/>
    <w:unhideWhenUsed/>
  </w:style>
  <w:style w:type="numbering" w:customStyle="1" w:styleId="712">
    <w:name w:val="Нет списка712"/>
    <w:next w:val="a4"/>
    <w:uiPriority w:val="99"/>
    <w:semiHidden/>
    <w:unhideWhenUsed/>
  </w:style>
  <w:style w:type="numbering" w:customStyle="1" w:styleId="812">
    <w:name w:val="Нет списка812"/>
    <w:next w:val="a4"/>
    <w:uiPriority w:val="99"/>
    <w:semiHidden/>
    <w:unhideWhenUsed/>
  </w:style>
  <w:style w:type="table" w:customStyle="1" w:styleId="102">
    <w:name w:val="Сетка таблицы10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0">
    <w:name w:val="Нет списка17"/>
    <w:next w:val="a4"/>
    <w:uiPriority w:val="99"/>
    <w:semiHidden/>
    <w:unhideWhenUsed/>
  </w:style>
  <w:style w:type="numbering" w:customStyle="1" w:styleId="180">
    <w:name w:val="Нет списка18"/>
    <w:next w:val="a4"/>
    <w:uiPriority w:val="99"/>
    <w:semiHidden/>
    <w:unhideWhenUsed/>
  </w:style>
  <w:style w:type="numbering" w:customStyle="1" w:styleId="250">
    <w:name w:val="Нет списка25"/>
    <w:next w:val="a4"/>
    <w:uiPriority w:val="99"/>
    <w:semiHidden/>
    <w:unhideWhenUsed/>
  </w:style>
  <w:style w:type="table" w:customStyle="1" w:styleId="132">
    <w:name w:val="Сетка таблицы13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Нет списка33"/>
    <w:next w:val="a4"/>
    <w:uiPriority w:val="99"/>
    <w:semiHidden/>
    <w:unhideWhenUsed/>
  </w:style>
  <w:style w:type="table" w:customStyle="1" w:styleId="141">
    <w:name w:val="Сетка таблицы14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30">
    <w:name w:val="Нет списка43"/>
    <w:next w:val="a4"/>
    <w:uiPriority w:val="99"/>
    <w:semiHidden/>
    <w:unhideWhenUsed/>
  </w:style>
  <w:style w:type="numbering" w:customStyle="1" w:styleId="530">
    <w:name w:val="Нет списка53"/>
    <w:next w:val="a4"/>
    <w:uiPriority w:val="99"/>
    <w:semiHidden/>
    <w:unhideWhenUsed/>
  </w:style>
  <w:style w:type="table" w:customStyle="1" w:styleId="232">
    <w:name w:val="Сетка таблицы23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0">
    <w:name w:val="Нет списка63"/>
    <w:next w:val="a4"/>
    <w:uiPriority w:val="99"/>
    <w:semiHidden/>
    <w:unhideWhenUsed/>
  </w:style>
  <w:style w:type="table" w:customStyle="1" w:styleId="331">
    <w:name w:val="Сетка таблицы33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0">
    <w:name w:val="Нет списка73"/>
    <w:next w:val="a4"/>
    <w:uiPriority w:val="99"/>
    <w:semiHidden/>
    <w:unhideWhenUsed/>
  </w:style>
  <w:style w:type="table" w:customStyle="1" w:styleId="431">
    <w:name w:val="Сетка таблицы43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30">
    <w:name w:val="Нет списка83"/>
    <w:next w:val="a4"/>
    <w:uiPriority w:val="99"/>
    <w:semiHidden/>
    <w:unhideWhenUsed/>
  </w:style>
  <w:style w:type="table" w:customStyle="1" w:styleId="513">
    <w:name w:val="Сетка таблицы5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30">
    <w:name w:val="Нет списка93"/>
    <w:next w:val="a4"/>
    <w:uiPriority w:val="99"/>
    <w:semiHidden/>
    <w:unhideWhenUsed/>
  </w:style>
  <w:style w:type="numbering" w:customStyle="1" w:styleId="113">
    <w:name w:val="Нет списка113"/>
    <w:next w:val="a4"/>
    <w:uiPriority w:val="99"/>
    <w:semiHidden/>
    <w:unhideWhenUsed/>
  </w:style>
  <w:style w:type="table" w:customStyle="1" w:styleId="613">
    <w:name w:val="Сетка таблицы6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3">
    <w:name w:val="Нет списка213"/>
    <w:next w:val="a4"/>
    <w:uiPriority w:val="99"/>
    <w:semiHidden/>
    <w:unhideWhenUsed/>
  </w:style>
  <w:style w:type="numbering" w:customStyle="1" w:styleId="1020">
    <w:name w:val="Нет списка102"/>
    <w:next w:val="a4"/>
    <w:uiPriority w:val="99"/>
    <w:semiHidden/>
    <w:unhideWhenUsed/>
  </w:style>
  <w:style w:type="numbering" w:customStyle="1" w:styleId="123">
    <w:name w:val="Нет списка123"/>
    <w:next w:val="a4"/>
    <w:uiPriority w:val="99"/>
    <w:semiHidden/>
    <w:unhideWhenUsed/>
  </w:style>
  <w:style w:type="table" w:customStyle="1" w:styleId="713">
    <w:name w:val="Сетка таблицы7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3">
    <w:name w:val="Нет списка223"/>
    <w:next w:val="a4"/>
    <w:uiPriority w:val="99"/>
    <w:semiHidden/>
    <w:unhideWhenUsed/>
  </w:style>
  <w:style w:type="numbering" w:customStyle="1" w:styleId="1320">
    <w:name w:val="Нет списка132"/>
    <w:next w:val="a4"/>
    <w:uiPriority w:val="99"/>
    <w:semiHidden/>
    <w:unhideWhenUsed/>
  </w:style>
  <w:style w:type="table" w:customStyle="1" w:styleId="813">
    <w:name w:val="Сетка таблицы8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0">
    <w:name w:val="Нет списка141"/>
    <w:next w:val="a4"/>
    <w:uiPriority w:val="99"/>
    <w:semiHidden/>
    <w:unhideWhenUsed/>
  </w:style>
  <w:style w:type="table" w:customStyle="1" w:styleId="1120">
    <w:name w:val="Сетка таблицы11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20">
    <w:name w:val="Нет списка232"/>
    <w:next w:val="a4"/>
    <w:uiPriority w:val="99"/>
    <w:semiHidden/>
    <w:unhideWhenUsed/>
  </w:style>
  <w:style w:type="numbering" w:customStyle="1" w:styleId="1113">
    <w:name w:val="Нет списка1113"/>
    <w:next w:val="a4"/>
    <w:uiPriority w:val="99"/>
    <w:semiHidden/>
    <w:unhideWhenUsed/>
  </w:style>
  <w:style w:type="numbering" w:customStyle="1" w:styleId="2113">
    <w:name w:val="Нет списка2113"/>
    <w:next w:val="a4"/>
    <w:uiPriority w:val="99"/>
    <w:semiHidden/>
    <w:unhideWhenUsed/>
  </w:style>
  <w:style w:type="numbering" w:customStyle="1" w:styleId="313">
    <w:name w:val="Нет списка313"/>
    <w:next w:val="a4"/>
    <w:uiPriority w:val="99"/>
    <w:semiHidden/>
    <w:unhideWhenUsed/>
  </w:style>
  <w:style w:type="numbering" w:customStyle="1" w:styleId="413">
    <w:name w:val="Нет списка413"/>
    <w:next w:val="a4"/>
    <w:uiPriority w:val="99"/>
    <w:semiHidden/>
    <w:unhideWhenUsed/>
  </w:style>
  <w:style w:type="numbering" w:customStyle="1" w:styleId="5130">
    <w:name w:val="Нет списка513"/>
    <w:next w:val="a4"/>
    <w:uiPriority w:val="99"/>
    <w:semiHidden/>
    <w:unhideWhenUsed/>
  </w:style>
  <w:style w:type="numbering" w:customStyle="1" w:styleId="6130">
    <w:name w:val="Нет списка613"/>
    <w:next w:val="a4"/>
    <w:uiPriority w:val="99"/>
    <w:semiHidden/>
    <w:unhideWhenUsed/>
  </w:style>
  <w:style w:type="table" w:customStyle="1" w:styleId="2122">
    <w:name w:val="Сетка таблицы21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30">
    <w:name w:val="Нет списка713"/>
    <w:next w:val="a4"/>
    <w:uiPriority w:val="99"/>
    <w:semiHidden/>
    <w:unhideWhenUsed/>
  </w:style>
  <w:style w:type="numbering" w:customStyle="1" w:styleId="8130">
    <w:name w:val="Нет списка813"/>
    <w:next w:val="a4"/>
    <w:uiPriority w:val="99"/>
    <w:semiHidden/>
    <w:unhideWhenUsed/>
  </w:style>
  <w:style w:type="table" w:customStyle="1" w:styleId="3120">
    <w:name w:val="Сетка таблицы312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2">
    <w:name w:val="Нет списка912"/>
    <w:next w:val="a4"/>
    <w:uiPriority w:val="99"/>
    <w:semiHidden/>
    <w:unhideWhenUsed/>
  </w:style>
  <w:style w:type="table" w:customStyle="1" w:styleId="4112">
    <w:name w:val="Сетка таблицы411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2">
    <w:name w:val="Нет списка1212"/>
    <w:next w:val="a4"/>
    <w:uiPriority w:val="99"/>
    <w:semiHidden/>
    <w:unhideWhenUsed/>
  </w:style>
  <w:style w:type="numbering" w:customStyle="1" w:styleId="2212">
    <w:name w:val="Нет списка2212"/>
    <w:next w:val="a4"/>
    <w:uiPriority w:val="99"/>
    <w:semiHidden/>
    <w:unhideWhenUsed/>
  </w:style>
  <w:style w:type="numbering" w:customStyle="1" w:styleId="11112">
    <w:name w:val="Нет списка11112"/>
    <w:next w:val="a4"/>
    <w:uiPriority w:val="99"/>
    <w:semiHidden/>
    <w:unhideWhenUsed/>
  </w:style>
  <w:style w:type="numbering" w:customStyle="1" w:styleId="21112">
    <w:name w:val="Нет списка21112"/>
    <w:next w:val="a4"/>
    <w:uiPriority w:val="99"/>
    <w:semiHidden/>
    <w:unhideWhenUsed/>
  </w:style>
  <w:style w:type="numbering" w:customStyle="1" w:styleId="3112">
    <w:name w:val="Нет списка3112"/>
    <w:next w:val="a4"/>
    <w:uiPriority w:val="99"/>
    <w:semiHidden/>
    <w:unhideWhenUsed/>
  </w:style>
  <w:style w:type="numbering" w:customStyle="1" w:styleId="41120">
    <w:name w:val="Нет списка4112"/>
    <w:next w:val="a4"/>
    <w:uiPriority w:val="99"/>
    <w:semiHidden/>
    <w:unhideWhenUsed/>
  </w:style>
  <w:style w:type="numbering" w:customStyle="1" w:styleId="5112">
    <w:name w:val="Нет списка5112"/>
    <w:next w:val="a4"/>
    <w:uiPriority w:val="99"/>
    <w:semiHidden/>
    <w:unhideWhenUsed/>
  </w:style>
  <w:style w:type="numbering" w:customStyle="1" w:styleId="6112">
    <w:name w:val="Нет списка6112"/>
    <w:next w:val="a4"/>
    <w:uiPriority w:val="99"/>
    <w:semiHidden/>
    <w:unhideWhenUsed/>
  </w:style>
  <w:style w:type="numbering" w:customStyle="1" w:styleId="7112">
    <w:name w:val="Нет списка7112"/>
    <w:next w:val="a4"/>
    <w:uiPriority w:val="99"/>
    <w:semiHidden/>
    <w:unhideWhenUsed/>
  </w:style>
  <w:style w:type="numbering" w:customStyle="1" w:styleId="8112">
    <w:name w:val="Нет списка8112"/>
    <w:next w:val="a4"/>
    <w:uiPriority w:val="99"/>
    <w:semiHidden/>
    <w:unhideWhenUsed/>
  </w:style>
  <w:style w:type="numbering" w:customStyle="1" w:styleId="151">
    <w:name w:val="Нет списка151"/>
    <w:next w:val="a4"/>
    <w:uiPriority w:val="99"/>
    <w:semiHidden/>
    <w:unhideWhenUsed/>
  </w:style>
  <w:style w:type="table" w:customStyle="1" w:styleId="913">
    <w:name w:val="Сетка таблицы9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61">
    <w:name w:val="Нет списка161"/>
    <w:next w:val="a4"/>
    <w:uiPriority w:val="99"/>
    <w:semiHidden/>
    <w:unhideWhenUsed/>
  </w:style>
  <w:style w:type="table" w:customStyle="1" w:styleId="1213">
    <w:name w:val="Сетка таблицы12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41">
    <w:name w:val="Нет списка241"/>
    <w:next w:val="a4"/>
    <w:uiPriority w:val="99"/>
    <w:semiHidden/>
    <w:unhideWhenUsed/>
  </w:style>
  <w:style w:type="numbering" w:customStyle="1" w:styleId="1122">
    <w:name w:val="Нет списка1122"/>
    <w:next w:val="a4"/>
    <w:uiPriority w:val="99"/>
    <w:semiHidden/>
    <w:unhideWhenUsed/>
  </w:style>
  <w:style w:type="numbering" w:customStyle="1" w:styleId="21220">
    <w:name w:val="Нет списка2122"/>
    <w:next w:val="a4"/>
    <w:uiPriority w:val="99"/>
    <w:semiHidden/>
    <w:unhideWhenUsed/>
  </w:style>
  <w:style w:type="numbering" w:customStyle="1" w:styleId="322">
    <w:name w:val="Нет списка322"/>
    <w:next w:val="a4"/>
    <w:uiPriority w:val="99"/>
    <w:semiHidden/>
    <w:unhideWhenUsed/>
  </w:style>
  <w:style w:type="numbering" w:customStyle="1" w:styleId="4220">
    <w:name w:val="Нет списка422"/>
    <w:next w:val="a4"/>
    <w:uiPriority w:val="99"/>
    <w:semiHidden/>
    <w:unhideWhenUsed/>
  </w:style>
  <w:style w:type="numbering" w:customStyle="1" w:styleId="522">
    <w:name w:val="Нет списка522"/>
    <w:next w:val="a4"/>
    <w:uiPriority w:val="99"/>
    <w:semiHidden/>
    <w:unhideWhenUsed/>
  </w:style>
  <w:style w:type="numbering" w:customStyle="1" w:styleId="622">
    <w:name w:val="Нет списка622"/>
    <w:next w:val="a4"/>
    <w:uiPriority w:val="99"/>
    <w:semiHidden/>
    <w:unhideWhenUsed/>
  </w:style>
  <w:style w:type="table" w:customStyle="1" w:styleId="2213">
    <w:name w:val="Сетка таблицы22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22">
    <w:name w:val="Нет списка722"/>
    <w:next w:val="a4"/>
    <w:uiPriority w:val="99"/>
    <w:semiHidden/>
    <w:unhideWhenUsed/>
  </w:style>
  <w:style w:type="numbering" w:customStyle="1" w:styleId="822">
    <w:name w:val="Нет списка822"/>
    <w:next w:val="a4"/>
    <w:uiPriority w:val="99"/>
    <w:semiHidden/>
    <w:unhideWhenUsed/>
  </w:style>
  <w:style w:type="table" w:customStyle="1" w:styleId="3211">
    <w:name w:val="Сетка таблицы32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21">
    <w:name w:val="Нет списка921"/>
    <w:next w:val="a4"/>
    <w:uiPriority w:val="99"/>
    <w:semiHidden/>
    <w:unhideWhenUsed/>
  </w:style>
  <w:style w:type="table" w:customStyle="1" w:styleId="4210">
    <w:name w:val="Сетка таблицы421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1">
    <w:name w:val="Нет списка1221"/>
    <w:next w:val="a4"/>
    <w:uiPriority w:val="99"/>
    <w:semiHidden/>
    <w:unhideWhenUsed/>
  </w:style>
  <w:style w:type="table" w:customStyle="1" w:styleId="11113">
    <w:name w:val="Сетка таблицы111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21">
    <w:name w:val="Нет списка2221"/>
    <w:next w:val="a4"/>
    <w:uiPriority w:val="99"/>
    <w:semiHidden/>
    <w:unhideWhenUsed/>
  </w:style>
  <w:style w:type="numbering" w:customStyle="1" w:styleId="11121">
    <w:name w:val="Нет списка11121"/>
    <w:next w:val="a4"/>
    <w:uiPriority w:val="99"/>
    <w:semiHidden/>
    <w:unhideWhenUsed/>
  </w:style>
  <w:style w:type="numbering" w:customStyle="1" w:styleId="21121">
    <w:name w:val="Нет списка21121"/>
    <w:next w:val="a4"/>
    <w:uiPriority w:val="99"/>
    <w:semiHidden/>
    <w:unhideWhenUsed/>
  </w:style>
  <w:style w:type="numbering" w:customStyle="1" w:styleId="3121">
    <w:name w:val="Нет списка3121"/>
    <w:next w:val="a4"/>
    <w:uiPriority w:val="99"/>
    <w:semiHidden/>
    <w:unhideWhenUsed/>
  </w:style>
  <w:style w:type="numbering" w:customStyle="1" w:styleId="4121">
    <w:name w:val="Нет списка4121"/>
    <w:next w:val="a4"/>
    <w:uiPriority w:val="99"/>
    <w:semiHidden/>
    <w:unhideWhenUsed/>
  </w:style>
  <w:style w:type="numbering" w:customStyle="1" w:styleId="5121">
    <w:name w:val="Нет списка5121"/>
    <w:next w:val="a4"/>
    <w:uiPriority w:val="99"/>
    <w:semiHidden/>
    <w:unhideWhenUsed/>
  </w:style>
  <w:style w:type="numbering" w:customStyle="1" w:styleId="6121">
    <w:name w:val="Нет списка6121"/>
    <w:next w:val="a4"/>
    <w:uiPriority w:val="99"/>
    <w:semiHidden/>
    <w:unhideWhenUsed/>
  </w:style>
  <w:style w:type="table" w:customStyle="1" w:styleId="21110">
    <w:name w:val="Сетка таблицы211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21">
    <w:name w:val="Нет списка7121"/>
    <w:next w:val="a4"/>
    <w:uiPriority w:val="99"/>
    <w:semiHidden/>
    <w:unhideWhenUsed/>
  </w:style>
  <w:style w:type="numbering" w:customStyle="1" w:styleId="8121">
    <w:name w:val="Нет списка8121"/>
    <w:next w:val="a4"/>
    <w:uiPriority w:val="99"/>
    <w:semiHidden/>
    <w:unhideWhenUsed/>
  </w:style>
  <w:style w:type="table" w:customStyle="1" w:styleId="31111">
    <w:name w:val="Сетка таблицы3111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71">
    <w:name w:val="Нет списка171"/>
    <w:next w:val="a4"/>
    <w:uiPriority w:val="99"/>
    <w:semiHidden/>
    <w:unhideWhenUsed/>
  </w:style>
  <w:style w:type="numbering" w:customStyle="1" w:styleId="181">
    <w:name w:val="Нет списка181"/>
    <w:next w:val="a4"/>
    <w:uiPriority w:val="99"/>
    <w:semiHidden/>
    <w:unhideWhenUsed/>
  </w:style>
  <w:style w:type="numbering" w:customStyle="1" w:styleId="251">
    <w:name w:val="Нет списка251"/>
    <w:next w:val="a4"/>
    <w:uiPriority w:val="99"/>
    <w:semiHidden/>
    <w:unhideWhenUsed/>
  </w:style>
  <w:style w:type="table" w:customStyle="1" w:styleId="1010">
    <w:name w:val="Сетка таблицы101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10">
    <w:name w:val="Нет списка331"/>
    <w:next w:val="a4"/>
    <w:uiPriority w:val="99"/>
    <w:semiHidden/>
    <w:unhideWhenUsed/>
  </w:style>
  <w:style w:type="numbering" w:customStyle="1" w:styleId="4310">
    <w:name w:val="Нет списка431"/>
    <w:next w:val="a4"/>
    <w:uiPriority w:val="99"/>
    <w:semiHidden/>
    <w:unhideWhenUsed/>
  </w:style>
  <w:style w:type="numbering" w:customStyle="1" w:styleId="531">
    <w:name w:val="Нет списка531"/>
    <w:next w:val="a4"/>
    <w:uiPriority w:val="99"/>
    <w:semiHidden/>
    <w:unhideWhenUsed/>
  </w:style>
  <w:style w:type="numbering" w:customStyle="1" w:styleId="631">
    <w:name w:val="Нет списка631"/>
    <w:next w:val="a4"/>
    <w:uiPriority w:val="99"/>
    <w:semiHidden/>
    <w:unhideWhenUsed/>
  </w:style>
  <w:style w:type="numbering" w:customStyle="1" w:styleId="731">
    <w:name w:val="Нет списка731"/>
    <w:next w:val="a4"/>
    <w:uiPriority w:val="99"/>
    <w:semiHidden/>
    <w:unhideWhenUsed/>
  </w:style>
  <w:style w:type="numbering" w:customStyle="1" w:styleId="831">
    <w:name w:val="Нет списка831"/>
    <w:next w:val="a4"/>
    <w:uiPriority w:val="99"/>
    <w:semiHidden/>
    <w:unhideWhenUsed/>
  </w:style>
  <w:style w:type="numbering" w:customStyle="1" w:styleId="931">
    <w:name w:val="Нет списка931"/>
    <w:next w:val="a4"/>
    <w:uiPriority w:val="99"/>
    <w:semiHidden/>
    <w:unhideWhenUsed/>
  </w:style>
  <w:style w:type="numbering" w:customStyle="1" w:styleId="1131">
    <w:name w:val="Нет списка1131"/>
    <w:next w:val="a4"/>
    <w:uiPriority w:val="99"/>
    <w:semiHidden/>
    <w:unhideWhenUsed/>
  </w:style>
  <w:style w:type="numbering" w:customStyle="1" w:styleId="2131">
    <w:name w:val="Нет списка2131"/>
    <w:next w:val="a4"/>
    <w:uiPriority w:val="99"/>
    <w:semiHidden/>
    <w:unhideWhenUsed/>
  </w:style>
  <w:style w:type="numbering" w:customStyle="1" w:styleId="1011">
    <w:name w:val="Нет списка1011"/>
    <w:next w:val="a4"/>
    <w:uiPriority w:val="99"/>
    <w:semiHidden/>
    <w:unhideWhenUsed/>
  </w:style>
  <w:style w:type="numbering" w:customStyle="1" w:styleId="1231">
    <w:name w:val="Нет списка1231"/>
    <w:next w:val="a4"/>
    <w:uiPriority w:val="99"/>
    <w:semiHidden/>
    <w:unhideWhenUsed/>
  </w:style>
  <w:style w:type="numbering" w:customStyle="1" w:styleId="2231">
    <w:name w:val="Нет списка2231"/>
    <w:next w:val="a4"/>
    <w:uiPriority w:val="99"/>
    <w:semiHidden/>
    <w:unhideWhenUsed/>
  </w:style>
  <w:style w:type="numbering" w:customStyle="1" w:styleId="1311">
    <w:name w:val="Нет списка1311"/>
    <w:next w:val="a4"/>
    <w:uiPriority w:val="99"/>
    <w:semiHidden/>
    <w:unhideWhenUsed/>
  </w:style>
  <w:style w:type="numbering" w:customStyle="1" w:styleId="1411">
    <w:name w:val="Нет списка1411"/>
    <w:next w:val="a4"/>
    <w:uiPriority w:val="99"/>
    <w:semiHidden/>
    <w:unhideWhenUsed/>
  </w:style>
  <w:style w:type="numbering" w:customStyle="1" w:styleId="2311">
    <w:name w:val="Нет списка2311"/>
    <w:next w:val="a4"/>
    <w:uiPriority w:val="99"/>
    <w:semiHidden/>
    <w:unhideWhenUsed/>
  </w:style>
  <w:style w:type="numbering" w:customStyle="1" w:styleId="11131">
    <w:name w:val="Нет списка11131"/>
    <w:next w:val="a4"/>
    <w:uiPriority w:val="99"/>
    <w:semiHidden/>
    <w:unhideWhenUsed/>
  </w:style>
  <w:style w:type="numbering" w:customStyle="1" w:styleId="21131">
    <w:name w:val="Нет списка21131"/>
    <w:next w:val="a4"/>
    <w:uiPriority w:val="99"/>
    <w:semiHidden/>
    <w:unhideWhenUsed/>
  </w:style>
  <w:style w:type="numbering" w:customStyle="1" w:styleId="3131">
    <w:name w:val="Нет списка3131"/>
    <w:next w:val="a4"/>
    <w:uiPriority w:val="99"/>
    <w:semiHidden/>
    <w:unhideWhenUsed/>
  </w:style>
  <w:style w:type="numbering" w:customStyle="1" w:styleId="4131">
    <w:name w:val="Нет списка4131"/>
    <w:next w:val="a4"/>
    <w:uiPriority w:val="99"/>
    <w:semiHidden/>
    <w:unhideWhenUsed/>
  </w:style>
  <w:style w:type="numbering" w:customStyle="1" w:styleId="5131">
    <w:name w:val="Нет списка5131"/>
    <w:next w:val="a4"/>
    <w:uiPriority w:val="99"/>
    <w:semiHidden/>
    <w:unhideWhenUsed/>
  </w:style>
  <w:style w:type="numbering" w:customStyle="1" w:styleId="6131">
    <w:name w:val="Нет списка6131"/>
    <w:next w:val="a4"/>
    <w:uiPriority w:val="99"/>
    <w:semiHidden/>
    <w:unhideWhenUsed/>
  </w:style>
  <w:style w:type="numbering" w:customStyle="1" w:styleId="7131">
    <w:name w:val="Нет списка7131"/>
    <w:next w:val="a4"/>
    <w:uiPriority w:val="99"/>
    <w:semiHidden/>
    <w:unhideWhenUsed/>
  </w:style>
  <w:style w:type="numbering" w:customStyle="1" w:styleId="8131">
    <w:name w:val="Нет списка8131"/>
    <w:next w:val="a4"/>
    <w:uiPriority w:val="99"/>
    <w:semiHidden/>
    <w:unhideWhenUsed/>
  </w:style>
  <w:style w:type="numbering" w:customStyle="1" w:styleId="9111">
    <w:name w:val="Нет списка9111"/>
    <w:next w:val="a4"/>
    <w:uiPriority w:val="99"/>
    <w:semiHidden/>
    <w:unhideWhenUsed/>
  </w:style>
  <w:style w:type="numbering" w:customStyle="1" w:styleId="12111">
    <w:name w:val="Нет списка12111"/>
    <w:next w:val="a4"/>
    <w:uiPriority w:val="99"/>
    <w:semiHidden/>
    <w:unhideWhenUsed/>
  </w:style>
  <w:style w:type="numbering" w:customStyle="1" w:styleId="22111">
    <w:name w:val="Нет списка22111"/>
    <w:next w:val="a4"/>
    <w:uiPriority w:val="99"/>
    <w:semiHidden/>
    <w:unhideWhenUsed/>
  </w:style>
  <w:style w:type="numbering" w:customStyle="1" w:styleId="111111">
    <w:name w:val="Нет списка111111"/>
    <w:next w:val="a4"/>
    <w:uiPriority w:val="99"/>
    <w:semiHidden/>
    <w:unhideWhenUsed/>
  </w:style>
  <w:style w:type="numbering" w:customStyle="1" w:styleId="211111">
    <w:name w:val="Нет списка211111"/>
    <w:next w:val="a4"/>
    <w:uiPriority w:val="99"/>
    <w:semiHidden/>
    <w:unhideWhenUsed/>
  </w:style>
  <w:style w:type="numbering" w:customStyle="1" w:styleId="311110">
    <w:name w:val="Нет списка31111"/>
    <w:next w:val="a4"/>
    <w:uiPriority w:val="99"/>
    <w:semiHidden/>
    <w:unhideWhenUsed/>
  </w:style>
  <w:style w:type="numbering" w:customStyle="1" w:styleId="41111">
    <w:name w:val="Нет списка41111"/>
    <w:next w:val="a4"/>
    <w:uiPriority w:val="99"/>
    <w:semiHidden/>
    <w:unhideWhenUsed/>
  </w:style>
  <w:style w:type="numbering" w:customStyle="1" w:styleId="51111">
    <w:name w:val="Нет списка51111"/>
    <w:next w:val="a4"/>
    <w:uiPriority w:val="99"/>
    <w:semiHidden/>
    <w:unhideWhenUsed/>
  </w:style>
  <w:style w:type="numbering" w:customStyle="1" w:styleId="61111">
    <w:name w:val="Нет списка61111"/>
    <w:next w:val="a4"/>
    <w:uiPriority w:val="99"/>
    <w:semiHidden/>
    <w:unhideWhenUsed/>
  </w:style>
  <w:style w:type="numbering" w:customStyle="1" w:styleId="71111">
    <w:name w:val="Нет списка71111"/>
    <w:next w:val="a4"/>
    <w:uiPriority w:val="99"/>
    <w:semiHidden/>
    <w:unhideWhenUsed/>
  </w:style>
  <w:style w:type="numbering" w:customStyle="1" w:styleId="81111">
    <w:name w:val="Нет списка81111"/>
    <w:next w:val="a4"/>
    <w:uiPriority w:val="99"/>
    <w:semiHidden/>
    <w:unhideWhenUsed/>
  </w:style>
  <w:style w:type="numbering" w:customStyle="1" w:styleId="1511">
    <w:name w:val="Нет списка1511"/>
    <w:next w:val="a4"/>
    <w:uiPriority w:val="99"/>
    <w:semiHidden/>
    <w:unhideWhenUsed/>
  </w:style>
  <w:style w:type="numbering" w:customStyle="1" w:styleId="1611">
    <w:name w:val="Нет списка1611"/>
    <w:next w:val="a4"/>
    <w:uiPriority w:val="99"/>
    <w:semiHidden/>
    <w:unhideWhenUsed/>
  </w:style>
  <w:style w:type="numbering" w:customStyle="1" w:styleId="2411">
    <w:name w:val="Нет списка2411"/>
    <w:next w:val="a4"/>
    <w:uiPriority w:val="99"/>
    <w:semiHidden/>
    <w:unhideWhenUsed/>
  </w:style>
  <w:style w:type="numbering" w:customStyle="1" w:styleId="11211">
    <w:name w:val="Нет списка11211"/>
    <w:next w:val="a4"/>
    <w:uiPriority w:val="99"/>
    <w:semiHidden/>
    <w:unhideWhenUsed/>
  </w:style>
  <w:style w:type="numbering" w:customStyle="1" w:styleId="21211">
    <w:name w:val="Нет списка21211"/>
    <w:next w:val="a4"/>
    <w:uiPriority w:val="99"/>
    <w:semiHidden/>
    <w:unhideWhenUsed/>
  </w:style>
  <w:style w:type="numbering" w:customStyle="1" w:styleId="32110">
    <w:name w:val="Нет списка3211"/>
    <w:next w:val="a4"/>
    <w:uiPriority w:val="99"/>
    <w:semiHidden/>
    <w:unhideWhenUsed/>
  </w:style>
  <w:style w:type="numbering" w:customStyle="1" w:styleId="4211">
    <w:name w:val="Нет списка4211"/>
    <w:next w:val="a4"/>
    <w:uiPriority w:val="99"/>
    <w:semiHidden/>
    <w:unhideWhenUsed/>
  </w:style>
  <w:style w:type="numbering" w:customStyle="1" w:styleId="5211">
    <w:name w:val="Нет списка5211"/>
    <w:next w:val="a4"/>
    <w:uiPriority w:val="99"/>
    <w:semiHidden/>
    <w:unhideWhenUsed/>
  </w:style>
  <w:style w:type="numbering" w:customStyle="1" w:styleId="6211">
    <w:name w:val="Нет списка6211"/>
    <w:next w:val="a4"/>
    <w:uiPriority w:val="99"/>
    <w:semiHidden/>
    <w:unhideWhenUsed/>
  </w:style>
  <w:style w:type="numbering" w:customStyle="1" w:styleId="7211">
    <w:name w:val="Нет списка7211"/>
    <w:next w:val="a4"/>
    <w:uiPriority w:val="99"/>
    <w:semiHidden/>
    <w:unhideWhenUsed/>
  </w:style>
  <w:style w:type="numbering" w:customStyle="1" w:styleId="8211">
    <w:name w:val="Нет списка8211"/>
    <w:next w:val="a4"/>
    <w:uiPriority w:val="99"/>
    <w:semiHidden/>
    <w:unhideWhenUsed/>
  </w:style>
  <w:style w:type="numbering" w:customStyle="1" w:styleId="9211">
    <w:name w:val="Нет списка9211"/>
    <w:next w:val="a4"/>
    <w:uiPriority w:val="99"/>
    <w:semiHidden/>
    <w:unhideWhenUsed/>
  </w:style>
  <w:style w:type="numbering" w:customStyle="1" w:styleId="12211">
    <w:name w:val="Нет списка12211"/>
    <w:next w:val="a4"/>
    <w:uiPriority w:val="99"/>
    <w:semiHidden/>
    <w:unhideWhenUsed/>
  </w:style>
  <w:style w:type="numbering" w:customStyle="1" w:styleId="22211">
    <w:name w:val="Нет списка22211"/>
    <w:next w:val="a4"/>
    <w:uiPriority w:val="99"/>
    <w:semiHidden/>
    <w:unhideWhenUsed/>
  </w:style>
  <w:style w:type="numbering" w:customStyle="1" w:styleId="111211">
    <w:name w:val="Нет списка111211"/>
    <w:next w:val="a4"/>
    <w:uiPriority w:val="99"/>
    <w:semiHidden/>
    <w:unhideWhenUsed/>
  </w:style>
  <w:style w:type="numbering" w:customStyle="1" w:styleId="211211">
    <w:name w:val="Нет списка211211"/>
    <w:next w:val="a4"/>
    <w:uiPriority w:val="99"/>
    <w:semiHidden/>
    <w:unhideWhenUsed/>
  </w:style>
  <w:style w:type="numbering" w:customStyle="1" w:styleId="31211">
    <w:name w:val="Нет списка31211"/>
    <w:next w:val="a4"/>
    <w:uiPriority w:val="99"/>
    <w:semiHidden/>
    <w:unhideWhenUsed/>
  </w:style>
  <w:style w:type="numbering" w:customStyle="1" w:styleId="41211">
    <w:name w:val="Нет списка41211"/>
    <w:next w:val="a4"/>
    <w:uiPriority w:val="99"/>
    <w:semiHidden/>
    <w:unhideWhenUsed/>
  </w:style>
  <w:style w:type="numbering" w:customStyle="1" w:styleId="51211">
    <w:name w:val="Нет списка51211"/>
    <w:next w:val="a4"/>
    <w:uiPriority w:val="99"/>
    <w:semiHidden/>
    <w:unhideWhenUsed/>
  </w:style>
  <w:style w:type="numbering" w:customStyle="1" w:styleId="61211">
    <w:name w:val="Нет списка61211"/>
    <w:next w:val="a4"/>
    <w:uiPriority w:val="99"/>
    <w:semiHidden/>
    <w:unhideWhenUsed/>
  </w:style>
  <w:style w:type="numbering" w:customStyle="1" w:styleId="71211">
    <w:name w:val="Нет списка71211"/>
    <w:next w:val="a4"/>
    <w:uiPriority w:val="99"/>
    <w:semiHidden/>
    <w:unhideWhenUsed/>
  </w:style>
  <w:style w:type="numbering" w:customStyle="1" w:styleId="81211">
    <w:name w:val="Нет списка81211"/>
    <w:next w:val="a4"/>
    <w:uiPriority w:val="99"/>
    <w:semiHidden/>
    <w:unhideWhenUsed/>
  </w:style>
  <w:style w:type="numbering" w:customStyle="1" w:styleId="190">
    <w:name w:val="Нет списка19"/>
    <w:next w:val="a4"/>
    <w:uiPriority w:val="99"/>
    <w:semiHidden/>
    <w:unhideWhenUsed/>
  </w:style>
  <w:style w:type="numbering" w:customStyle="1" w:styleId="1100">
    <w:name w:val="Нет списка110"/>
    <w:next w:val="a4"/>
    <w:uiPriority w:val="99"/>
    <w:semiHidden/>
    <w:unhideWhenUsed/>
  </w:style>
  <w:style w:type="numbering" w:customStyle="1" w:styleId="260">
    <w:name w:val="Нет списка26"/>
    <w:next w:val="a4"/>
    <w:uiPriority w:val="99"/>
    <w:semiHidden/>
    <w:unhideWhenUsed/>
  </w:style>
  <w:style w:type="table" w:customStyle="1" w:styleId="152">
    <w:name w:val="Сетка таблицы15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Нет списка34"/>
    <w:next w:val="a4"/>
    <w:uiPriority w:val="99"/>
    <w:semiHidden/>
    <w:unhideWhenUsed/>
  </w:style>
  <w:style w:type="table" w:customStyle="1" w:styleId="162">
    <w:name w:val="Сетка таблицы16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40">
    <w:name w:val="Нет списка44"/>
    <w:next w:val="a4"/>
    <w:uiPriority w:val="99"/>
    <w:semiHidden/>
    <w:unhideWhenUsed/>
  </w:style>
  <w:style w:type="numbering" w:customStyle="1" w:styleId="540">
    <w:name w:val="Нет списка54"/>
    <w:next w:val="a4"/>
    <w:uiPriority w:val="99"/>
    <w:semiHidden/>
    <w:unhideWhenUsed/>
  </w:style>
  <w:style w:type="table" w:customStyle="1" w:styleId="242">
    <w:name w:val="Сетка таблицы24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40">
    <w:name w:val="Нет списка64"/>
    <w:next w:val="a4"/>
    <w:uiPriority w:val="99"/>
    <w:semiHidden/>
    <w:unhideWhenUsed/>
  </w:style>
  <w:style w:type="table" w:customStyle="1" w:styleId="341">
    <w:name w:val="Сетка таблицы34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4">
    <w:name w:val="Нет списка74"/>
    <w:next w:val="a4"/>
    <w:uiPriority w:val="99"/>
    <w:semiHidden/>
    <w:unhideWhenUsed/>
  </w:style>
  <w:style w:type="table" w:customStyle="1" w:styleId="441">
    <w:name w:val="Сетка таблицы44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4">
    <w:name w:val="Нет списка84"/>
    <w:next w:val="a4"/>
    <w:uiPriority w:val="99"/>
    <w:semiHidden/>
    <w:unhideWhenUsed/>
  </w:style>
  <w:style w:type="table" w:customStyle="1" w:styleId="523">
    <w:name w:val="Сетка таблицы5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4">
    <w:name w:val="Нет списка94"/>
    <w:next w:val="a4"/>
    <w:uiPriority w:val="99"/>
    <w:semiHidden/>
    <w:unhideWhenUsed/>
  </w:style>
  <w:style w:type="numbering" w:customStyle="1" w:styleId="114">
    <w:name w:val="Нет списка114"/>
    <w:next w:val="a4"/>
    <w:uiPriority w:val="99"/>
    <w:semiHidden/>
    <w:unhideWhenUsed/>
  </w:style>
  <w:style w:type="table" w:customStyle="1" w:styleId="623">
    <w:name w:val="Сетка таблицы6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4">
    <w:name w:val="Нет списка214"/>
    <w:next w:val="a4"/>
    <w:uiPriority w:val="99"/>
    <w:semiHidden/>
    <w:unhideWhenUsed/>
  </w:style>
  <w:style w:type="numbering" w:customStyle="1" w:styleId="103">
    <w:name w:val="Нет списка103"/>
    <w:next w:val="a4"/>
    <w:uiPriority w:val="99"/>
    <w:semiHidden/>
    <w:unhideWhenUsed/>
  </w:style>
  <w:style w:type="table" w:customStyle="1" w:styleId="723">
    <w:name w:val="Сетка таблицы7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4">
    <w:name w:val="Нет списка124"/>
    <w:next w:val="a4"/>
    <w:uiPriority w:val="99"/>
    <w:semiHidden/>
    <w:unhideWhenUsed/>
  </w:style>
  <w:style w:type="table" w:customStyle="1" w:styleId="1130">
    <w:name w:val="Сетка таблицы113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4">
    <w:name w:val="Нет списка224"/>
    <w:next w:val="a4"/>
    <w:uiPriority w:val="99"/>
    <w:semiHidden/>
    <w:unhideWhenUsed/>
  </w:style>
  <w:style w:type="numbering" w:customStyle="1" w:styleId="1114">
    <w:name w:val="Нет списка1114"/>
    <w:next w:val="a4"/>
    <w:uiPriority w:val="99"/>
    <w:semiHidden/>
    <w:unhideWhenUsed/>
  </w:style>
  <w:style w:type="numbering" w:customStyle="1" w:styleId="2114">
    <w:name w:val="Нет списка2114"/>
    <w:next w:val="a4"/>
    <w:uiPriority w:val="99"/>
    <w:semiHidden/>
    <w:unhideWhenUsed/>
  </w:style>
  <w:style w:type="numbering" w:customStyle="1" w:styleId="314">
    <w:name w:val="Нет списка314"/>
    <w:next w:val="a4"/>
    <w:uiPriority w:val="99"/>
    <w:semiHidden/>
    <w:unhideWhenUsed/>
  </w:style>
  <w:style w:type="numbering" w:customStyle="1" w:styleId="414">
    <w:name w:val="Нет списка414"/>
    <w:next w:val="a4"/>
    <w:uiPriority w:val="99"/>
    <w:semiHidden/>
    <w:unhideWhenUsed/>
  </w:style>
  <w:style w:type="numbering" w:customStyle="1" w:styleId="514">
    <w:name w:val="Нет списка514"/>
    <w:next w:val="a4"/>
    <w:uiPriority w:val="99"/>
    <w:semiHidden/>
    <w:unhideWhenUsed/>
  </w:style>
  <w:style w:type="numbering" w:customStyle="1" w:styleId="614">
    <w:name w:val="Нет списка614"/>
    <w:next w:val="a4"/>
    <w:uiPriority w:val="99"/>
    <w:semiHidden/>
    <w:unhideWhenUsed/>
  </w:style>
  <w:style w:type="table" w:customStyle="1" w:styleId="2130">
    <w:name w:val="Сетка таблицы213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4">
    <w:name w:val="Нет списка714"/>
    <w:next w:val="a4"/>
    <w:uiPriority w:val="99"/>
    <w:semiHidden/>
    <w:unhideWhenUsed/>
  </w:style>
  <w:style w:type="numbering" w:customStyle="1" w:styleId="814">
    <w:name w:val="Нет списка814"/>
    <w:next w:val="a4"/>
    <w:uiPriority w:val="99"/>
    <w:semiHidden/>
    <w:unhideWhenUsed/>
  </w:style>
  <w:style w:type="table" w:customStyle="1" w:styleId="3130">
    <w:name w:val="Сетка таблицы313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130">
    <w:name w:val="Нет списка913"/>
    <w:next w:val="a4"/>
    <w:uiPriority w:val="99"/>
    <w:semiHidden/>
    <w:unhideWhenUsed/>
  </w:style>
  <w:style w:type="table" w:customStyle="1" w:styleId="4120">
    <w:name w:val="Сетка таблицы412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30">
    <w:name w:val="Нет списка1213"/>
    <w:next w:val="a4"/>
    <w:uiPriority w:val="99"/>
    <w:semiHidden/>
    <w:unhideWhenUsed/>
  </w:style>
  <w:style w:type="numbering" w:customStyle="1" w:styleId="22130">
    <w:name w:val="Нет списка2213"/>
    <w:next w:val="a4"/>
    <w:uiPriority w:val="99"/>
    <w:semiHidden/>
    <w:unhideWhenUsed/>
  </w:style>
  <w:style w:type="numbering" w:customStyle="1" w:styleId="111130">
    <w:name w:val="Нет списка11113"/>
    <w:next w:val="a4"/>
    <w:uiPriority w:val="99"/>
    <w:semiHidden/>
    <w:unhideWhenUsed/>
  </w:style>
  <w:style w:type="numbering" w:customStyle="1" w:styleId="21113">
    <w:name w:val="Нет списка21113"/>
    <w:next w:val="a4"/>
    <w:uiPriority w:val="99"/>
    <w:semiHidden/>
    <w:unhideWhenUsed/>
  </w:style>
  <w:style w:type="numbering" w:customStyle="1" w:styleId="3113">
    <w:name w:val="Нет списка3113"/>
    <w:next w:val="a4"/>
    <w:uiPriority w:val="99"/>
    <w:semiHidden/>
    <w:unhideWhenUsed/>
  </w:style>
  <w:style w:type="numbering" w:customStyle="1" w:styleId="4113">
    <w:name w:val="Нет списка4113"/>
    <w:next w:val="a4"/>
    <w:uiPriority w:val="99"/>
    <w:semiHidden/>
    <w:unhideWhenUsed/>
  </w:style>
  <w:style w:type="numbering" w:customStyle="1" w:styleId="5113">
    <w:name w:val="Нет списка5113"/>
    <w:next w:val="a4"/>
    <w:uiPriority w:val="99"/>
    <w:semiHidden/>
    <w:unhideWhenUsed/>
  </w:style>
  <w:style w:type="numbering" w:customStyle="1" w:styleId="6113">
    <w:name w:val="Нет списка6113"/>
    <w:next w:val="a4"/>
    <w:uiPriority w:val="99"/>
    <w:semiHidden/>
    <w:unhideWhenUsed/>
  </w:style>
  <w:style w:type="numbering" w:customStyle="1" w:styleId="7113">
    <w:name w:val="Нет списка7113"/>
    <w:next w:val="a4"/>
    <w:uiPriority w:val="99"/>
    <w:semiHidden/>
    <w:unhideWhenUsed/>
  </w:style>
  <w:style w:type="numbering" w:customStyle="1" w:styleId="8113">
    <w:name w:val="Нет списка8113"/>
    <w:next w:val="a4"/>
    <w:uiPriority w:val="99"/>
    <w:semiHidden/>
    <w:unhideWhenUsed/>
  </w:style>
  <w:style w:type="numbering" w:customStyle="1" w:styleId="133">
    <w:name w:val="Нет списка133"/>
    <w:next w:val="a4"/>
    <w:uiPriority w:val="99"/>
    <w:semiHidden/>
    <w:unhideWhenUsed/>
  </w:style>
  <w:style w:type="table" w:customStyle="1" w:styleId="823">
    <w:name w:val="Сетка таблицы8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2">
    <w:name w:val="Нет списка142"/>
    <w:next w:val="a4"/>
    <w:uiPriority w:val="99"/>
    <w:semiHidden/>
    <w:unhideWhenUsed/>
  </w:style>
  <w:style w:type="table" w:customStyle="1" w:styleId="1220">
    <w:name w:val="Сетка таблицы12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3">
    <w:name w:val="Нет списка233"/>
    <w:next w:val="a4"/>
    <w:uiPriority w:val="99"/>
    <w:semiHidden/>
    <w:unhideWhenUsed/>
  </w:style>
  <w:style w:type="numbering" w:customStyle="1" w:styleId="1123">
    <w:name w:val="Нет списка1123"/>
    <w:next w:val="a4"/>
    <w:uiPriority w:val="99"/>
    <w:semiHidden/>
    <w:unhideWhenUsed/>
  </w:style>
  <w:style w:type="numbering" w:customStyle="1" w:styleId="2123">
    <w:name w:val="Нет списка2123"/>
    <w:next w:val="a4"/>
    <w:uiPriority w:val="99"/>
    <w:semiHidden/>
    <w:unhideWhenUsed/>
  </w:style>
  <w:style w:type="numbering" w:customStyle="1" w:styleId="323">
    <w:name w:val="Нет списка323"/>
    <w:next w:val="a4"/>
    <w:uiPriority w:val="99"/>
    <w:semiHidden/>
    <w:unhideWhenUsed/>
  </w:style>
  <w:style w:type="numbering" w:customStyle="1" w:styleId="423">
    <w:name w:val="Нет списка423"/>
    <w:next w:val="a4"/>
    <w:uiPriority w:val="99"/>
    <w:semiHidden/>
    <w:unhideWhenUsed/>
  </w:style>
  <w:style w:type="numbering" w:customStyle="1" w:styleId="5230">
    <w:name w:val="Нет списка523"/>
    <w:next w:val="a4"/>
    <w:uiPriority w:val="99"/>
    <w:semiHidden/>
    <w:unhideWhenUsed/>
  </w:style>
  <w:style w:type="numbering" w:customStyle="1" w:styleId="6230">
    <w:name w:val="Нет списка623"/>
    <w:next w:val="a4"/>
    <w:uiPriority w:val="99"/>
    <w:semiHidden/>
    <w:unhideWhenUsed/>
  </w:style>
  <w:style w:type="table" w:customStyle="1" w:styleId="2220">
    <w:name w:val="Сетка таблицы22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230">
    <w:name w:val="Нет списка723"/>
    <w:next w:val="a4"/>
    <w:uiPriority w:val="99"/>
    <w:semiHidden/>
    <w:unhideWhenUsed/>
  </w:style>
  <w:style w:type="numbering" w:customStyle="1" w:styleId="8230">
    <w:name w:val="Нет списка823"/>
    <w:next w:val="a4"/>
    <w:uiPriority w:val="99"/>
    <w:semiHidden/>
    <w:unhideWhenUsed/>
  </w:style>
  <w:style w:type="table" w:customStyle="1" w:styleId="3220">
    <w:name w:val="Сетка таблицы32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22">
    <w:name w:val="Нет списка922"/>
    <w:next w:val="a4"/>
    <w:uiPriority w:val="99"/>
    <w:semiHidden/>
    <w:unhideWhenUsed/>
  </w:style>
  <w:style w:type="table" w:customStyle="1" w:styleId="4221">
    <w:name w:val="Сетка таблицы422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2">
    <w:name w:val="Нет списка1222"/>
    <w:next w:val="a4"/>
    <w:uiPriority w:val="99"/>
    <w:semiHidden/>
    <w:unhideWhenUsed/>
  </w:style>
  <w:style w:type="table" w:customStyle="1" w:styleId="11120">
    <w:name w:val="Сетка таблицы111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22">
    <w:name w:val="Нет списка2222"/>
    <w:next w:val="a4"/>
    <w:uiPriority w:val="99"/>
    <w:semiHidden/>
    <w:unhideWhenUsed/>
  </w:style>
  <w:style w:type="numbering" w:customStyle="1" w:styleId="11122">
    <w:name w:val="Нет списка11122"/>
    <w:next w:val="a4"/>
    <w:uiPriority w:val="99"/>
    <w:semiHidden/>
    <w:unhideWhenUsed/>
  </w:style>
  <w:style w:type="numbering" w:customStyle="1" w:styleId="21122">
    <w:name w:val="Нет списка21122"/>
    <w:next w:val="a4"/>
    <w:uiPriority w:val="99"/>
    <w:semiHidden/>
    <w:unhideWhenUsed/>
  </w:style>
  <w:style w:type="numbering" w:customStyle="1" w:styleId="3122">
    <w:name w:val="Нет списка3122"/>
    <w:next w:val="a4"/>
    <w:uiPriority w:val="99"/>
    <w:semiHidden/>
    <w:unhideWhenUsed/>
  </w:style>
  <w:style w:type="numbering" w:customStyle="1" w:styleId="4122">
    <w:name w:val="Нет списка4122"/>
    <w:next w:val="a4"/>
    <w:uiPriority w:val="99"/>
    <w:semiHidden/>
    <w:unhideWhenUsed/>
  </w:style>
  <w:style w:type="numbering" w:customStyle="1" w:styleId="5122">
    <w:name w:val="Нет списка5122"/>
    <w:next w:val="a4"/>
    <w:uiPriority w:val="99"/>
    <w:semiHidden/>
    <w:unhideWhenUsed/>
  </w:style>
  <w:style w:type="numbering" w:customStyle="1" w:styleId="6122">
    <w:name w:val="Нет списка6122"/>
    <w:next w:val="a4"/>
    <w:uiPriority w:val="99"/>
    <w:semiHidden/>
    <w:unhideWhenUsed/>
  </w:style>
  <w:style w:type="table" w:customStyle="1" w:styleId="21123">
    <w:name w:val="Сетка таблицы2112"/>
    <w:basedOn w:val="a3"/>
    <w:next w:val="af6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122">
    <w:name w:val="Нет списка7122"/>
    <w:next w:val="a4"/>
    <w:uiPriority w:val="99"/>
    <w:semiHidden/>
    <w:unhideWhenUsed/>
  </w:style>
  <w:style w:type="numbering" w:customStyle="1" w:styleId="8122">
    <w:name w:val="Нет списка8122"/>
    <w:next w:val="a4"/>
    <w:uiPriority w:val="99"/>
    <w:semiHidden/>
    <w:unhideWhenUsed/>
  </w:style>
  <w:style w:type="table" w:customStyle="1" w:styleId="31120">
    <w:name w:val="Сетка таблицы3112"/>
    <w:basedOn w:val="a3"/>
    <w:next w:val="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Exact">
    <w:name w:val="Основной текст (7) Exact"/>
    <w:link w:val="75"/>
    <w:rPr>
      <w:b/>
      <w:bCs/>
      <w:spacing w:val="4"/>
      <w:sz w:val="25"/>
      <w:szCs w:val="25"/>
      <w:shd w:val="clear" w:color="auto" w:fill="FFFFFF"/>
    </w:rPr>
  </w:style>
  <w:style w:type="paragraph" w:customStyle="1" w:styleId="75">
    <w:name w:val="Основной текст (7)"/>
    <w:basedOn w:val="a1"/>
    <w:link w:val="7Exact"/>
    <w:pPr>
      <w:widowControl w:val="0"/>
      <w:shd w:val="clear" w:color="auto" w:fill="FFFFFF"/>
      <w:spacing w:after="240" w:line="322" w:lineRule="exact"/>
      <w:ind w:firstLine="1800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0pt">
    <w:name w:val="Основной текст + Курсив;Интервал 0 p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4">
    <w:name w:val="Основной текст (10)_"/>
    <w:link w:val="105"/>
    <w:rPr>
      <w:rFonts w:ascii="Dotum" w:eastAsia="Dotum" w:hAnsi="Dotum" w:cs="Dotum"/>
      <w:sz w:val="8"/>
      <w:szCs w:val="8"/>
      <w:shd w:val="clear" w:color="auto" w:fill="FFFFFF"/>
      <w:lang w:val="en-US"/>
    </w:rPr>
  </w:style>
  <w:style w:type="paragraph" w:customStyle="1" w:styleId="105">
    <w:name w:val="Основной текст (10)"/>
    <w:basedOn w:val="a1"/>
    <w:link w:val="104"/>
    <w:pPr>
      <w:widowControl w:val="0"/>
      <w:shd w:val="clear" w:color="auto" w:fill="FFFFFF"/>
      <w:spacing w:line="0" w:lineRule="atLeast"/>
    </w:pPr>
    <w:rPr>
      <w:rFonts w:ascii="Dotum" w:eastAsia="Dotum" w:hAnsi="Dotum" w:cs="Dotum"/>
      <w:sz w:val="8"/>
      <w:szCs w:val="8"/>
      <w:lang w:val="en-US" w:eastAsia="en-US"/>
    </w:rPr>
  </w:style>
  <w:style w:type="character" w:customStyle="1" w:styleId="0ptExact">
    <w:name w:val="Основной текст + Курсив;Интервал 0 pt 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3"/>
      <w:position w:val="0"/>
      <w:sz w:val="25"/>
      <w:szCs w:val="25"/>
      <w:u w:val="none"/>
      <w:shd w:val="clear" w:color="auto" w:fill="FFFFFF"/>
      <w:lang w:val="en-US"/>
    </w:rPr>
  </w:style>
  <w:style w:type="character" w:customStyle="1" w:styleId="115pt">
    <w:name w:val="Основной текст + 11;5 pt;Малые прописные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-1pt">
    <w:name w:val="Основной текст + Курсив;Интервал -1 p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b">
    <w:name w:val="Основной текст (3)_"/>
    <w:link w:val="3c"/>
    <w:rPr>
      <w:sz w:val="23"/>
      <w:szCs w:val="23"/>
      <w:shd w:val="clear" w:color="auto" w:fill="FFFFFF"/>
    </w:rPr>
  </w:style>
  <w:style w:type="paragraph" w:customStyle="1" w:styleId="3c">
    <w:name w:val="Основной текст (3)"/>
    <w:basedOn w:val="a1"/>
    <w:link w:val="3b"/>
    <w:pPr>
      <w:widowControl w:val="0"/>
      <w:shd w:val="clear" w:color="auto" w:fill="FFFFFF"/>
      <w:spacing w:line="307" w:lineRule="exact"/>
      <w:jc w:val="righ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-1ptExact">
    <w:name w:val="Основной текст + Курсив;Интервал -1 pt 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4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56">
    <w:name w:val="Основной текст (5)_"/>
    <w:link w:val="57"/>
    <w:rPr>
      <w:shd w:val="clear" w:color="auto" w:fill="FFFFFF"/>
    </w:rPr>
  </w:style>
  <w:style w:type="paragraph" w:customStyle="1" w:styleId="57">
    <w:name w:val="Основной текст (5)"/>
    <w:basedOn w:val="a1"/>
    <w:link w:val="56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fc">
    <w:name w:val="Сноска_"/>
    <w:link w:val="afffd"/>
    <w:rPr>
      <w:i/>
      <w:iCs/>
      <w:sz w:val="26"/>
      <w:szCs w:val="26"/>
      <w:shd w:val="clear" w:color="auto" w:fill="FFFFFF"/>
    </w:rPr>
  </w:style>
  <w:style w:type="character" w:customStyle="1" w:styleId="afffe">
    <w:name w:val="Сноска + Не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paragraph" w:customStyle="1" w:styleId="afffd">
    <w:name w:val="Сноска"/>
    <w:basedOn w:val="a1"/>
    <w:link w:val="afffc"/>
    <w:pPr>
      <w:widowControl w:val="0"/>
      <w:shd w:val="clear" w:color="auto" w:fill="FFFFFF"/>
      <w:spacing w:line="307" w:lineRule="exact"/>
    </w:pPr>
    <w:rPr>
      <w:rFonts w:asciiTheme="minorHAnsi" w:eastAsiaTheme="minorHAnsi" w:hAnsiTheme="minorHAnsi" w:cstheme="minorBidi"/>
      <w:i/>
      <w:iCs/>
      <w:sz w:val="26"/>
      <w:szCs w:val="26"/>
      <w:lang w:eastAsia="en-US"/>
    </w:rPr>
  </w:style>
  <w:style w:type="character" w:styleId="affff">
    <w:name w:val="Emphasis"/>
    <w:basedOn w:val="a2"/>
    <w:qFormat/>
    <w:rPr>
      <w:i/>
      <w:iCs/>
    </w:rPr>
  </w:style>
  <w:style w:type="character" w:customStyle="1" w:styleId="af1">
    <w:name w:val="Абзац списка Знак"/>
    <w:link w:val="af0"/>
    <w:uiPriority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character" w:customStyle="1" w:styleId="blk">
    <w:name w:val="blk"/>
    <w:basedOn w:val="a2"/>
  </w:style>
  <w:style w:type="paragraph" w:customStyle="1" w:styleId="msonormal0">
    <w:name w:val="msonormal"/>
    <w:basedOn w:val="a1"/>
    <w:pPr>
      <w:spacing w:before="100" w:beforeAutospacing="1" w:after="100" w:afterAutospacing="1"/>
    </w:pPr>
  </w:style>
  <w:style w:type="paragraph" w:customStyle="1" w:styleId="formattext">
    <w:name w:val="formattext"/>
    <w:basedOn w:val="a1"/>
    <w:pPr>
      <w:spacing w:before="100" w:beforeAutospacing="1" w:after="100" w:afterAutospacing="1"/>
    </w:p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41132&amp;dst=3054" TargetMode="External"/><Relationship Id="rId21" Type="http://schemas.openxmlformats.org/officeDocument/2006/relationships/hyperlink" Target="https://login.consultant.ru/link/?req=doc&amp;base=LAW&amp;n=541132&amp;dst=448" TargetMode="External"/><Relationship Id="rId42" Type="http://schemas.openxmlformats.org/officeDocument/2006/relationships/hyperlink" Target="https://login.consultant.ru/link/?req=doc&amp;base=LAW&amp;n=541132&amp;dst=3613" TargetMode="External"/><Relationship Id="rId47" Type="http://schemas.openxmlformats.org/officeDocument/2006/relationships/hyperlink" Target="https://login.consultant.ru/link/?req=doc&amp;base=LAW&amp;n=527638&amp;dst=2910" TargetMode="External"/><Relationship Id="rId63" Type="http://schemas.openxmlformats.org/officeDocument/2006/relationships/hyperlink" Target="https://login.consultant.ru/link/?req=doc&amp;base=LAW&amp;n=540984&amp;dst=100011" TargetMode="External"/><Relationship Id="rId68" Type="http://schemas.openxmlformats.org/officeDocument/2006/relationships/hyperlink" Target="https://login.consultant.ru/link/?req=doc&amp;base=LAW&amp;n=540984&amp;dst=100011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1724&amp;dst=3928" TargetMode="External"/><Relationship Id="rId29" Type="http://schemas.openxmlformats.org/officeDocument/2006/relationships/hyperlink" Target="https://login.consultant.ru/link/?req=doc&amp;base=LAW&amp;n=541132&amp;dst=100628" TargetMode="External"/><Relationship Id="rId11" Type="http://schemas.openxmlformats.org/officeDocument/2006/relationships/image" Target="media/image10.png"/><Relationship Id="rId24" Type="http://schemas.openxmlformats.org/officeDocument/2006/relationships/hyperlink" Target="https://login.consultant.ru/link/?req=doc&amp;base=LAW&amp;n=541132&amp;dst=101402" TargetMode="External"/><Relationship Id="rId32" Type="http://schemas.openxmlformats.org/officeDocument/2006/relationships/hyperlink" Target="https://login.consultant.ru/link/?req=doc&amp;base=LAW&amp;n=523273&amp;dst=100927" TargetMode="External"/><Relationship Id="rId37" Type="http://schemas.openxmlformats.org/officeDocument/2006/relationships/hyperlink" Target="https://login.consultant.ru/link/?req=doc&amp;base=LAW&amp;n=511565&amp;dst=4738" TargetMode="External"/><Relationship Id="rId40" Type="http://schemas.openxmlformats.org/officeDocument/2006/relationships/hyperlink" Target="https://login.consultant.ru/link/?req=doc&amp;base=LAW&amp;n=541132&amp;dst=171" TargetMode="External"/><Relationship Id="rId45" Type="http://schemas.openxmlformats.org/officeDocument/2006/relationships/hyperlink" Target="https://login.consultant.ru/link/?req=doc&amp;base=LAW&amp;n=523273&amp;dst=100927" TargetMode="External"/><Relationship Id="rId53" Type="http://schemas.openxmlformats.org/officeDocument/2006/relationships/hyperlink" Target="https://login.consultant.ru/link/?req=doc&amp;base=LAW&amp;n=540984&amp;dst=100011" TargetMode="External"/><Relationship Id="rId58" Type="http://schemas.openxmlformats.org/officeDocument/2006/relationships/hyperlink" Target="https://login.consultant.ru/link/?req=doc&amp;base=LAW&amp;n=540984&amp;dst=100011" TargetMode="External"/><Relationship Id="rId66" Type="http://schemas.openxmlformats.org/officeDocument/2006/relationships/hyperlink" Target="https://login.consultant.ru/link/?req=doc&amp;base=LAW&amp;n=540984&amp;dst=100011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LAW&amp;n=540984&amp;dst=100011" TargetMode="External"/><Relationship Id="rId19" Type="http://schemas.openxmlformats.org/officeDocument/2006/relationships/hyperlink" Target="https://login.consultant.ru/link/?req=doc&amp;base=LAW&amp;n=532103&amp;dst=100014" TargetMode="External"/><Relationship Id="rId14" Type="http://schemas.openxmlformats.org/officeDocument/2006/relationships/hyperlink" Target="https://login.consultant.ru/link/?req=doc&amp;base=LAW&amp;n=541132&amp;dst=4738" TargetMode="External"/><Relationship Id="rId22" Type="http://schemas.openxmlformats.org/officeDocument/2006/relationships/hyperlink" Target="https://login.consultant.ru/link/?req=doc&amp;base=LAW&amp;n=541132&amp;dst=101091" TargetMode="External"/><Relationship Id="rId27" Type="http://schemas.openxmlformats.org/officeDocument/2006/relationships/hyperlink" Target="https://login.consultant.ru/link/?req=doc&amp;base=LAW&amp;n=541132&amp;dst=3060" TargetMode="External"/><Relationship Id="rId30" Type="http://schemas.openxmlformats.org/officeDocument/2006/relationships/hyperlink" Target="https://login.consultant.ru/link/?req=doc&amp;base=LAW&amp;n=541132&amp;dst=4072" TargetMode="External"/><Relationship Id="rId35" Type="http://schemas.openxmlformats.org/officeDocument/2006/relationships/hyperlink" Target="https://login.consultant.ru/link/?req=doc&amp;base=LAW&amp;n=527638&amp;dst=102022" TargetMode="External"/><Relationship Id="rId43" Type="http://schemas.openxmlformats.org/officeDocument/2006/relationships/hyperlink" Target="https://login.consultant.ru/link/?req=doc&amp;base=LAW&amp;n=541132&amp;dst=3567" TargetMode="External"/><Relationship Id="rId48" Type="http://schemas.openxmlformats.org/officeDocument/2006/relationships/hyperlink" Target="https://login.consultant.ru/link/?req=doc&amp;base=LAW&amp;n=527638&amp;dst=3613" TargetMode="External"/><Relationship Id="rId56" Type="http://schemas.openxmlformats.org/officeDocument/2006/relationships/hyperlink" Target="https://login.consultant.ru/link/?req=doc&amp;base=RLAW926&amp;n=336657&amp;dst=112656" TargetMode="External"/><Relationship Id="rId64" Type="http://schemas.openxmlformats.org/officeDocument/2006/relationships/hyperlink" Target="https://login.consultant.ru/link/?req=doc&amp;base=LAW&amp;n=540984&amp;dst=100011" TargetMode="External"/><Relationship Id="rId69" Type="http://schemas.openxmlformats.org/officeDocument/2006/relationships/hyperlink" Target="https://login.consultant.ru/link/?req=doc&amp;base=LAW&amp;n=536805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login.consultant.ru/link/?req=doc&amp;base=LAW&amp;n=511565&amp;dst=4875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540984&amp;dst=100011" TargetMode="External"/><Relationship Id="rId17" Type="http://schemas.openxmlformats.org/officeDocument/2006/relationships/hyperlink" Target="https://login.consultant.ru/link/?req=doc&amp;base=LAW&amp;n=532103&amp;dst=100014" TargetMode="External"/><Relationship Id="rId25" Type="http://schemas.openxmlformats.org/officeDocument/2006/relationships/hyperlink" Target="https://login.consultant.ru/link/?req=doc&amp;base=LAW&amp;n=541132&amp;dst=3054" TargetMode="External"/><Relationship Id="rId33" Type="http://schemas.openxmlformats.org/officeDocument/2006/relationships/hyperlink" Target="https://login.consultant.ru/link/?req=doc&amp;base=RLAW926&amp;n=336657&amp;dst=116305" TargetMode="External"/><Relationship Id="rId38" Type="http://schemas.openxmlformats.org/officeDocument/2006/relationships/hyperlink" Target="https://login.consultant.ru/link/?req=doc&amp;base=LAW&amp;n=511565&amp;dst=3291" TargetMode="External"/><Relationship Id="rId46" Type="http://schemas.openxmlformats.org/officeDocument/2006/relationships/hyperlink" Target="https://login.consultant.ru/link/?req=doc&amp;base=LAW&amp;n=527638&amp;dst=171" TargetMode="External"/><Relationship Id="rId59" Type="http://schemas.openxmlformats.org/officeDocument/2006/relationships/hyperlink" Target="https://login.consultant.ru/link/?req=doc&amp;base=RLAW926&amp;n=336657&amp;dst=112850" TargetMode="External"/><Relationship Id="rId67" Type="http://schemas.openxmlformats.org/officeDocument/2006/relationships/hyperlink" Target="https://login.consultant.ru/link/?req=doc&amp;base=LAW&amp;n=540984&amp;dst=100011" TargetMode="External"/><Relationship Id="rId20" Type="http://schemas.openxmlformats.org/officeDocument/2006/relationships/hyperlink" Target="https://login.consultant.ru/link/?req=doc&amp;base=LAW&amp;n=541132&amp;dst=2910" TargetMode="External"/><Relationship Id="rId41" Type="http://schemas.openxmlformats.org/officeDocument/2006/relationships/hyperlink" Target="https://login.consultant.ru/link/?req=doc&amp;base=LAW&amp;n=541132&amp;dst=2910" TargetMode="External"/><Relationship Id="rId54" Type="http://schemas.openxmlformats.org/officeDocument/2006/relationships/hyperlink" Target="https://login.consultant.ru/link/?req=doc&amp;base=RLAW926&amp;n=336657&amp;dst=112605" TargetMode="External"/><Relationship Id="rId62" Type="http://schemas.openxmlformats.org/officeDocument/2006/relationships/hyperlink" Target="https://login.consultant.ru/link/?req=doc&amp;base=LAW&amp;n=540984&amp;dst=100011" TargetMode="External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41132&amp;dst=3291" TargetMode="External"/><Relationship Id="rId23" Type="http://schemas.openxmlformats.org/officeDocument/2006/relationships/hyperlink" Target="https://login.consultant.ru/link/?req=doc&amp;base=LAW&amp;n=541132&amp;dst=500" TargetMode="External"/><Relationship Id="rId28" Type="http://schemas.openxmlformats.org/officeDocument/2006/relationships/hyperlink" Target="https://login.consultant.ru/link/?req=doc&amp;base=LAW&amp;n=541132&amp;dst=3060" TargetMode="External"/><Relationship Id="rId36" Type="http://schemas.openxmlformats.org/officeDocument/2006/relationships/hyperlink" Target="https://login.consultant.ru/link/?req=doc&amp;base=LAW&amp;n=511565&amp;dst=3192" TargetMode="External"/><Relationship Id="rId49" Type="http://schemas.openxmlformats.org/officeDocument/2006/relationships/hyperlink" Target="https://login.consultant.ru/link/?req=doc&amp;base=LAW&amp;n=527638&amp;dst=3567" TargetMode="External"/><Relationship Id="rId57" Type="http://schemas.openxmlformats.org/officeDocument/2006/relationships/hyperlink" Target="https://login.consultant.ru/link/?req=doc&amp;base=LAW&amp;n=511602&amp;dst=100088" TargetMode="External"/><Relationship Id="rId31" Type="http://schemas.openxmlformats.org/officeDocument/2006/relationships/hyperlink" Target="https://login.consultant.ru/link/?req=doc&amp;base=LAW&amp;n=540981&amp;dst=1893" TargetMode="External"/><Relationship Id="rId44" Type="http://schemas.openxmlformats.org/officeDocument/2006/relationships/hyperlink" Target="https://login.consultant.ru/link/?req=doc&amp;base=LAW&amp;n=536618" TargetMode="External"/><Relationship Id="rId52" Type="http://schemas.openxmlformats.org/officeDocument/2006/relationships/hyperlink" Target="https://login.consultant.ru/link/?req=doc&amp;base=LAW&amp;n=540984&amp;dst=100011" TargetMode="External"/><Relationship Id="rId60" Type="http://schemas.openxmlformats.org/officeDocument/2006/relationships/hyperlink" Target="https://login.consultant.ru/link/?req=doc&amp;base=LAW&amp;n=540984&amp;dst=100011" TargetMode="External"/><Relationship Id="rId65" Type="http://schemas.openxmlformats.org/officeDocument/2006/relationships/hyperlink" Target="https://login.consultant.ru/link/?req=doc&amp;base=LAW&amp;n=540984&amp;dst=100011" TargetMode="External"/><Relationship Id="rId4" Type="http://schemas.openxmlformats.org/officeDocument/2006/relationships/settings" Target="settings.xml"/><Relationship Id="rId13" Type="http://schemas.openxmlformats.org/officeDocument/2006/relationships/hyperlink" Target="https://login.consultant.ru/link/?req=doc&amp;base=LAW&amp;n=541132&amp;dst=3192" TargetMode="External"/><Relationship Id="rId18" Type="http://schemas.openxmlformats.org/officeDocument/2006/relationships/hyperlink" Target="https://login.consultant.ru/link/?req=doc&amp;base=LAW&amp;n=541132&amp;dst=3049" TargetMode="External"/><Relationship Id="rId39" Type="http://schemas.openxmlformats.org/officeDocument/2006/relationships/hyperlink" Target="https://login.consultant.ru/link/?req=doc&amp;base=LAW&amp;n=540984&amp;dst=100011" TargetMode="External"/><Relationship Id="rId34" Type="http://schemas.openxmlformats.org/officeDocument/2006/relationships/hyperlink" Target="https://login.consultant.ru/link/?req=doc&amp;base=LAW&amp;n=527638&amp;dst=3192" TargetMode="External"/><Relationship Id="rId50" Type="http://schemas.openxmlformats.org/officeDocument/2006/relationships/hyperlink" Target="https://login.consultant.ru/link/?req=doc&amp;base=LAW&amp;n=536805" TargetMode="External"/><Relationship Id="rId55" Type="http://schemas.openxmlformats.org/officeDocument/2006/relationships/hyperlink" Target="https://login.consultant.ru/link/?req=doc&amp;base=RLAW926&amp;n=336657&amp;dst=1125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55AC4-0816-4425-A7F7-A04A91210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9309</Words>
  <Characters>53062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 Алтаев</dc:creator>
  <cp:lastModifiedBy>Шаламова О.П.</cp:lastModifiedBy>
  <cp:revision>10</cp:revision>
  <cp:lastPrinted>2026-10-06T10:40:00Z</cp:lastPrinted>
  <dcterms:created xsi:type="dcterms:W3CDTF">2026-09-24T04:51:00Z</dcterms:created>
  <dcterms:modified xsi:type="dcterms:W3CDTF">2026-10-06T10:41:00Z</dcterms:modified>
</cp:coreProperties>
</file>