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right"/>
      </w:pPr>
      <w:r>
        <w:rPr>
          <w:sz w:val="20"/>
        </w:rPr>
        <w:t xml:space="preserve">Приложение 6</w:t>
      </w:r>
    </w:p>
    <w:p>
      <w:pPr>
        <w:pStyle w:val="0"/>
        <w:jc w:val="right"/>
      </w:pPr>
      <w:r>
        <w:rPr>
          <w:sz w:val="20"/>
        </w:rPr>
        <w:t xml:space="preserve">к постановлению Администрации</w:t>
      </w:r>
    </w:p>
    <w:p>
      <w:pPr>
        <w:pStyle w:val="0"/>
        <w:jc w:val="right"/>
      </w:pPr>
      <w:r>
        <w:rPr>
          <w:sz w:val="20"/>
        </w:rPr>
        <w:t xml:space="preserve">Ханты-Мансийского района</w:t>
      </w:r>
    </w:p>
    <w:p>
      <w:pPr>
        <w:pStyle w:val="0"/>
        <w:jc w:val="right"/>
      </w:pPr>
      <w:r>
        <w:rPr>
          <w:sz w:val="20"/>
        </w:rPr>
        <w:t xml:space="preserve">от 24.08.2023 N 451</w:t>
      </w:r>
    </w:p>
    <w:p>
      <w:pPr>
        <w:pStyle w:val="0"/>
      </w:pPr>
      <w:r>
        <w:rPr>
          <w:sz w:val="20"/>
        </w:rPr>
      </w:r>
    </w:p>
    <w:p>
      <w:pPr>
        <w:pStyle w:val="2"/>
        <w:jc w:val="center"/>
      </w:pPr>
      <w:r>
        <w:rPr>
          <w:sz w:val="20"/>
        </w:rPr>
        <w:t xml:space="preserve">ПОРЯДОК</w:t>
      </w:r>
    </w:p>
    <w:p>
      <w:pPr>
        <w:pStyle w:val="2"/>
        <w:jc w:val="center"/>
      </w:pPr>
      <w:r>
        <w:rPr>
          <w:sz w:val="20"/>
        </w:rPr>
        <w:t xml:space="preserve">ПРЕДОСТАВЛЕНИЯ СОЦИАЛЬНЫХ ВЫПЛАТ ГРАЖДАНАМ ИЗ ЧИСЛА КОРЕННЫХ</w:t>
      </w:r>
    </w:p>
    <w:p>
      <w:pPr>
        <w:pStyle w:val="2"/>
        <w:jc w:val="center"/>
      </w:pPr>
      <w:r>
        <w:rPr>
          <w:sz w:val="20"/>
        </w:rPr>
        <w:t xml:space="preserve">МАЛОЧИСЛЕННЫХ НАРОДОВ ХАНТЫ-МАНСИЙСКОГО АВТОНОМНОГО</w:t>
      </w:r>
    </w:p>
    <w:p>
      <w:pPr>
        <w:pStyle w:val="2"/>
        <w:jc w:val="center"/>
      </w:pPr>
      <w:r>
        <w:rPr>
          <w:sz w:val="20"/>
        </w:rPr>
        <w:t xml:space="preserve">ОКРУГА - ЮГРЫ НА ПРИОБРЕТЕНИЕ (СТРОИТЕЛЬСТВО) ЖИЛЫХ</w:t>
      </w:r>
    </w:p>
    <w:p>
      <w:pPr>
        <w:pStyle w:val="2"/>
        <w:jc w:val="center"/>
      </w:pPr>
      <w:r>
        <w:rPr>
          <w:sz w:val="20"/>
        </w:rPr>
        <w:t xml:space="preserve">ПОМЕЩЕНИЙ (ДАЛЕЕ - ПОРЯДОК)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3" w:tooltip="Постановление Администрации Ханты-Мансийского района от 30.12.2025 N 879 &quot;О внесении изменений в постановление Администрации Ханты-Мансийского района от 24.08.2023 N 451 &quot;О мерах по реализации муниципальной программы Ханты-Мансийского района &quot;Улучшение жилищных условий жителей Ханты-Мансийского района&quot; (вместе с &quot;Порядком предоставления социальных выплат гражданам из числа коренных малочисленных народов Ханты-Мансийского автономного округа - Югры на приобретение (строительство) жилых помещений&quot;) {КонсультантПлюс}">
              <w:r>
                <w:rPr>
                  <w:sz w:val="20"/>
                  <w:color w:val="0000ff"/>
                </w:rPr>
                <w:t xml:space="preserve">постановлением</w:t>
              </w:r>
            </w:hyperlink>
            <w:r>
              <w:rPr>
                <w:sz w:val="20"/>
                <w:color w:val="392c69"/>
              </w:rPr>
              <w:t xml:space="preserve"> Администрации Ханты-Мансийского района</w:t>
            </w:r>
          </w:p>
          <w:p>
            <w:pPr>
              <w:pStyle w:val="0"/>
              <w:jc w:val="center"/>
            </w:pPr>
            <w:r>
              <w:rPr>
                <w:sz w:val="20"/>
                <w:color w:val="392c69"/>
              </w:rPr>
              <w:t xml:space="preserve">от 30.12.2025 N 879)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0"/>
        <w:ind w:firstLine="540"/>
        <w:jc w:val="both"/>
      </w:pPr>
      <w:r>
        <w:rPr>
          <w:sz w:val="20"/>
        </w:rPr>
        <w:t xml:space="preserve">1. Настоящий Порядок устанавливает правила и условия предоставления социальных выплат гражданам из числа коренных малочисленных народов Ханты-Мансийского автономного округа - Югры (далее - автономный округ) на приобретение (строительство) жилых помещений в собственность на территории Ханты-Мансийского района (далее - социальная выплата) в целях реализации комплекса процессных мероприятий "Оказание государственной поддержки отдельным категориям граждан на улучшение жилищных условий" </w:t>
      </w:r>
      <w:hyperlink w:history="0" r:id="rId4" w:tooltip="Постановление Правительства ХМАО - Югры от 10.11.2023 N 561-п (ред. от 15.06.2026) &quot;О государственной программе Ханты-Мансийского автономного округа - Югры &quot;Строительство&quot; {КонсультантПлюс}">
        <w:r>
          <w:rPr>
            <w:sz w:val="20"/>
            <w:color w:val="0000ff"/>
          </w:rPr>
          <w:t xml:space="preserve">направления</w:t>
        </w:r>
      </w:hyperlink>
      <w:r>
        <w:rPr>
          <w:sz w:val="20"/>
        </w:rPr>
        <w:t xml:space="preserve"> (подпрограммы) "Создание условий для обеспечения жилыми помещениями граждан" государственной программы автономного округа "Строительство", утвержденной постановлением Правительства автономного округа от 10.11.2023 N 561-п, а также комплекса процессных мероприятий "Предоставление государственной поддержки на приобретение жилых помещений отдельным категориям граждан" направления (подпрограммы) "Обеспечение жильем граждан из числа коренных малочисленных народов Ханты-Мансийского автономного округа - Югры" муниципальной </w:t>
      </w:r>
      <w:hyperlink w:history="0" r:id="rId5" w:tooltip="Постановление Администрации Ханты-Мансийского района от 28.12.2024 N 1185 (ред. от 23.12.2025) &quot;О муниципальной программе Ханты-Мансийского района &quot;Улучшение жилищных условий жителей Ханты-Мансийского района&quot; {КонсультантПлюс}">
        <w:r>
          <w:rPr>
            <w:sz w:val="20"/>
            <w:color w:val="0000ff"/>
          </w:rPr>
          <w:t xml:space="preserve">программы</w:t>
        </w:r>
      </w:hyperlink>
      <w:r>
        <w:rPr>
          <w:sz w:val="20"/>
        </w:rPr>
        <w:t xml:space="preserve"> Ханты-Мансийского района "Улучшение жилищных условий жителей Ханты-Мансийского района", утвержденной постановлением Администрации Ханты-Мансийского района от 28.12.2024 N 1185.</w:t>
      </w:r>
    </w:p>
    <w:p>
      <w:pPr>
        <w:pStyle w:val="0"/>
        <w:spacing w:before="200" w:lineRule="auto"/>
        <w:ind w:firstLine="540"/>
        <w:jc w:val="both"/>
      </w:pPr>
      <w:r>
        <w:rPr>
          <w:sz w:val="20"/>
        </w:rPr>
        <w:t xml:space="preserve">2. В целях реализации Порядка используются следующие понятия:</w:t>
      </w:r>
    </w:p>
    <w:p>
      <w:pPr>
        <w:pStyle w:val="0"/>
        <w:spacing w:before="200" w:lineRule="auto"/>
        <w:ind w:firstLine="540"/>
        <w:jc w:val="both"/>
      </w:pPr>
      <w:r>
        <w:rPr>
          <w:sz w:val="20"/>
        </w:rPr>
        <w:t xml:space="preserve">мероприятие - предоставление социальной выплаты гражданам из числа коренных малочисленных народов автономного округа на приобретение (строительство) жилых помещений в собственность;</w:t>
      </w:r>
    </w:p>
    <w:p>
      <w:pPr>
        <w:pStyle w:val="0"/>
        <w:spacing w:before="200" w:lineRule="auto"/>
        <w:ind w:firstLine="540"/>
        <w:jc w:val="both"/>
      </w:pPr>
      <w:r>
        <w:rPr>
          <w:sz w:val="20"/>
        </w:rPr>
        <w:t xml:space="preserve">уполномоченный орган - департамент имущественных и земельных отношений Администрации Ханты-Мансийского района;</w:t>
      </w:r>
    </w:p>
    <w:p>
      <w:pPr>
        <w:pStyle w:val="0"/>
        <w:spacing w:before="200" w:lineRule="auto"/>
        <w:ind w:firstLine="540"/>
        <w:jc w:val="both"/>
      </w:pPr>
      <w:r>
        <w:rPr>
          <w:sz w:val="20"/>
        </w:rPr>
        <w:t xml:space="preserve">участник мероприятия, заявитель - совершеннолетний гражданин Российской Федерации из числа коренных малочисленных народов автономного округа, включенный в Единый </w:t>
      </w:r>
      <w:hyperlink w:history="0" r:id="rId6" w:tooltip="Постановление Правительства РФ от 24.03.2000 N 255 (ред. от 18.12.2021) &quot;О Едином перечне коренных малочисленных народов Российской Федерации&quot; {КонсультантПлюс}">
        <w:r>
          <w:rPr>
            <w:sz w:val="20"/>
            <w:color w:val="0000ff"/>
          </w:rPr>
          <w:t xml:space="preserve">перечень</w:t>
        </w:r>
      </w:hyperlink>
      <w:r>
        <w:rPr>
          <w:sz w:val="20"/>
        </w:rPr>
        <w:t xml:space="preserve"> коренных малочисленных народов Российской Федерации, утвержденный постановлением Правительства Российской Федерации от 24.03.2000 N 255 "О Едином перечне коренных малочисленных народов Российской Федерации", и члены его семьи, соответствующие требованиям </w:t>
      </w:r>
      <w:hyperlink w:history="0" w:anchor="P25" w:tooltip="6. Участник мероприятия и члены его семьи на даты обращения и получения социальной выплаты должны отвечать в совокупности следующим требованиям:">
        <w:r>
          <w:rPr>
            <w:sz w:val="20"/>
            <w:color w:val="0000ff"/>
          </w:rPr>
          <w:t xml:space="preserve">пункта 6</w:t>
        </w:r>
      </w:hyperlink>
      <w:r>
        <w:rPr>
          <w:sz w:val="20"/>
        </w:rPr>
        <w:t xml:space="preserve"> настоящего Порядка;</w:t>
      </w:r>
    </w:p>
    <w:p>
      <w:pPr>
        <w:pStyle w:val="0"/>
        <w:spacing w:before="200" w:lineRule="auto"/>
        <w:ind w:firstLine="540"/>
        <w:jc w:val="both"/>
      </w:pPr>
      <w:r>
        <w:rPr>
          <w:sz w:val="20"/>
        </w:rPr>
        <w:t xml:space="preserve">члены семьи участника мероприятия - проживающие совместно с участником мероприятия его супруг (супруга), дети;</w:t>
      </w:r>
    </w:p>
    <w:p>
      <w:pPr>
        <w:pStyle w:val="0"/>
        <w:spacing w:before="200" w:lineRule="auto"/>
        <w:ind w:firstLine="540"/>
        <w:jc w:val="both"/>
      </w:pPr>
      <w:r>
        <w:rPr>
          <w:sz w:val="20"/>
        </w:rPr>
        <w:t xml:space="preserve">социальная выплата - мера государственной поддержки, направленная на улучшение жилищных условий участника мероприятия и членов его семьи;</w:t>
      </w:r>
    </w:p>
    <w:p>
      <w:pPr>
        <w:pStyle w:val="0"/>
        <w:spacing w:before="200" w:lineRule="auto"/>
        <w:ind w:firstLine="540"/>
        <w:jc w:val="both"/>
      </w:pPr>
      <w:hyperlink w:history="0" r:id="rId7" w:tooltip="Постановление Администрации Ханты-Мансийского района от 24.08.2023 N 451 (ред. от 31.07.2026) &quot;О мерах по реализации муниципальной программы Ханты-Мансийского района &quot;Улучшение жилищных условий жителей Ханты-Мансийского района&quot; (вместе с &quot;Порядком реализации мероприятия &quot;Обеспечение устойчивого сокращения непригодного для проживания жилищного фонда&quot; регионального проекта &quot;Жилье&quot; муниципальной программы Ханты-Мансийского района &quot;Улучшение жилищных условий жителей Ханты-Мансийского района&quot;, &quot;Порядком реализац {КонсультантПлюс}">
        <w:r>
          <w:rPr>
            <w:sz w:val="20"/>
            <w:color w:val="0000ff"/>
          </w:rPr>
          <w:t xml:space="preserve">сертификат</w:t>
        </w:r>
      </w:hyperlink>
      <w:r>
        <w:rPr>
          <w:sz w:val="20"/>
        </w:rPr>
        <w:t xml:space="preserve"> - документ, подтверждающий право участника мероприятия на получение социальной выплаты, определенный в приложении 5 к настоящему Порядку.</w:t>
      </w:r>
    </w:p>
    <w:p>
      <w:pPr>
        <w:pStyle w:val="0"/>
        <w:spacing w:before="200" w:lineRule="auto"/>
        <w:ind w:firstLine="540"/>
        <w:jc w:val="both"/>
      </w:pPr>
      <w:r>
        <w:rPr>
          <w:sz w:val="20"/>
        </w:rPr>
        <w:t xml:space="preserve">3. Социальная выплата предоставляется за счет средств бюджета автономного округа, бюджета Ханты-Мансийского района на условиях софинансирования расходных обязательств в пределах средств, предусмотренных на реализацию мероприятия.</w:t>
      </w:r>
    </w:p>
    <w:p>
      <w:pPr>
        <w:pStyle w:val="0"/>
        <w:spacing w:before="200" w:lineRule="auto"/>
        <w:ind w:firstLine="540"/>
        <w:jc w:val="both"/>
      </w:pPr>
      <w:r>
        <w:rPr>
          <w:sz w:val="20"/>
        </w:rPr>
        <w:t xml:space="preserve">4. Социальная выплата предоставляется участнику мероприятия и членам его семьи однократно.</w:t>
      </w:r>
    </w:p>
    <w:p>
      <w:pPr>
        <w:pStyle w:val="0"/>
        <w:spacing w:before="200" w:lineRule="auto"/>
        <w:ind w:firstLine="540"/>
        <w:jc w:val="both"/>
      </w:pPr>
      <w:r>
        <w:rPr>
          <w:sz w:val="20"/>
        </w:rPr>
        <w:t xml:space="preserve">5. Участие граждан в мероприятии добровольное и носит заявительный характер.</w:t>
      </w:r>
    </w:p>
    <w:bookmarkStart w:id="25" w:name="P25"/>
    <w:bookmarkEnd w:id="25"/>
    <w:p>
      <w:pPr>
        <w:pStyle w:val="0"/>
        <w:spacing w:before="200" w:lineRule="auto"/>
        <w:ind w:firstLine="540"/>
        <w:jc w:val="both"/>
      </w:pPr>
      <w:r>
        <w:rPr>
          <w:sz w:val="20"/>
        </w:rPr>
        <w:t xml:space="preserve">6. Участник мероприятия и члены его семьи на даты обращения и получения социальной выплаты должны отвечать в совокупности следующим требованиям:</w:t>
      </w:r>
    </w:p>
    <w:p>
      <w:pPr>
        <w:pStyle w:val="0"/>
        <w:spacing w:before="200" w:lineRule="auto"/>
        <w:ind w:firstLine="540"/>
        <w:jc w:val="both"/>
      </w:pPr>
      <w:r>
        <w:rPr>
          <w:sz w:val="20"/>
        </w:rPr>
        <w:t xml:space="preserve">6.1. В совокупности проживают в автономном округе не менее 10 лет (за исключением детей в возрасте до 10 лет, при условии проживания их родителей в совокупности в автономном округе не менее 10 лет);</w:t>
      </w:r>
    </w:p>
    <w:p>
      <w:pPr>
        <w:pStyle w:val="0"/>
        <w:spacing w:before="200" w:lineRule="auto"/>
        <w:ind w:firstLine="540"/>
        <w:jc w:val="both"/>
      </w:pPr>
      <w:r>
        <w:rPr>
          <w:sz w:val="20"/>
        </w:rPr>
        <w:t xml:space="preserve">6.2. Не имеют в пользовании жилого помещения по договору социального найма, жилого помещения в собственности (доли в праве) в течение 5 лет либо состоят на учете в качестве нуждающихся в улучшении жилищных условий по основаниям, определенным </w:t>
      </w:r>
      <w:hyperlink w:history="0" r:id="rId8" w:tooltip="&quot;Жилищный кодекс Российской Федерации&quot; от 29.12.2004 N 188-ФЗ (ред. от 04.08.2026) (с изм. и доп., вступ. в силу с 01.09.2026) {КонсультантПлюс}">
        <w:r>
          <w:rPr>
            <w:sz w:val="20"/>
            <w:color w:val="0000ff"/>
          </w:rPr>
          <w:t xml:space="preserve">статьей 51</w:t>
        </w:r>
      </w:hyperlink>
      <w:r>
        <w:rPr>
          <w:sz w:val="20"/>
        </w:rPr>
        <w:t xml:space="preserve"> Жилищного кодекса Российской Федерации;</w:t>
      </w:r>
    </w:p>
    <w:p>
      <w:pPr>
        <w:pStyle w:val="0"/>
        <w:spacing w:before="200" w:lineRule="auto"/>
        <w:ind w:firstLine="540"/>
        <w:jc w:val="both"/>
      </w:pPr>
      <w:r>
        <w:rPr>
          <w:sz w:val="20"/>
        </w:rPr>
        <w:t xml:space="preserve">6.3. Не получают (не получали) меры поддержки финансового характера на приобретение (строительство) жилых помещений за счет средств бюджетной системы Российской Федерации, за исключением материнского (семейного) капитала и (или) Югорского семейного капитала, государственной поддержки на улучшение жилищных условий в несовершеннолетнем возрасте в составе семьи.</w:t>
      </w:r>
    </w:p>
    <w:p>
      <w:pPr>
        <w:pStyle w:val="0"/>
        <w:spacing w:before="200" w:lineRule="auto"/>
        <w:ind w:firstLine="540"/>
        <w:jc w:val="both"/>
      </w:pPr>
      <w:r>
        <w:rPr>
          <w:sz w:val="20"/>
        </w:rPr>
        <w:t xml:space="preserve">7. Первоочередным правом на получение социальной выплаты обладают граждане из числа участников специальной военной операции или относящиеся к многодетным семьям (имеющие 3 и более детей), а также члены их семей.</w:t>
      </w:r>
    </w:p>
    <w:bookmarkStart w:id="30" w:name="P30"/>
    <w:bookmarkEnd w:id="30"/>
    <w:p>
      <w:pPr>
        <w:pStyle w:val="0"/>
        <w:spacing w:before="200" w:lineRule="auto"/>
        <w:ind w:firstLine="540"/>
        <w:jc w:val="both"/>
      </w:pPr>
      <w:r>
        <w:rPr>
          <w:sz w:val="20"/>
        </w:rPr>
        <w:t xml:space="preserve">8. Решение о признании (отказе в признании) участником мероприятия принимается на основании следующих документов и сведений:</w:t>
      </w:r>
    </w:p>
    <w:p>
      <w:pPr>
        <w:pStyle w:val="0"/>
        <w:spacing w:before="200" w:lineRule="auto"/>
        <w:ind w:firstLine="540"/>
        <w:jc w:val="both"/>
      </w:pPr>
      <w:r>
        <w:rPr>
          <w:sz w:val="20"/>
        </w:rPr>
        <w:t xml:space="preserve">8.1. </w:t>
      </w:r>
      <w:hyperlink w:history="0" r:id="rId9" w:tooltip="Постановление Администрации Ханты-Мансийского района от 24.08.2023 N 451 (ред. от 31.07.2026) &quot;О мерах по реализации муниципальной программы Ханты-Мансийского района &quot;Улучшение жилищных условий жителей Ханты-Мансийского района&quot; (вместе с &quot;Порядком реализации мероприятия &quot;Обеспечение устойчивого сокращения непригодного для проживания жилищного фонда&quot; регионального проекта &quot;Жилье&quot; муниципальной программы Ханты-Мансийского района &quot;Улучшение жилищных условий жителей Ханты-Мансийского района&quot;, &quot;Порядком реализац {КонсультантПлюс}">
        <w:r>
          <w:rPr>
            <w:sz w:val="20"/>
            <w:color w:val="0000ff"/>
          </w:rPr>
          <w:t xml:space="preserve">Заявления</w:t>
        </w:r>
      </w:hyperlink>
      <w:r>
        <w:rPr>
          <w:sz w:val="20"/>
        </w:rPr>
        <w:t xml:space="preserve"> по форме согласно приложению 1 к настоящему Порядку.</w:t>
      </w:r>
    </w:p>
    <w:p>
      <w:pPr>
        <w:pStyle w:val="0"/>
        <w:spacing w:before="200" w:lineRule="auto"/>
        <w:ind w:firstLine="540"/>
        <w:jc w:val="both"/>
      </w:pPr>
      <w:r>
        <w:rPr>
          <w:sz w:val="20"/>
        </w:rPr>
        <w:t xml:space="preserve">8.2. Документов, удостоверяющих личность заявителя и членов его семьи (паспорта, свидетельства о рождении на всех членов семьи).</w:t>
      </w:r>
    </w:p>
    <w:p>
      <w:pPr>
        <w:pStyle w:val="0"/>
        <w:spacing w:before="200" w:lineRule="auto"/>
        <w:ind w:firstLine="540"/>
        <w:jc w:val="both"/>
      </w:pPr>
      <w:r>
        <w:rPr>
          <w:sz w:val="20"/>
        </w:rPr>
        <w:t xml:space="preserve">При отсутствии документа, удостоверяющего личность заявителя - участника специальной военной операции, его представителем могут быть представлены сведения о его паспортных данных (фамилия, имя, отчество гражданина, дата, место рождения, серия и номер паспорта, дата выдачи, кем выдан, код подразделения).</w:t>
      </w:r>
    </w:p>
    <w:p>
      <w:pPr>
        <w:pStyle w:val="0"/>
        <w:spacing w:before="200" w:lineRule="auto"/>
        <w:ind w:firstLine="540"/>
        <w:jc w:val="both"/>
      </w:pPr>
      <w:r>
        <w:rPr>
          <w:sz w:val="20"/>
        </w:rPr>
        <w:t xml:space="preserve">Проверка достоверности указанных сведений осуществляется уполномоченным органом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pPr>
        <w:pStyle w:val="0"/>
        <w:spacing w:before="200" w:lineRule="auto"/>
        <w:ind w:firstLine="540"/>
        <w:jc w:val="both"/>
      </w:pPr>
      <w:r>
        <w:rPr>
          <w:sz w:val="20"/>
        </w:rPr>
        <w:t xml:space="preserve">8.3. Документов, подтверждающих родственные отношения (свидетельства о рождении, заключении брака, расторжении брака, усыновлении (удочерении), установлении отцовства, перемене имени, смерти).</w:t>
      </w:r>
    </w:p>
    <w:p>
      <w:pPr>
        <w:pStyle w:val="0"/>
        <w:spacing w:before="200" w:lineRule="auto"/>
        <w:ind w:firstLine="540"/>
        <w:jc w:val="both"/>
      </w:pPr>
      <w:r>
        <w:rPr>
          <w:sz w:val="20"/>
        </w:rPr>
        <w:t xml:space="preserve">8.4. Документов, подтверждающих отнесение граждан к коренным малочисленным народам автономного округа:</w:t>
      </w:r>
    </w:p>
    <w:p>
      <w:pPr>
        <w:pStyle w:val="0"/>
        <w:spacing w:before="200" w:lineRule="auto"/>
        <w:ind w:firstLine="540"/>
        <w:jc w:val="both"/>
      </w:pPr>
      <w:r>
        <w:rPr>
          <w:sz w:val="20"/>
        </w:rPr>
        <w:t xml:space="preserve">1) документ о наличии сведений о заявителе в списке лиц, относящихся к коренным малочисленным народам Российской Федерации, ведение которого осуществляет Федеральное агентство по делам национальностей в соответствии с </w:t>
      </w:r>
      <w:hyperlink w:history="0" r:id="rId10" w:tooltip="Постановление Правительства РФ от 23.09.2020 N 1520 (ред. от 06.02.2026) &quot;Об утверждении Правил ведения списка лиц, относящихся к коренным малочисленным народам Российской Федерации, предоставления содержащихся в нем сведений, а также осуществляемого в связи с его ведением межведомственного взаимодействия&quot; {КонсультантПлюс}">
        <w:r>
          <w:rPr>
            <w:sz w:val="20"/>
            <w:color w:val="0000ff"/>
          </w:rPr>
          <w:t xml:space="preserve">постановлением</w:t>
        </w:r>
      </w:hyperlink>
      <w:r>
        <w:rPr>
          <w:sz w:val="20"/>
        </w:rPr>
        <w:t xml:space="preserve"> Правительства Российской Федерации от 23.09.2020 N 1520 "Об утверждении правил ведения списка лиц, относящихся к коренным малочисленным народам Российской Федерации, предоставления содержащихся в нем сведений, а также осуществляемого в связи с его ведением межведомственного взаимодействия";</w:t>
      </w:r>
    </w:p>
    <w:p>
      <w:pPr>
        <w:pStyle w:val="0"/>
        <w:spacing w:before="200" w:lineRule="auto"/>
        <w:ind w:firstLine="540"/>
        <w:jc w:val="both"/>
      </w:pPr>
      <w:r>
        <w:rPr>
          <w:sz w:val="20"/>
        </w:rPr>
        <w:t xml:space="preserve">2) вступившее в законную силу решение суда об установлении факта национальной принадлежности заявителя;</w:t>
      </w:r>
    </w:p>
    <w:p>
      <w:pPr>
        <w:pStyle w:val="0"/>
        <w:spacing w:before="200" w:lineRule="auto"/>
        <w:ind w:firstLine="540"/>
        <w:jc w:val="both"/>
      </w:pPr>
      <w:r>
        <w:rPr>
          <w:sz w:val="20"/>
        </w:rPr>
        <w:t xml:space="preserve">3) свидетельство о государственной регистрации акта гражданского состояния, в котором указана национальная принадлежность заявителя (свидетельство о рождении, свидетельство о заключении брака, свидетельство о расторжении брака, свидетельство об усыновлении (удочерении), свидетельство об установлении отцовства, свидетельство о перемене имени), либо иные содержащие сведения о национальности заявителя официальные документы, в том числе выданные до 20.11.1997, архивные документы (материалы);</w:t>
      </w:r>
    </w:p>
    <w:p>
      <w:pPr>
        <w:pStyle w:val="0"/>
        <w:spacing w:before="200" w:lineRule="auto"/>
        <w:ind w:firstLine="540"/>
        <w:jc w:val="both"/>
      </w:pPr>
      <w:r>
        <w:rPr>
          <w:sz w:val="20"/>
        </w:rPr>
        <w:t xml:space="preserve">4) документы, содержащие сведения о национальности родственника (родственников) по прямой восходящей линии (свидетельство о рождении, свидетельство о заключении брака, свидетельство о расторжении брака, свидетельство об усыновлении (удочерении), свидетельство об установлении отцовства, свидетельство о перемене имени), либо иные содержащие сведения о национальности родственника (родственников) заявителя по прямой восходящей линии официальные документы, в том числе выданные до 20.11.1997, архивные документы (материалы), а также документы, подтверждающие родственные отношения заявителя с указанным (указанными) лицом (лицами).</w:t>
      </w:r>
    </w:p>
    <w:p>
      <w:pPr>
        <w:pStyle w:val="0"/>
        <w:spacing w:before="200" w:lineRule="auto"/>
        <w:ind w:firstLine="540"/>
        <w:jc w:val="both"/>
      </w:pPr>
      <w:r>
        <w:rPr>
          <w:sz w:val="20"/>
        </w:rPr>
        <w:t xml:space="preserve">8.5. Документов, содержащих сведения о регистрации заявителя и членов его семьи по месту жительства.</w:t>
      </w:r>
    </w:p>
    <w:p>
      <w:pPr>
        <w:pStyle w:val="0"/>
        <w:spacing w:before="200" w:lineRule="auto"/>
        <w:ind w:firstLine="540"/>
        <w:jc w:val="both"/>
      </w:pPr>
      <w:r>
        <w:rPr>
          <w:sz w:val="20"/>
        </w:rPr>
        <w:t xml:space="preserve">Проживание участника мероприятия заявителя на территории автономного округа подтверждается регистрацией по месту жительства. Если проживание участника мероприятия по месту жительства на территории автономного округа не подтверждено регистрацией по месту жительства, то такое проживание подтверждается решением суда об установлении соответствующего факта.</w:t>
      </w:r>
    </w:p>
    <w:p>
      <w:pPr>
        <w:pStyle w:val="0"/>
        <w:spacing w:before="200" w:lineRule="auto"/>
        <w:ind w:firstLine="540"/>
        <w:jc w:val="both"/>
      </w:pPr>
      <w:r>
        <w:rPr>
          <w:sz w:val="20"/>
        </w:rPr>
        <w:t xml:space="preserve">8.6. Правоустанавливающих документов на жилое помещение, право на которое не зарегистрировано в Едином государственном реестре недвижимости.</w:t>
      </w:r>
    </w:p>
    <w:p>
      <w:pPr>
        <w:pStyle w:val="0"/>
        <w:spacing w:before="200" w:lineRule="auto"/>
        <w:ind w:firstLine="540"/>
        <w:jc w:val="both"/>
      </w:pPr>
      <w:r>
        <w:rPr>
          <w:sz w:val="20"/>
        </w:rPr>
        <w:t xml:space="preserve">8.7. Документов, подтверждающих отнесение заявителя к категории многодетных семей, имеющих 3 и более детей (при наличии).</w:t>
      </w:r>
    </w:p>
    <w:p>
      <w:pPr>
        <w:pStyle w:val="0"/>
        <w:spacing w:before="200" w:lineRule="auto"/>
        <w:ind w:firstLine="540"/>
        <w:jc w:val="both"/>
      </w:pPr>
      <w:r>
        <w:rPr>
          <w:sz w:val="20"/>
        </w:rPr>
        <w:t xml:space="preserve">8.8. Документов, подтверждающих право подачи заявления от имени заявителя (доверенность, оформленная в соответствии с законодательством Российской Федерации), в случае обращения представителя заявителя.</w:t>
      </w:r>
    </w:p>
    <w:p>
      <w:pPr>
        <w:pStyle w:val="0"/>
        <w:spacing w:before="200" w:lineRule="auto"/>
        <w:ind w:firstLine="540"/>
        <w:jc w:val="both"/>
      </w:pPr>
      <w:r>
        <w:rPr>
          <w:sz w:val="20"/>
        </w:rPr>
        <w:t xml:space="preserve">8.9. Нотариального обязательства о расторжении договора социального найма, об отчуждении жилого помещения, находящегося в собственности гражданина, членов семьи в собственность Ханты-Мансийского района (при необходимости). В случае отказа от заключения нотариального обязательства об освобождении жилого помещения размер социальной выплаты определяется в соответствии с </w:t>
      </w:r>
      <w:hyperlink w:history="0" w:anchor="P96" w:tooltip="23. Размер социальной выплаты определяется путем применения средней рыночной стоимости 1 кв. м общей площади жилого помещения, не превышающей расчетную стоимость 1 кв. м общей площади жилого помещения, установленную Региональной службой по тарифам автономного округа для Ханты-Мансийского района, но не свыше:">
        <w:r>
          <w:rPr>
            <w:sz w:val="20"/>
            <w:color w:val="0000ff"/>
          </w:rPr>
          <w:t xml:space="preserve">пунктом 23</w:t>
        </w:r>
      </w:hyperlink>
      <w:r>
        <w:rPr>
          <w:sz w:val="20"/>
        </w:rPr>
        <w:t xml:space="preserve"> настоящего Порядка.</w:t>
      </w:r>
    </w:p>
    <w:p>
      <w:pPr>
        <w:pStyle w:val="0"/>
        <w:spacing w:before="200" w:lineRule="auto"/>
        <w:ind w:firstLine="540"/>
        <w:jc w:val="both"/>
      </w:pPr>
      <w:r>
        <w:rPr>
          <w:sz w:val="20"/>
        </w:rPr>
        <w:t xml:space="preserve">9. В случае предоставления заявителем копий документов, предусмотренных </w:t>
      </w:r>
      <w:hyperlink w:history="0" w:anchor="P30" w:tooltip="8. Решение о признании (отказе в признании) участником мероприятия принимается на основании следующих документов и сведений:">
        <w:r>
          <w:rPr>
            <w:sz w:val="20"/>
            <w:color w:val="0000ff"/>
          </w:rPr>
          <w:t xml:space="preserve">пунктом 8</w:t>
        </w:r>
      </w:hyperlink>
      <w:r>
        <w:rPr>
          <w:sz w:val="20"/>
        </w:rPr>
        <w:t xml:space="preserve"> настоящего Порядка, заявитель дополнительно предоставляет их оригиналы для сверки и заверения сотрудником уполномоченного органа.</w:t>
      </w:r>
    </w:p>
    <w:p>
      <w:pPr>
        <w:pStyle w:val="0"/>
        <w:spacing w:before="200" w:lineRule="auto"/>
        <w:ind w:firstLine="540"/>
        <w:jc w:val="both"/>
      </w:pPr>
      <w:r>
        <w:rPr>
          <w:sz w:val="20"/>
        </w:rPr>
        <w:t xml:space="preserve">10. Заявление на признание участником мероприятия подписывает заявитель и все совершеннолетние члены его семьи, указанные в заявлении.</w:t>
      </w:r>
    </w:p>
    <w:p>
      <w:pPr>
        <w:pStyle w:val="0"/>
        <w:spacing w:before="200" w:lineRule="auto"/>
        <w:ind w:firstLine="540"/>
        <w:jc w:val="both"/>
      </w:pPr>
      <w:r>
        <w:rPr>
          <w:sz w:val="20"/>
        </w:rPr>
        <w:t xml:space="preserve">Прием заявлений и консультация граждан осуществляется работниками уполномоченного органа по адресу: г. Ханты-Мансийск, ул. Гагарина, 214, каб. N 105, 107, с понедельника по пятницу с 9:00 до 13:00; с 14:00 до 17:00 часов, тел. 8 (3467) 35-28-17, 8 (3467) 35-28-23.</w:t>
      </w:r>
    </w:p>
    <w:p>
      <w:pPr>
        <w:pStyle w:val="0"/>
        <w:spacing w:before="200" w:lineRule="auto"/>
        <w:ind w:firstLine="540"/>
        <w:jc w:val="both"/>
      </w:pPr>
      <w:r>
        <w:rPr>
          <w:sz w:val="20"/>
        </w:rPr>
        <w:t xml:space="preserve">11. Ответственный специалист уполномоченного органа регистрирует заявление в </w:t>
      </w:r>
      <w:hyperlink w:history="0" r:id="rId11" w:tooltip="Постановление Администрации Ханты-Мансийского района от 24.08.2023 N 451 (ред. от 31.07.2026) &quot;О мерах по реализации муниципальной программы Ханты-Мансийского района &quot;Улучшение жилищных условий жителей Ханты-Мансийского района&quot; (вместе с &quot;Порядком реализации мероприятия &quot;Обеспечение устойчивого сокращения непригодного для проживания жилищного фонда&quot; регионального проекта &quot;Жилье&quot; муниципальной программы Ханты-Мансийского района &quot;Улучшение жилищных условий жителей Ханты-Мансийского района&quot;, &quot;Порядком реализац {КонсультантПлюс}">
        <w:r>
          <w:rPr>
            <w:sz w:val="20"/>
            <w:color w:val="0000ff"/>
          </w:rPr>
          <w:t xml:space="preserve">книге</w:t>
        </w:r>
      </w:hyperlink>
      <w:r>
        <w:rPr>
          <w:sz w:val="20"/>
        </w:rPr>
        <w:t xml:space="preserve"> регистрации и учета по форме согласно приложению 2 к настоящему Порядку (далее - книга регистрации) в день его поступления и присваивает ему регистрационный номер, фиксирует дату и время регистрации заявления.</w:t>
      </w:r>
    </w:p>
    <w:p>
      <w:pPr>
        <w:pStyle w:val="0"/>
        <w:spacing w:before="200" w:lineRule="auto"/>
        <w:ind w:firstLine="540"/>
        <w:jc w:val="both"/>
      </w:pPr>
      <w:r>
        <w:rPr>
          <w:sz w:val="20"/>
        </w:rPr>
        <w:t xml:space="preserve">В книге регистрации не допускаются подчистки. Поправки и изменения, вносимые в книгу регистрации, заверяются ответственным специалистом уполномоченного органа.</w:t>
      </w:r>
    </w:p>
    <w:bookmarkStart w:id="52" w:name="P52"/>
    <w:bookmarkEnd w:id="52"/>
    <w:p>
      <w:pPr>
        <w:pStyle w:val="0"/>
        <w:spacing w:before="200" w:lineRule="auto"/>
        <w:ind w:firstLine="540"/>
        <w:jc w:val="both"/>
      </w:pPr>
      <w:r>
        <w:rPr>
          <w:sz w:val="20"/>
        </w:rPr>
        <w:t xml:space="preserve">12. В целях принятия решения уполномоченный орган в порядке межведомственного информационного взаимодействия в соответствии с законодательством Российской Федерации и автономного округа в течение 5 рабочих дней с даты регистрации заявления запрашивает:</w:t>
      </w:r>
    </w:p>
    <w:p>
      <w:pPr>
        <w:pStyle w:val="0"/>
        <w:spacing w:before="200" w:lineRule="auto"/>
        <w:ind w:firstLine="540"/>
        <w:jc w:val="both"/>
      </w:pPr>
      <w:r>
        <w:rPr>
          <w:sz w:val="20"/>
        </w:rPr>
        <w:t xml:space="preserve">12.1. В органах, осуществляющих регистрацию прав на недвижимое имущество и сделок с ним, - о наличии или отсутствии в собственности заявителя, членов семьи жилого помещения, в том числе на ранее существовавшее имя в случае изменения фамилии, имени, отчества;</w:t>
      </w:r>
    </w:p>
    <w:p>
      <w:pPr>
        <w:pStyle w:val="0"/>
        <w:spacing w:before="200" w:lineRule="auto"/>
        <w:ind w:firstLine="540"/>
        <w:jc w:val="both"/>
      </w:pPr>
      <w:r>
        <w:rPr>
          <w:sz w:val="20"/>
        </w:rPr>
        <w:t xml:space="preserve">12.2. В Управлении Министерства внутренних дел Российской Федерации по автономному округу - о подтверждении регистрации по месту жительства и действительности паспорта заявителя, членов семьи;</w:t>
      </w:r>
    </w:p>
    <w:bookmarkStart w:id="55" w:name="P55"/>
    <w:bookmarkEnd w:id="55"/>
    <w:p>
      <w:pPr>
        <w:pStyle w:val="0"/>
        <w:spacing w:before="200" w:lineRule="auto"/>
        <w:ind w:firstLine="540"/>
        <w:jc w:val="both"/>
      </w:pPr>
      <w:r>
        <w:rPr>
          <w:sz w:val="20"/>
        </w:rPr>
        <w:t xml:space="preserve">12.3. В Управлении Федеральной налоговой службы России по автономному округу, являющегося оператором федеральной государственной информационной системы "Единый государственный реестр записей актов гражданского состояния" - о заключении (расторжении) брака, о государственной регистрации рождения ребенка;</w:t>
      </w:r>
    </w:p>
    <w:bookmarkStart w:id="56" w:name="P56"/>
    <w:bookmarkEnd w:id="56"/>
    <w:p>
      <w:pPr>
        <w:pStyle w:val="0"/>
        <w:spacing w:before="200" w:lineRule="auto"/>
        <w:ind w:firstLine="540"/>
        <w:jc w:val="both"/>
      </w:pPr>
      <w:r>
        <w:rPr>
          <w:sz w:val="20"/>
        </w:rPr>
        <w:t xml:space="preserve">12.4. В Федеральном агентстве по делам национальностей - о наличии или отсутствии заявителя в списке лиц, относящихся к коренным малочисленным народам Российской Федерации;</w:t>
      </w:r>
    </w:p>
    <w:p>
      <w:pPr>
        <w:pStyle w:val="0"/>
        <w:spacing w:before="200" w:lineRule="auto"/>
        <w:ind w:firstLine="540"/>
        <w:jc w:val="both"/>
      </w:pPr>
      <w:r>
        <w:rPr>
          <w:sz w:val="20"/>
        </w:rPr>
        <w:t xml:space="preserve">12.5. В исполнительных органах автономного округа, органах местного самоуправления муниципальных образований автономного округа - сведения о получении (неполучении) государственной поддержки на приобретение (строительство) жилых помещений за счет средств бюджетной системы Российской Федерации;</w:t>
      </w:r>
    </w:p>
    <w:bookmarkStart w:id="58" w:name="P58"/>
    <w:bookmarkEnd w:id="58"/>
    <w:p>
      <w:pPr>
        <w:pStyle w:val="0"/>
        <w:spacing w:before="200" w:lineRule="auto"/>
        <w:ind w:firstLine="540"/>
        <w:jc w:val="both"/>
      </w:pPr>
      <w:r>
        <w:rPr>
          <w:sz w:val="20"/>
        </w:rPr>
        <w:t xml:space="preserve">12.6. В Фонде пенсионного и социального страхования Российской Федерации - о регистрации в системе индивидуального (персонифицированного) учета;</w:t>
      </w:r>
    </w:p>
    <w:p>
      <w:pPr>
        <w:pStyle w:val="0"/>
        <w:spacing w:before="200" w:lineRule="auto"/>
        <w:ind w:firstLine="540"/>
        <w:jc w:val="both"/>
      </w:pPr>
      <w:r>
        <w:rPr>
          <w:sz w:val="20"/>
        </w:rPr>
        <w:t xml:space="preserve">12.7. В органах местного самоуправления - сведения о наличии (отсутствии) в пользовании гражданина и членов его семьи жилых помещений по договорам социального найма, о нахождении на учете в качестве нуждающихся в улучшении жилищных условий;</w:t>
      </w:r>
    </w:p>
    <w:p>
      <w:pPr>
        <w:pStyle w:val="0"/>
        <w:spacing w:before="200" w:lineRule="auto"/>
        <w:ind w:firstLine="540"/>
        <w:jc w:val="both"/>
      </w:pPr>
      <w:r>
        <w:rPr>
          <w:sz w:val="20"/>
        </w:rPr>
        <w:t xml:space="preserve">12.8. В организации технической инвентаризации - сведения о жилых помещениях, право на которое не зарегистрировано в едином государственном реестре недвижимости;</w:t>
      </w:r>
    </w:p>
    <w:p>
      <w:pPr>
        <w:pStyle w:val="0"/>
        <w:spacing w:before="200" w:lineRule="auto"/>
        <w:ind w:firstLine="540"/>
        <w:jc w:val="both"/>
      </w:pPr>
      <w:r>
        <w:rPr>
          <w:sz w:val="20"/>
        </w:rPr>
        <w:t xml:space="preserve">12.9. В военном комиссариате Ханты-Мансийского автономного округа - Югры, Департаменте строительства и жилищно-коммунального комплекса автономного округа - сведения, подтверждающие отнесение заявителя либо членов его семьи к участникам специальной военной операции.</w:t>
      </w:r>
    </w:p>
    <w:p>
      <w:pPr>
        <w:pStyle w:val="0"/>
        <w:spacing w:before="200" w:lineRule="auto"/>
        <w:ind w:firstLine="540"/>
        <w:jc w:val="both"/>
      </w:pPr>
      <w:r>
        <w:rPr>
          <w:sz w:val="20"/>
        </w:rPr>
        <w:t xml:space="preserve">13. Заявитель вправе представить указанные в </w:t>
      </w:r>
      <w:hyperlink w:history="0" w:anchor="P55" w:tooltip="12.3. В Управлении Федеральной налоговой службы России по автономному округу, являющегося оператором федеральной государственной информационной системы &quot;Единый государственный реестр записей актов гражданского состояния&quot; - о заключении (расторжении) брака, о государственной регистрации рождения ребенка;">
        <w:r>
          <w:rPr>
            <w:sz w:val="20"/>
            <w:color w:val="0000ff"/>
          </w:rPr>
          <w:t xml:space="preserve">подпунктах 12.3</w:t>
        </w:r>
      </w:hyperlink>
      <w:r>
        <w:rPr>
          <w:sz w:val="20"/>
        </w:rPr>
        <w:t xml:space="preserve">, </w:t>
      </w:r>
      <w:hyperlink w:history="0" w:anchor="P56" w:tooltip="12.4. В Федеральном агентстве по делам национальностей - о наличии или отсутствии заявителя в списке лиц, относящихся к коренным малочисленным народам Российской Федерации;">
        <w:r>
          <w:rPr>
            <w:sz w:val="20"/>
            <w:color w:val="0000ff"/>
          </w:rPr>
          <w:t xml:space="preserve">12.4</w:t>
        </w:r>
      </w:hyperlink>
      <w:r>
        <w:rPr>
          <w:sz w:val="20"/>
        </w:rPr>
        <w:t xml:space="preserve">, </w:t>
      </w:r>
      <w:hyperlink w:history="0" w:anchor="P58" w:tooltip="12.6. В Фонде пенсионного и социального страхования Российской Федерации - о регистрации в системе индивидуального (персонифицированного) учета;">
        <w:r>
          <w:rPr>
            <w:sz w:val="20"/>
            <w:color w:val="0000ff"/>
          </w:rPr>
          <w:t xml:space="preserve">12.6 пункта 12</w:t>
        </w:r>
      </w:hyperlink>
      <w:r>
        <w:rPr>
          <w:sz w:val="20"/>
        </w:rPr>
        <w:t xml:space="preserve"> настоящего Порядка документы и информацию в уполномоченный орган по собственной инициативе.</w:t>
      </w:r>
    </w:p>
    <w:p>
      <w:pPr>
        <w:pStyle w:val="0"/>
        <w:spacing w:before="200" w:lineRule="auto"/>
        <w:ind w:firstLine="540"/>
        <w:jc w:val="both"/>
      </w:pPr>
      <w:r>
        <w:rPr>
          <w:sz w:val="20"/>
        </w:rPr>
        <w:t xml:space="preserve">14. Решение о признании участником мероприятия принимается Администрацией Ханты-Мансийского района в форме постановления после проверки уполномоченным органом заявления и документов, указанных в </w:t>
      </w:r>
      <w:hyperlink w:history="0" w:anchor="P30" w:tooltip="8. Решение о признании (отказе в признании) участником мероприятия принимается на основании следующих документов и сведений:">
        <w:r>
          <w:rPr>
            <w:sz w:val="20"/>
            <w:color w:val="0000ff"/>
          </w:rPr>
          <w:t xml:space="preserve">пункте 8</w:t>
        </w:r>
      </w:hyperlink>
      <w:r>
        <w:rPr>
          <w:sz w:val="20"/>
        </w:rPr>
        <w:t xml:space="preserve"> настоящего Порядка, не позднее 20 рабочих дней с момента поступления в порядке межведомственного взаимодействия последних сведений или документов, необходимых для принятия решения.</w:t>
      </w:r>
    </w:p>
    <w:p>
      <w:pPr>
        <w:pStyle w:val="0"/>
        <w:spacing w:before="200" w:lineRule="auto"/>
        <w:ind w:firstLine="540"/>
        <w:jc w:val="both"/>
      </w:pPr>
      <w:r>
        <w:rPr>
          <w:sz w:val="20"/>
        </w:rPr>
        <w:t xml:space="preserve">15. Решение об отказе в признании участником мероприятия принимается уполномоченным органом в форме уведомления на бланке уполномоченного органа в следующих случаях:</w:t>
      </w:r>
    </w:p>
    <w:p>
      <w:pPr>
        <w:pStyle w:val="0"/>
        <w:spacing w:before="200" w:lineRule="auto"/>
        <w:ind w:firstLine="540"/>
        <w:jc w:val="both"/>
      </w:pPr>
      <w:r>
        <w:rPr>
          <w:sz w:val="20"/>
        </w:rPr>
        <w:t xml:space="preserve">несоответствие заявителя и (или) членов семьи условиям настоящего Порядка;</w:t>
      </w:r>
    </w:p>
    <w:p>
      <w:pPr>
        <w:pStyle w:val="0"/>
        <w:spacing w:before="200" w:lineRule="auto"/>
        <w:ind w:firstLine="540"/>
        <w:jc w:val="both"/>
      </w:pPr>
      <w:r>
        <w:rPr>
          <w:sz w:val="20"/>
        </w:rPr>
        <w:t xml:space="preserve">представление заявителем заявления, содержащего недостоверные сведения;</w:t>
      </w:r>
    </w:p>
    <w:p>
      <w:pPr>
        <w:pStyle w:val="0"/>
        <w:spacing w:before="200" w:lineRule="auto"/>
        <w:ind w:firstLine="540"/>
        <w:jc w:val="both"/>
      </w:pPr>
      <w:r>
        <w:rPr>
          <w:sz w:val="20"/>
        </w:rPr>
        <w:t xml:space="preserve">установления обстоятельств, свидетельствующих об отсутствии или прекращении оснований нахождения заявителя на учете в качестве нуждающихся в жилых помещениях, предоставляемых по договорам социального найма;</w:t>
      </w:r>
    </w:p>
    <w:p>
      <w:pPr>
        <w:pStyle w:val="0"/>
        <w:spacing w:before="200" w:lineRule="auto"/>
        <w:ind w:firstLine="540"/>
        <w:jc w:val="both"/>
      </w:pPr>
      <w:r>
        <w:rPr>
          <w:sz w:val="20"/>
        </w:rPr>
        <w:t xml:space="preserve">заявителем подано заявление об отказе в участии в мероприятии.</w:t>
      </w:r>
    </w:p>
    <w:p>
      <w:pPr>
        <w:pStyle w:val="0"/>
        <w:spacing w:before="200" w:lineRule="auto"/>
        <w:ind w:firstLine="540"/>
        <w:jc w:val="both"/>
      </w:pPr>
      <w:r>
        <w:rPr>
          <w:sz w:val="20"/>
        </w:rPr>
        <w:t xml:space="preserve">16. Решение о признании участником мероприятия (отказе в признании) вручается заявителю лично либо посредством почтовой связи путем направления решения с уведомлением о вручении не позднее 10 рабочих дней с даты его принятия.</w:t>
      </w:r>
    </w:p>
    <w:p>
      <w:pPr>
        <w:pStyle w:val="0"/>
        <w:spacing w:before="200" w:lineRule="auto"/>
        <w:ind w:firstLine="540"/>
        <w:jc w:val="both"/>
      </w:pPr>
      <w:r>
        <w:rPr>
          <w:sz w:val="20"/>
        </w:rPr>
        <w:t xml:space="preserve">17. Участники мероприятия ежегодно до 1 марта подают заявления о включении их в список граждан, изъявивших желание на получение социальной выплаты в планируемом году.</w:t>
      </w:r>
    </w:p>
    <w:p>
      <w:pPr>
        <w:pStyle w:val="0"/>
        <w:spacing w:before="200" w:lineRule="auto"/>
        <w:ind w:firstLine="540"/>
        <w:jc w:val="both"/>
      </w:pPr>
      <w:r>
        <w:rPr>
          <w:sz w:val="20"/>
        </w:rPr>
        <w:t xml:space="preserve">Уполномоченный орган по состоянию на 15 марта с учетом поданных гражданами заявлений формирует и утверждает </w:t>
      </w:r>
      <w:hyperlink w:history="0" r:id="rId12" w:tooltip="Постановление Администрации Ханты-Мансийского района от 24.08.2023 N 451 (ред. от 31.07.2026) &quot;О мерах по реализации муниципальной программы Ханты-Мансийского района &quot;Улучшение жилищных условий жителей Ханты-Мансийского района&quot; (вместе с &quot;Порядком реализации мероприятия &quot;Обеспечение устойчивого сокращения непригодного для проживания жилищного фонда&quot; регионального проекта &quot;Жилье&quot; муниципальной программы Ханты-Мансийского района &quot;Улучшение жилищных условий жителей Ханты-Мансийского района&quot;, &quot;Порядком реализац {КонсультантПлюс}">
        <w:r>
          <w:rPr>
            <w:sz w:val="20"/>
            <w:color w:val="0000ff"/>
          </w:rPr>
          <w:t xml:space="preserve">список</w:t>
        </w:r>
      </w:hyperlink>
      <w:r>
        <w:rPr>
          <w:sz w:val="20"/>
        </w:rPr>
        <w:t xml:space="preserve"> граждан, изъявивших желание на получение социальной выплаты в планируемом году по Ханты-Мансийскому району (далее - список), по форме согласно приложению 3 к настоящему Порядку.</w:t>
      </w:r>
    </w:p>
    <w:p>
      <w:pPr>
        <w:pStyle w:val="0"/>
        <w:spacing w:before="200" w:lineRule="auto"/>
        <w:ind w:firstLine="540"/>
        <w:jc w:val="both"/>
      </w:pPr>
      <w:r>
        <w:rPr>
          <w:sz w:val="20"/>
        </w:rPr>
        <w:t xml:space="preserve">В первую очередь в список включаются граждане, имеющие 3 и более детей, участники специальной военной операции и члены их семей.</w:t>
      </w:r>
    </w:p>
    <w:p>
      <w:pPr>
        <w:pStyle w:val="0"/>
        <w:spacing w:before="200" w:lineRule="auto"/>
        <w:ind w:firstLine="540"/>
        <w:jc w:val="both"/>
      </w:pPr>
      <w:r>
        <w:rPr>
          <w:sz w:val="20"/>
        </w:rPr>
        <w:t xml:space="preserve">Включение граждан в список осуществляется исходя из даты регистрационного номера заявления в уполномоченном органе.</w:t>
      </w:r>
    </w:p>
    <w:p>
      <w:pPr>
        <w:pStyle w:val="0"/>
        <w:spacing w:before="200" w:lineRule="auto"/>
        <w:ind w:firstLine="540"/>
        <w:jc w:val="both"/>
      </w:pPr>
      <w:r>
        <w:rPr>
          <w:sz w:val="20"/>
        </w:rPr>
        <w:t xml:space="preserve">В случае, если в составе сведений об участнике мероприятия и (или) членов его семьи произошли изменения, участник мероприятия обязан уведомить уполномоченный орган об их изменении, которые могут повлиять на получение социальной выплаты, не позднее 30 календарных дней с даты изменения обстоятельств.</w:t>
      </w:r>
    </w:p>
    <w:p>
      <w:pPr>
        <w:pStyle w:val="0"/>
        <w:spacing w:before="200" w:lineRule="auto"/>
        <w:ind w:firstLine="540"/>
        <w:jc w:val="both"/>
      </w:pPr>
      <w:r>
        <w:rPr>
          <w:sz w:val="20"/>
        </w:rPr>
        <w:t xml:space="preserve">На каждого участника мероприятия в автоматизированной информационной системе учета граждан, нуждающихся в получении государственной поддержки в жилищной сфере автономного округа, формируется учетное дело.</w:t>
      </w:r>
    </w:p>
    <w:p>
      <w:pPr>
        <w:pStyle w:val="0"/>
        <w:spacing w:before="200" w:lineRule="auto"/>
        <w:ind w:firstLine="540"/>
        <w:jc w:val="both"/>
      </w:pPr>
      <w:r>
        <w:rPr>
          <w:sz w:val="20"/>
        </w:rPr>
        <w:t xml:space="preserve">18. Ежегодно доля граждан, имеющих право на первоочередное предоставление социальных выплат, не должна превышать 50% от общего числа граждан, получивших социальную выплату.</w:t>
      </w:r>
    </w:p>
    <w:p>
      <w:pPr>
        <w:pStyle w:val="0"/>
        <w:spacing w:before="200" w:lineRule="auto"/>
        <w:ind w:firstLine="540"/>
        <w:jc w:val="both"/>
      </w:pPr>
      <w:r>
        <w:rPr>
          <w:sz w:val="20"/>
        </w:rPr>
        <w:t xml:space="preserve">19. Уполномоченный орган, с целью принятия Администрацией Ханты-Мансийского района решения о выдаче гражданину сертификата, в порядке межведомственного информационного взаимодействия запрашивает подтверждение сведений, указанных в </w:t>
      </w:r>
      <w:hyperlink w:history="0" w:anchor="P52" w:tooltip="12. В целях принятия решения уполномоченный орган в порядке межведомственного информационного взаимодействия в соответствии с законодательством Российской Федерации и автономного округа в течение 5 рабочих дней с даты регистрации заявления запрашивает:">
        <w:r>
          <w:rPr>
            <w:sz w:val="20"/>
            <w:color w:val="0000ff"/>
          </w:rPr>
          <w:t xml:space="preserve">пункте 12</w:t>
        </w:r>
      </w:hyperlink>
      <w:r>
        <w:rPr>
          <w:sz w:val="20"/>
        </w:rPr>
        <w:t xml:space="preserve"> настоящего Порядка:</w:t>
      </w:r>
    </w:p>
    <w:p>
      <w:pPr>
        <w:pStyle w:val="0"/>
        <w:spacing w:before="200" w:lineRule="auto"/>
        <w:ind w:firstLine="540"/>
        <w:jc w:val="both"/>
      </w:pPr>
      <w:r>
        <w:rPr>
          <w:sz w:val="20"/>
        </w:rPr>
        <w:t xml:space="preserve">в 2026 году - в течение 15 рабочих дней с даты регистрации заявления о намерении использовать социальную выплату в текущем году;</w:t>
      </w:r>
    </w:p>
    <w:p>
      <w:pPr>
        <w:pStyle w:val="0"/>
        <w:spacing w:before="200" w:lineRule="auto"/>
        <w:ind w:firstLine="540"/>
        <w:jc w:val="both"/>
      </w:pPr>
      <w:r>
        <w:rPr>
          <w:sz w:val="20"/>
        </w:rPr>
        <w:t xml:space="preserve">начиная с 2027 года - в течение первых 15 рабочих дней соответствующего финансового года.</w:t>
      </w:r>
    </w:p>
    <w:p>
      <w:pPr>
        <w:pStyle w:val="0"/>
        <w:spacing w:before="200" w:lineRule="auto"/>
        <w:ind w:firstLine="540"/>
        <w:jc w:val="both"/>
      </w:pPr>
      <w:r>
        <w:rPr>
          <w:sz w:val="20"/>
        </w:rPr>
        <w:t xml:space="preserve">20. В выдаче сертификата отказывается в следующих случаях:</w:t>
      </w:r>
    </w:p>
    <w:p>
      <w:pPr>
        <w:pStyle w:val="0"/>
        <w:spacing w:before="200" w:lineRule="auto"/>
        <w:ind w:firstLine="540"/>
        <w:jc w:val="both"/>
      </w:pPr>
      <w:r>
        <w:rPr>
          <w:sz w:val="20"/>
        </w:rPr>
        <w:t xml:space="preserve">утрата оснований, установленных настоящим Порядком;</w:t>
      </w:r>
    </w:p>
    <w:p>
      <w:pPr>
        <w:pStyle w:val="0"/>
        <w:spacing w:before="200" w:lineRule="auto"/>
        <w:ind w:firstLine="540"/>
        <w:jc w:val="both"/>
      </w:pPr>
      <w:r>
        <w:rPr>
          <w:sz w:val="20"/>
        </w:rPr>
        <w:t xml:space="preserve">выезд за пределы Ханты-Мансийского района, автономного округа.</w:t>
      </w:r>
    </w:p>
    <w:p>
      <w:pPr>
        <w:pStyle w:val="0"/>
        <w:spacing w:before="200" w:lineRule="auto"/>
        <w:ind w:firstLine="540"/>
        <w:jc w:val="both"/>
      </w:pPr>
      <w:r>
        <w:rPr>
          <w:sz w:val="20"/>
        </w:rPr>
        <w:t xml:space="preserve">21. Срок действия сертификата составляет 60 календарных дней со дня его оформления и может быть продлен до 120 календарных дней по заявлению гражданина, но не позднее 1 ноября года его выдачи. Нереализованный в срок сертификат аннулируется.</w:t>
      </w:r>
    </w:p>
    <w:p>
      <w:pPr>
        <w:pStyle w:val="0"/>
        <w:spacing w:before="200" w:lineRule="auto"/>
        <w:ind w:firstLine="540"/>
        <w:jc w:val="both"/>
      </w:pPr>
      <w:r>
        <w:rPr>
          <w:sz w:val="20"/>
        </w:rPr>
        <w:t xml:space="preserve">22. Уполномоченный орган принимает решение об исключении граждан из списка в следующих случаях:</w:t>
      </w:r>
    </w:p>
    <w:p>
      <w:pPr>
        <w:pStyle w:val="0"/>
        <w:spacing w:before="200" w:lineRule="auto"/>
        <w:ind w:firstLine="540"/>
        <w:jc w:val="both"/>
      </w:pPr>
      <w:r>
        <w:rPr>
          <w:sz w:val="20"/>
        </w:rPr>
        <w:t xml:space="preserve">22.1. Получение социальной выплаты в соответствии с настоящим Порядком.</w:t>
      </w:r>
    </w:p>
    <w:p>
      <w:pPr>
        <w:pStyle w:val="0"/>
        <w:spacing w:before="200" w:lineRule="auto"/>
        <w:ind w:firstLine="540"/>
        <w:jc w:val="both"/>
      </w:pPr>
      <w:r>
        <w:rPr>
          <w:sz w:val="20"/>
        </w:rPr>
        <w:t xml:space="preserve">22.2. Получение меры поддержки финансового характера на приобретение (строительство) жилых помещений за счет средств бюджетной системы Российской Федерации по иным основаниям, за исключением материнского (семейного) капитала и (или) Югорского капитала, государственной поддержки на улучшение жилищных условий в несовершеннолетнем возрасте в составе семьи.</w:t>
      </w:r>
    </w:p>
    <w:p>
      <w:pPr>
        <w:pStyle w:val="0"/>
        <w:spacing w:before="200" w:lineRule="auto"/>
        <w:ind w:firstLine="540"/>
        <w:jc w:val="both"/>
      </w:pPr>
      <w:r>
        <w:rPr>
          <w:sz w:val="20"/>
        </w:rPr>
        <w:t xml:space="preserve">22.3. Получение жилого помещения по договору социального найма.</w:t>
      </w:r>
    </w:p>
    <w:p>
      <w:pPr>
        <w:pStyle w:val="0"/>
        <w:spacing w:before="200" w:lineRule="auto"/>
        <w:ind w:firstLine="540"/>
        <w:jc w:val="both"/>
      </w:pPr>
      <w:r>
        <w:rPr>
          <w:sz w:val="20"/>
        </w:rPr>
        <w:t xml:space="preserve">22.4. Установление факта недостоверности сведений, содержащихся в представленных документах.</w:t>
      </w:r>
    </w:p>
    <w:p>
      <w:pPr>
        <w:pStyle w:val="0"/>
        <w:spacing w:before="200" w:lineRule="auto"/>
        <w:ind w:firstLine="540"/>
        <w:jc w:val="both"/>
      </w:pPr>
      <w:r>
        <w:rPr>
          <w:sz w:val="20"/>
        </w:rPr>
        <w:t xml:space="preserve">22.5. Обращение участника мероприятия об отзыве заявления о включении в список.</w:t>
      </w:r>
    </w:p>
    <w:p>
      <w:pPr>
        <w:pStyle w:val="0"/>
        <w:spacing w:before="200" w:lineRule="auto"/>
        <w:ind w:firstLine="540"/>
        <w:jc w:val="both"/>
      </w:pPr>
      <w:r>
        <w:rPr>
          <w:sz w:val="20"/>
        </w:rPr>
        <w:t xml:space="preserve">22.6. Отказ в выдаче участнику сертификата в соответствии с настоящим Порядком.</w:t>
      </w:r>
    </w:p>
    <w:p>
      <w:pPr>
        <w:pStyle w:val="0"/>
        <w:spacing w:before="200" w:lineRule="auto"/>
        <w:ind w:firstLine="540"/>
        <w:jc w:val="both"/>
      </w:pPr>
      <w:r>
        <w:rPr>
          <w:sz w:val="20"/>
        </w:rPr>
        <w:t xml:space="preserve">22.7. Отказ в предоставлении участнику мероприятия социальной выплаты в связи с приобретением жилого помещения, не отвечающего требованиям, установленным настоящим Порядком.</w:t>
      </w:r>
    </w:p>
    <w:p>
      <w:pPr>
        <w:pStyle w:val="0"/>
        <w:spacing w:before="200" w:lineRule="auto"/>
        <w:ind w:firstLine="540"/>
        <w:jc w:val="both"/>
      </w:pPr>
      <w:r>
        <w:rPr>
          <w:sz w:val="20"/>
        </w:rPr>
        <w:t xml:space="preserve">22.8. Выезд участника мероприятия за пределы Ханты-Мансийского района.</w:t>
      </w:r>
    </w:p>
    <w:p>
      <w:pPr>
        <w:pStyle w:val="0"/>
        <w:spacing w:before="200" w:lineRule="auto"/>
        <w:ind w:firstLine="540"/>
        <w:jc w:val="both"/>
      </w:pPr>
      <w:r>
        <w:rPr>
          <w:sz w:val="20"/>
        </w:rPr>
        <w:t xml:space="preserve">22.9. Отказ участника мероприятия от получения социальной выплаты или неиспользование им права на получение субсидии в течение срока действия сертификата.</w:t>
      </w:r>
    </w:p>
    <w:p>
      <w:pPr>
        <w:pStyle w:val="0"/>
        <w:spacing w:before="200" w:lineRule="auto"/>
        <w:ind w:firstLine="540"/>
        <w:jc w:val="both"/>
      </w:pPr>
      <w:r>
        <w:rPr>
          <w:sz w:val="20"/>
        </w:rPr>
        <w:t xml:space="preserve">22.10. Смерть гражданина либо вступление в силу решения суда об объявлении его умершим, о признании безвестно отсутствующим, в случае отсутствия иных членов семьи, признанных участниками мероприятия.</w:t>
      </w:r>
    </w:p>
    <w:p>
      <w:pPr>
        <w:pStyle w:val="0"/>
        <w:spacing w:before="200" w:lineRule="auto"/>
        <w:ind w:firstLine="540"/>
        <w:jc w:val="both"/>
      </w:pPr>
      <w:r>
        <w:rPr>
          <w:sz w:val="20"/>
        </w:rPr>
        <w:t xml:space="preserve">В случае смерти участника мероприятия, претендующего на предоставление социальной выплаты, либо вступления в силу решения суда об объявлении его умершим, о признании безвестно отсутствующим, право на получение социальной выплаты переходит к члену его семьи, включенному в заявление на предоставление субсидии и соответствующему установленным настоящим Порядком условиям и требованиям.</w:t>
      </w:r>
    </w:p>
    <w:bookmarkStart w:id="96" w:name="P96"/>
    <w:bookmarkEnd w:id="96"/>
    <w:p>
      <w:pPr>
        <w:pStyle w:val="0"/>
        <w:spacing w:before="200" w:lineRule="auto"/>
        <w:ind w:firstLine="540"/>
        <w:jc w:val="both"/>
      </w:pPr>
      <w:r>
        <w:rPr>
          <w:sz w:val="20"/>
        </w:rPr>
        <w:t xml:space="preserve">23. Размер социальной выплаты определяется путем применения средней рыночной стоимости 1 кв. м общей площади жилого помещения, не превышающей расчетную стоимость 1 кв. м общей площади жилого помещения, установленную Региональной службой по тарифам автономного округа для Ханты-Мансийского района, но не свыше:</w:t>
      </w:r>
    </w:p>
    <w:p>
      <w:pPr>
        <w:pStyle w:val="0"/>
        <w:spacing w:before="200" w:lineRule="auto"/>
        <w:ind w:firstLine="540"/>
        <w:jc w:val="both"/>
      </w:pPr>
      <w:r>
        <w:rPr>
          <w:sz w:val="20"/>
        </w:rPr>
        <w:t xml:space="preserve">33 кв. м общей площади жилого помещения - для семьи, состоящей из 1 человека;</w:t>
      </w:r>
    </w:p>
    <w:p>
      <w:pPr>
        <w:pStyle w:val="0"/>
        <w:spacing w:before="200" w:lineRule="auto"/>
        <w:ind w:firstLine="540"/>
        <w:jc w:val="both"/>
      </w:pPr>
      <w:r>
        <w:rPr>
          <w:sz w:val="20"/>
        </w:rPr>
        <w:t xml:space="preserve">42 кв. м общей площади жилого помещения - для семьи, состоящей из 2 человек;</w:t>
      </w:r>
    </w:p>
    <w:p>
      <w:pPr>
        <w:pStyle w:val="0"/>
        <w:spacing w:before="200" w:lineRule="auto"/>
        <w:ind w:firstLine="540"/>
        <w:jc w:val="both"/>
      </w:pPr>
      <w:r>
        <w:rPr>
          <w:sz w:val="20"/>
        </w:rPr>
        <w:t xml:space="preserve">18 кв. м общей площади жилого помещения на каждого члена семьи - для семьи, состоящей из 3 или более человек.</w:t>
      </w:r>
    </w:p>
    <w:p>
      <w:pPr>
        <w:pStyle w:val="0"/>
        <w:spacing w:before="200" w:lineRule="auto"/>
        <w:ind w:firstLine="540"/>
        <w:jc w:val="both"/>
      </w:pPr>
      <w:r>
        <w:rPr>
          <w:sz w:val="20"/>
        </w:rPr>
        <w:t xml:space="preserve">24. При определении размера социальной выплаты учитывается кадастровая стоимость жилых помещений (доли в праве), находящихся в собственности либо занимаемых по договору социального найма жилого помещения, за исключением случая передачи жилого помещения в собственность Ханты-Мансийского района.</w:t>
      </w:r>
    </w:p>
    <w:p>
      <w:pPr>
        <w:pStyle w:val="0"/>
        <w:spacing w:before="200" w:lineRule="auto"/>
        <w:ind w:firstLine="540"/>
        <w:jc w:val="both"/>
      </w:pPr>
      <w:r>
        <w:rPr>
          <w:sz w:val="20"/>
        </w:rPr>
        <w:t xml:space="preserve">25. Социальная выплата носит целевой характер и используется на следующие цели:</w:t>
      </w:r>
    </w:p>
    <w:p>
      <w:pPr>
        <w:pStyle w:val="0"/>
        <w:spacing w:before="200" w:lineRule="auto"/>
        <w:ind w:firstLine="540"/>
        <w:jc w:val="both"/>
      </w:pPr>
      <w:r>
        <w:rPr>
          <w:sz w:val="20"/>
        </w:rPr>
        <w:t xml:space="preserve">25.1. Оплата договора приобретения жилого помещения, договора долевого участия в строительстве;</w:t>
      </w:r>
    </w:p>
    <w:p>
      <w:pPr>
        <w:pStyle w:val="0"/>
        <w:spacing w:before="200" w:lineRule="auto"/>
        <w:ind w:firstLine="540"/>
        <w:jc w:val="both"/>
      </w:pPr>
      <w:r>
        <w:rPr>
          <w:sz w:val="20"/>
        </w:rPr>
        <w:t xml:space="preserve">25.2. Первоначальный взнос по кредитному договору (договору займа) по целевому направлению на приобретение или строительство жилого помещения, заключенному гражданином или членом его семьи с кредитной организацией (организацией, предоставляющей займы);</w:t>
      </w:r>
    </w:p>
    <w:p>
      <w:pPr>
        <w:pStyle w:val="0"/>
        <w:spacing w:before="200" w:lineRule="auto"/>
        <w:ind w:firstLine="540"/>
        <w:jc w:val="both"/>
      </w:pPr>
      <w:r>
        <w:rPr>
          <w:sz w:val="20"/>
        </w:rPr>
        <w:t xml:space="preserve">25.3. Погашение основной суммы долга по кредитному договору (договору займа) по целевому направлению на приобретение или строительство жилого помещения, заключенному гражданином или членом его семьи с кредитной организацией (организацией, предоставляющей займы) (за исключением процентов, штрафов, комиссий и пеней за просрочку исполнения обязательств по этим кредитам или займам);</w:t>
      </w:r>
    </w:p>
    <w:p>
      <w:pPr>
        <w:pStyle w:val="0"/>
        <w:spacing w:before="200" w:lineRule="auto"/>
        <w:ind w:firstLine="540"/>
        <w:jc w:val="both"/>
      </w:pPr>
      <w:r>
        <w:rPr>
          <w:sz w:val="20"/>
        </w:rPr>
        <w:t xml:space="preserve">25.4. Оплата расходов по строительству жилого дома по договору строительного подряда в соответствии с Федеральным </w:t>
      </w:r>
      <w:hyperlink w:history="0" r:id="rId13" w:tooltip="Федеральный закон от 22.07.2024 N 186-ФЗ (ред. от 31.07.2025) &quot;О строительстве жилых домов по договорам строительного подряда с использованием счетов эскроу&quot; {КонсультантПлюс}">
        <w:r>
          <w:rPr>
            <w:sz w:val="20"/>
            <w:color w:val="0000ff"/>
          </w:rPr>
          <w:t xml:space="preserve">законом</w:t>
        </w:r>
      </w:hyperlink>
      <w:r>
        <w:rPr>
          <w:sz w:val="20"/>
        </w:rPr>
        <w:t xml:space="preserve"> от 22.07.2024 N 186-ФЗ "О строительстве жилых домов по договорам строительного подряда с использованием счетов эскроу".</w:t>
      </w:r>
    </w:p>
    <w:p>
      <w:pPr>
        <w:pStyle w:val="0"/>
        <w:spacing w:before="200" w:lineRule="auto"/>
        <w:ind w:firstLine="540"/>
        <w:jc w:val="both"/>
      </w:pPr>
      <w:r>
        <w:rPr>
          <w:sz w:val="20"/>
        </w:rPr>
        <w:t xml:space="preserve">26.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pPr>
        <w:pStyle w:val="0"/>
        <w:spacing w:before="200" w:lineRule="auto"/>
        <w:ind w:firstLine="540"/>
        <w:jc w:val="both"/>
      </w:pPr>
      <w:r>
        <w:rPr>
          <w:sz w:val="20"/>
        </w:rPr>
        <w:t xml:space="preserve">27. Жилое помещение, на которое используется социальная выплата, должно соответствовать требованиям, установленным </w:t>
      </w:r>
      <w:hyperlink w:history="0" r:id="rId14" w:tooltip="&quot;Жилищный кодекс Российской Федерации&quot; от 29.12.2004 N 188-ФЗ (ред. от 04.08.2026) (с изм. и доп., вступ. в силу с 01.09.2026) {КонсультантПлюс}">
        <w:r>
          <w:rPr>
            <w:sz w:val="20"/>
            <w:color w:val="0000ff"/>
          </w:rPr>
          <w:t xml:space="preserve">статьями 15</w:t>
        </w:r>
      </w:hyperlink>
      <w:r>
        <w:rPr>
          <w:sz w:val="20"/>
        </w:rPr>
        <w:t xml:space="preserve">, </w:t>
      </w:r>
      <w:hyperlink w:history="0" r:id="rId15" w:tooltip="&quot;Жилищный кодекс Российской Федерации&quot; от 29.12.2004 N 188-ФЗ (ред. от 04.08.2026) (с изм. и доп., вступ. в силу с 01.09.2026) {КонсультантПлюс}">
        <w:r>
          <w:rPr>
            <w:sz w:val="20"/>
            <w:color w:val="0000ff"/>
          </w:rPr>
          <w:t xml:space="preserve">16</w:t>
        </w:r>
      </w:hyperlink>
      <w:r>
        <w:rPr>
          <w:sz w:val="20"/>
        </w:rPr>
        <w:t xml:space="preserve"> Жилищного кодекса Российской Федерации, быть благоустроенным применительно к условиям населенного пункта, выбранного для приобретения жилого помещения, располагаться на земельном участке, относящемся к зонам жилой застройки, за исключением садовых, огородных и дачных участков, и находиться в населенном пункте, расположенном в границах Ханты-Мансийского района.</w:t>
      </w:r>
    </w:p>
    <w:bookmarkStart w:id="108" w:name="P108"/>
    <w:bookmarkEnd w:id="108"/>
    <w:p>
      <w:pPr>
        <w:pStyle w:val="0"/>
        <w:spacing w:before="200" w:lineRule="auto"/>
        <w:ind w:firstLine="540"/>
        <w:jc w:val="both"/>
      </w:pPr>
      <w:r>
        <w:rPr>
          <w:sz w:val="20"/>
        </w:rPr>
        <w:t xml:space="preserve">28. Не допускается приобретение жилых помещений в домах, срок эксплуатации которых на дату заключения договора приобретения жилого помещения превышает 15 лет с даты введения его в эксплуатацию, за исключением приобретения жилых помещений в домах деревянного исполнения, срок эксплуатации которых на дату заключения договора приобретения жилого помещения не должен превышать 7 лет с даты введения его в эксплуатацию. Исчисление срока, указанного в настоящем абзаце, в отношении домов, строительство и ввод в эксплуатацию которых осуществлялось отдельными этапами (очередями, пусковыми комплексами), включающими в себя ввод одной или нескольких жилых секций (подъездов) многоквартирного дома, начинается с даты ввода в эксплуатацию последней жилой секции (подъезда) этого дома.</w:t>
      </w:r>
    </w:p>
    <w:p>
      <w:pPr>
        <w:pStyle w:val="0"/>
        <w:spacing w:before="200" w:lineRule="auto"/>
        <w:ind w:firstLine="540"/>
        <w:jc w:val="both"/>
      </w:pPr>
      <w:r>
        <w:rPr>
          <w:sz w:val="20"/>
        </w:rPr>
        <w:t xml:space="preserve">29. Жилое помещение должно быть оформлено в собственность (долевую собственность) гражданина и членов его семьи, на которых произведен расчет социальной выплаты, но не менее учетной нормы площади жилого помещения, установленной органом местного самоуправления в месте его приобретения (строительства), на каждого члена семьи, на которого произведен расчет субсидии в соответствии с настоящим Порядком.</w:t>
      </w:r>
    </w:p>
    <w:p>
      <w:pPr>
        <w:pStyle w:val="0"/>
        <w:spacing w:before="200" w:lineRule="auto"/>
        <w:ind w:firstLine="540"/>
        <w:jc w:val="both"/>
      </w:pPr>
      <w:r>
        <w:rPr>
          <w:sz w:val="20"/>
        </w:rPr>
        <w:t xml:space="preserve">30. Для обеспечения возможности переезда в приобретенное жилое помещение гражданину устанавливается срок, не превышающий 90 календарных дней для передачи освобождаемого жилого помещения, принадлежащего на праве собственности либо по договору социального найма в собственность муниципального образования автономного округа.</w:t>
      </w:r>
    </w:p>
    <w:p>
      <w:pPr>
        <w:pStyle w:val="0"/>
        <w:spacing w:before="200" w:lineRule="auto"/>
        <w:ind w:firstLine="540"/>
        <w:jc w:val="both"/>
      </w:pPr>
      <w:r>
        <w:rPr>
          <w:sz w:val="20"/>
        </w:rPr>
        <w:t xml:space="preserve">31. В случае изменения норматива средней рыночной или расчетной стоимости 1 кв. м общей площади жилого помещения, установленного Региональной службой по тарифам автономного округа для Ханты-Мансийского района на соответствующий период после даты выдачи сертификата размер субсидии, рассчитанный на дату принятия решения о выдаче сертификата, остается неизменным.</w:t>
      </w:r>
    </w:p>
    <w:p>
      <w:pPr>
        <w:pStyle w:val="0"/>
        <w:spacing w:before="200" w:lineRule="auto"/>
        <w:ind w:firstLine="540"/>
        <w:jc w:val="both"/>
      </w:pPr>
      <w:r>
        <w:rPr>
          <w:sz w:val="20"/>
        </w:rPr>
        <w:t xml:space="preserve">В случае отсутствия на дату выдачи сертификата утвержденных расчетной стоимости, норматива размер субсидии определяется по расчетной стоимости, нормативу, утвержденному на предшествующий период.</w:t>
      </w:r>
    </w:p>
    <w:p>
      <w:pPr>
        <w:pStyle w:val="0"/>
        <w:spacing w:before="200" w:lineRule="auto"/>
        <w:ind w:firstLine="540"/>
        <w:jc w:val="both"/>
      </w:pPr>
      <w:r>
        <w:rPr>
          <w:sz w:val="20"/>
        </w:rPr>
        <w:t xml:space="preserve">32. Размер социальной выплаты ограничивается размером остатка задолженности по заключенному договору приобретения (строительства) жилого помещения, ссудной задолженности по полученным банковским (иным) кредитам, направленным на приобретение (строительство) жилого помещения по заключенным договорам.</w:t>
      </w:r>
    </w:p>
    <w:p>
      <w:pPr>
        <w:pStyle w:val="0"/>
        <w:spacing w:before="200" w:lineRule="auto"/>
        <w:ind w:firstLine="540"/>
        <w:jc w:val="both"/>
      </w:pPr>
      <w:r>
        <w:rPr>
          <w:sz w:val="20"/>
        </w:rPr>
        <w:t xml:space="preserve">33. Участник мероприятия (представитель) в период действия сертификата подает </w:t>
      </w:r>
      <w:hyperlink w:history="0" r:id="rId16" w:tooltip="Постановление Администрации Ханты-Мансийского района от 24.08.2023 N 451 (ред. от 31.07.2026) &quot;О мерах по реализации муниципальной программы Ханты-Мансийского района &quot;Улучшение жилищных условий жителей Ханты-Мансийского района&quot; (вместе с &quot;Порядком реализации мероприятия &quot;Обеспечение устойчивого сокращения непригодного для проживания жилищного фонда&quot; регионального проекта &quot;Жилье&quot; муниципальной программы Ханты-Мансийского района &quot;Улучшение жилищных условий жителей Ханты-Мансийского района&quot;, &quot;Порядком реализац {КонсультантПлюс}">
        <w:r>
          <w:rPr>
            <w:sz w:val="20"/>
            <w:color w:val="0000ff"/>
          </w:rPr>
          <w:t xml:space="preserve">заявление</w:t>
        </w:r>
      </w:hyperlink>
      <w:r>
        <w:rPr>
          <w:sz w:val="20"/>
        </w:rPr>
        <w:t xml:space="preserve"> о перечислении социальной выплаты по форме согласно приложению 4 к настоящему Порядку с приложением следующих документов:</w:t>
      </w:r>
    </w:p>
    <w:p>
      <w:pPr>
        <w:pStyle w:val="0"/>
        <w:spacing w:before="200" w:lineRule="auto"/>
        <w:ind w:firstLine="540"/>
        <w:jc w:val="both"/>
      </w:pPr>
      <w:r>
        <w:rPr>
          <w:sz w:val="20"/>
        </w:rPr>
        <w:t xml:space="preserve">договора приобретения (строительства) жилого помещения, прошедшего в установленном порядке государственную регистрацию, либо договора приобретения (строительства) жилого помещения с распиской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указанием срока оформления государственной регистрации;</w:t>
      </w:r>
    </w:p>
    <w:p>
      <w:pPr>
        <w:pStyle w:val="0"/>
        <w:spacing w:before="200" w:lineRule="auto"/>
        <w:ind w:firstLine="540"/>
        <w:jc w:val="both"/>
      </w:pPr>
      <w:r>
        <w:rPr>
          <w:sz w:val="20"/>
        </w:rPr>
        <w:t xml:space="preserve">документа, подтверждающего оплату части стоимости приобретаемого жилья в части разницы между стоимостью жилого помещения и размером субсидии (при наличии);</w:t>
      </w:r>
    </w:p>
    <w:p>
      <w:pPr>
        <w:pStyle w:val="0"/>
        <w:spacing w:before="200" w:lineRule="auto"/>
        <w:ind w:firstLine="540"/>
        <w:jc w:val="both"/>
      </w:pPr>
      <w:r>
        <w:rPr>
          <w:sz w:val="20"/>
        </w:rPr>
        <w:t xml:space="preserve">договора ипотечного кредитования (займа) (в случае привлечения заемных средств);</w:t>
      </w:r>
    </w:p>
    <w:p>
      <w:pPr>
        <w:pStyle w:val="0"/>
        <w:spacing w:before="200" w:lineRule="auto"/>
        <w:ind w:firstLine="540"/>
        <w:jc w:val="both"/>
      </w:pPr>
      <w:r>
        <w:rPr>
          <w:sz w:val="20"/>
        </w:rPr>
        <w:t xml:space="preserve">сведений кредитора (заимодавца) о сумме остатка основного долга по ипотечному жилищному кредиту (займу) (в случае привлечения заемных средств);</w:t>
      </w:r>
    </w:p>
    <w:p>
      <w:pPr>
        <w:pStyle w:val="0"/>
        <w:spacing w:before="200" w:lineRule="auto"/>
        <w:ind w:firstLine="540"/>
        <w:jc w:val="both"/>
      </w:pPr>
      <w:r>
        <w:rPr>
          <w:sz w:val="20"/>
        </w:rPr>
        <w:t xml:space="preserve">договора подряда строительных работ с использованием счетов эскроу (в случае предоставления социальной выплаты на строительство индивидуального жилого дома);</w:t>
      </w:r>
    </w:p>
    <w:p>
      <w:pPr>
        <w:pStyle w:val="0"/>
        <w:spacing w:before="200" w:lineRule="auto"/>
        <w:ind w:firstLine="540"/>
        <w:jc w:val="both"/>
      </w:pPr>
      <w:r>
        <w:rPr>
          <w:sz w:val="20"/>
        </w:rPr>
        <w:t xml:space="preserve">банковские реквизиты для перечисления социальной выплаты;</w:t>
      </w:r>
    </w:p>
    <w:p>
      <w:pPr>
        <w:pStyle w:val="0"/>
        <w:spacing w:before="200" w:lineRule="auto"/>
        <w:ind w:firstLine="540"/>
        <w:jc w:val="both"/>
      </w:pPr>
      <w:r>
        <w:rPr>
          <w:sz w:val="20"/>
        </w:rPr>
        <w:t xml:space="preserve">нотариальное обязательство об оформлении права собственности на жилое помещение на членов семьи с учетом </w:t>
      </w:r>
      <w:hyperlink w:history="0" w:anchor="P108" w:tooltip="28. Не допускается приобретение жилых помещений в домах, срок эксплуатации которых на дату заключения договора приобретения жилого помещения превышает 15 лет с даты введения его в эксплуатацию, за исключением приобретения жилых помещений в домах деревянного исполнения, срок эксплуатации которых на дату заключения договора приобретения жилого помещения не должен превышать 7 лет с даты введения его в эксплуатацию. Исчисление срока, указанного в настоящем абзаце, в отношении домов, строительство и ввод в эк...">
        <w:r>
          <w:rPr>
            <w:sz w:val="20"/>
            <w:color w:val="0000ff"/>
          </w:rPr>
          <w:t xml:space="preserve">пункта 28</w:t>
        </w:r>
      </w:hyperlink>
      <w:r>
        <w:rPr>
          <w:sz w:val="20"/>
        </w:rPr>
        <w:t xml:space="preserve"> Порядка (при необходимости);</w:t>
      </w:r>
    </w:p>
    <w:p>
      <w:pPr>
        <w:pStyle w:val="0"/>
        <w:spacing w:before="200" w:lineRule="auto"/>
        <w:ind w:firstLine="540"/>
        <w:jc w:val="both"/>
      </w:pPr>
      <w:r>
        <w:rPr>
          <w:sz w:val="20"/>
        </w:rPr>
        <w:t xml:space="preserve">нотариальное обязательство о расторжении договора социального найма, об отчуждении жилого помещения, находящегося в собственности гражданина, членов семьи в собственность муниципального образования (при наличии).</w:t>
      </w:r>
    </w:p>
    <w:bookmarkStart w:id="123" w:name="P123"/>
    <w:bookmarkEnd w:id="123"/>
    <w:p>
      <w:pPr>
        <w:pStyle w:val="0"/>
        <w:spacing w:before="200" w:lineRule="auto"/>
        <w:ind w:firstLine="540"/>
        <w:jc w:val="both"/>
      </w:pPr>
      <w:r>
        <w:rPr>
          <w:sz w:val="20"/>
        </w:rPr>
        <w:t xml:space="preserve">34. В порядке межведомственного информационного взаимодействия уполномоченный орган запрашивает:</w:t>
      </w:r>
    </w:p>
    <w:p>
      <w:pPr>
        <w:pStyle w:val="0"/>
        <w:spacing w:before="200" w:lineRule="auto"/>
        <w:ind w:firstLine="540"/>
        <w:jc w:val="both"/>
      </w:pPr>
      <w:r>
        <w:rPr>
          <w:sz w:val="20"/>
        </w:rPr>
        <w:t xml:space="preserve">выписку из Единого государственного реестра прав на жилое помещение, подтверждающую факт государственной регистрации перехода права собственности на жилое помещение;</w:t>
      </w:r>
    </w:p>
    <w:p>
      <w:pPr>
        <w:pStyle w:val="0"/>
        <w:spacing w:before="200" w:lineRule="auto"/>
        <w:ind w:firstLine="540"/>
        <w:jc w:val="both"/>
      </w:pPr>
      <w:r>
        <w:rPr>
          <w:sz w:val="20"/>
        </w:rPr>
        <w:t xml:space="preserve">правоустанавливающий документ на земельный участок (при отсутствии государственной регистрации), уведомление о планируемых строительстве или реконструкции объекта индивидуального жилищного строительства или садового дома, уведомление о соответствии указанных в уведомлении о планируемом строительстве параметров объекта индивидуального жилищного строительства и допустимости размещения объекта индивидуального жилищного строительства (при строительстве объекта индивидуального жилищного строительства) - в органах местного самоуправления муниципальных образований автономного округа.</w:t>
      </w:r>
    </w:p>
    <w:p>
      <w:pPr>
        <w:pStyle w:val="0"/>
        <w:spacing w:before="200" w:lineRule="auto"/>
        <w:ind w:firstLine="540"/>
        <w:jc w:val="both"/>
      </w:pPr>
      <w:r>
        <w:rPr>
          <w:sz w:val="20"/>
        </w:rPr>
        <w:t xml:space="preserve">35. Решение об отказе в перечислении социальной выплаты уполномоченный орган принимает в случае:</w:t>
      </w:r>
    </w:p>
    <w:p>
      <w:pPr>
        <w:pStyle w:val="0"/>
        <w:spacing w:before="200" w:lineRule="auto"/>
        <w:ind w:firstLine="540"/>
        <w:jc w:val="both"/>
      </w:pPr>
      <w:r>
        <w:rPr>
          <w:sz w:val="20"/>
        </w:rPr>
        <w:t xml:space="preserve">предоставление не в полном объеме документов;</w:t>
      </w:r>
    </w:p>
    <w:p>
      <w:pPr>
        <w:pStyle w:val="0"/>
        <w:spacing w:before="200" w:lineRule="auto"/>
        <w:ind w:firstLine="540"/>
        <w:jc w:val="both"/>
      </w:pPr>
      <w:r>
        <w:rPr>
          <w:sz w:val="20"/>
        </w:rPr>
        <w:t xml:space="preserve">выявление фактов недостоверности сведений, содержащихся в представленных документах;</w:t>
      </w:r>
    </w:p>
    <w:p>
      <w:pPr>
        <w:pStyle w:val="0"/>
        <w:spacing w:before="200" w:lineRule="auto"/>
        <w:ind w:firstLine="540"/>
        <w:jc w:val="both"/>
      </w:pPr>
      <w:r>
        <w:rPr>
          <w:sz w:val="20"/>
        </w:rPr>
        <w:t xml:space="preserve">несоответствия жилого помещения установленным требованиям;</w:t>
      </w:r>
    </w:p>
    <w:p>
      <w:pPr>
        <w:pStyle w:val="0"/>
        <w:spacing w:before="200" w:lineRule="auto"/>
        <w:ind w:firstLine="540"/>
        <w:jc w:val="both"/>
      </w:pPr>
      <w:r>
        <w:rPr>
          <w:sz w:val="20"/>
        </w:rPr>
        <w:t xml:space="preserve">получение меры поддержки финансового характера на приобретение (строительство) жилых помещений за счет средств бюджетной системы Российской Федерации по иным основаниям, за исключением материнского (семейного) капитала и (или) Югорского капитала, государственной поддержки на улучшение жилищных условий в несовершеннолетнем возрасте в составе семьи;</w:t>
      </w:r>
    </w:p>
    <w:p>
      <w:pPr>
        <w:pStyle w:val="0"/>
        <w:spacing w:before="200" w:lineRule="auto"/>
        <w:ind w:firstLine="540"/>
        <w:jc w:val="both"/>
      </w:pPr>
      <w:r>
        <w:rPr>
          <w:sz w:val="20"/>
        </w:rPr>
        <w:t xml:space="preserve">получение сведений о наличии вступившего в силу судебного решения о взыскании задолженности по кредитному договору (договору займа) и обращении взыскания на заложенное имущество либо наличии неоконченного судопроизводства о взыскании задолженности по кредитному договору (договору займа) и обращении взыскания на заложенное имущество, которое указано в заявлении о перечислении социальной выплаты;</w:t>
      </w:r>
    </w:p>
    <w:p>
      <w:pPr>
        <w:pStyle w:val="0"/>
        <w:spacing w:before="200" w:lineRule="auto"/>
        <w:ind w:firstLine="540"/>
        <w:jc w:val="both"/>
      </w:pPr>
      <w:r>
        <w:rPr>
          <w:sz w:val="20"/>
        </w:rPr>
        <w:t xml:space="preserve">письменный отказ гражданина.</w:t>
      </w:r>
    </w:p>
    <w:p>
      <w:pPr>
        <w:pStyle w:val="0"/>
        <w:spacing w:before="200" w:lineRule="auto"/>
        <w:ind w:firstLine="540"/>
        <w:jc w:val="both"/>
      </w:pPr>
      <w:r>
        <w:rPr>
          <w:sz w:val="20"/>
        </w:rPr>
        <w:t xml:space="preserve">36. Решение об отказе в перечислении социальной выплаты оформляется в форме уведомления на официальном бланке уполномоченного органа.</w:t>
      </w:r>
    </w:p>
    <w:p>
      <w:pPr>
        <w:pStyle w:val="0"/>
        <w:spacing w:before="200" w:lineRule="auto"/>
        <w:ind w:firstLine="540"/>
        <w:jc w:val="both"/>
      </w:pPr>
      <w:r>
        <w:rPr>
          <w:sz w:val="20"/>
        </w:rPr>
        <w:t xml:space="preserve">37. Решение об отказе в перечислении социальной выплаты может быть обжаловано в установленном законом Порядке.</w:t>
      </w:r>
    </w:p>
    <w:p>
      <w:pPr>
        <w:pStyle w:val="0"/>
        <w:spacing w:before="200" w:lineRule="auto"/>
        <w:ind w:firstLine="540"/>
        <w:jc w:val="both"/>
      </w:pPr>
      <w:r>
        <w:rPr>
          <w:sz w:val="20"/>
        </w:rPr>
        <w:t xml:space="preserve">38. Решение о перечислении социальной выплаты оформляется приказом уполномоченного органа в течение 3 рабочих дней со дня получения последнего ответа на запросы, направляемые в соответствии с </w:t>
      </w:r>
      <w:hyperlink w:history="0" w:anchor="P123" w:tooltip="34. В порядке межведомственного информационного взаимодействия уполномоченный орган запрашивает:">
        <w:r>
          <w:rPr>
            <w:sz w:val="20"/>
            <w:color w:val="0000ff"/>
          </w:rPr>
          <w:t xml:space="preserve">пунктом 34</w:t>
        </w:r>
      </w:hyperlink>
      <w:r>
        <w:rPr>
          <w:sz w:val="20"/>
        </w:rPr>
        <w:t xml:space="preserve"> настоящего порядка.</w:t>
      </w:r>
    </w:p>
    <w:p>
      <w:pPr>
        <w:pStyle w:val="0"/>
        <w:spacing w:before="200" w:lineRule="auto"/>
        <w:ind w:firstLine="540"/>
        <w:jc w:val="both"/>
      </w:pPr>
      <w:r>
        <w:rPr>
          <w:sz w:val="20"/>
        </w:rPr>
        <w:t xml:space="preserve">Уполномоченный орган с целью перечисления социальной выплаты в течение 5 рабочих дней со дня принятия решения о перечислении социальной выплаты обеспечивает согласование с Департаментом строительства и архитектуры автономного округа информацию к заявке на перечисление межбюджетных трансфертов в форме субсидий на реализацию полномочий в области строительства и жилищных отношений из бюджета Ханты-Мансийского автономного округа - Югры в бюджет муниципального образования Ханты-Мансийский район под фактическую потребность.</w:t>
      </w:r>
    </w:p>
    <w:p>
      <w:pPr>
        <w:pStyle w:val="0"/>
        <w:spacing w:before="200" w:lineRule="auto"/>
        <w:ind w:firstLine="540"/>
        <w:jc w:val="both"/>
      </w:pPr>
      <w:r>
        <w:rPr>
          <w:sz w:val="20"/>
        </w:rPr>
        <w:t xml:space="preserve">39. Риск убытков несет гражданин, получивший социальную выплату, в соответствии с действующим гражданским законодательством Российской Федерации.</w:t>
      </w:r>
    </w:p>
    <w:p>
      <w:pPr>
        <w:pStyle w:val="0"/>
        <w:spacing w:before="200" w:lineRule="auto"/>
        <w:ind w:firstLine="540"/>
        <w:jc w:val="both"/>
      </w:pPr>
      <w:r>
        <w:rPr>
          <w:sz w:val="20"/>
        </w:rPr>
        <w:t xml:space="preserve">Гражданин, получивший социальную выплату, также несет ответственность за ее использование по нецелевому назначению.</w:t>
      </w:r>
    </w:p>
    <w:p>
      <w:pPr>
        <w:pStyle w:val="0"/>
        <w:spacing w:before="200" w:lineRule="auto"/>
        <w:ind w:firstLine="540"/>
        <w:jc w:val="both"/>
      </w:pPr>
      <w:r>
        <w:rPr>
          <w:sz w:val="20"/>
        </w:rPr>
        <w:t xml:space="preserve">В случае представления гражданином недостоверных сведений, содержащихся в документах, предусмотренных настоящим Порядком, повлекших незаконное предоставление стоимости жилого помещения, ущерб, причиненный бюджету, возмещается в порядке, установленном законодательством Российской Федерации.</w:t>
      </w:r>
    </w:p>
    <w:sectPr>
      <w:pgSz w:w="11906" w:h="16838"/>
      <w:pgMar w:top="1440" w:right="566" w:bottom="1440" w:left="1133" w:header="0" w:footer="0" w:gutter="0"/>
      <w:titlePg/>
    </w:sectPr>
  </w:body>
</w:document>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yperlink" Target="https://login.consultant.ru/link/?req=doc&amp;base=RLAW926&amp;n=342963&amp;dst=100012" TargetMode = "External"/><Relationship Id="rId4" Type="http://schemas.openxmlformats.org/officeDocument/2006/relationships/hyperlink" Target="https://login.consultant.ru/link/?req=doc&amp;base=RLAW926&amp;n=354234&amp;dst=148837" TargetMode = "External"/><Relationship Id="rId5" Type="http://schemas.openxmlformats.org/officeDocument/2006/relationships/hyperlink" Target="https://login.consultant.ru/link/?req=doc&amp;base=RLAW926&amp;n=343252&amp;dst=100026" TargetMode = "External"/><Relationship Id="rId6" Type="http://schemas.openxmlformats.org/officeDocument/2006/relationships/hyperlink" Target="https://login.consultant.ru/link/?req=doc&amp;base=LAW&amp;n=404144&amp;dst=100012" TargetMode = "External"/><Relationship Id="rId7" Type="http://schemas.openxmlformats.org/officeDocument/2006/relationships/hyperlink" Target="https://login.consultant.ru/link/?req=doc&amp;base=RLAW926&amp;n=358198&amp;dst=100721" TargetMode = "External"/><Relationship Id="rId8" Type="http://schemas.openxmlformats.org/officeDocument/2006/relationships/hyperlink" Target="https://login.consultant.ru/link/?req=doc&amp;base=LAW&amp;n=527341&amp;dst=100361" TargetMode = "External"/><Relationship Id="rId9" Type="http://schemas.openxmlformats.org/officeDocument/2006/relationships/hyperlink" Target="https://login.consultant.ru/link/?req=doc&amp;base=RLAW926&amp;n=358198&amp;dst=100635" TargetMode = "External"/><Relationship Id="rId10" Type="http://schemas.openxmlformats.org/officeDocument/2006/relationships/hyperlink" Target="https://login.consultant.ru/link/?req=doc&amp;base=LAW&amp;n=526168" TargetMode = "External"/><Relationship Id="rId11" Type="http://schemas.openxmlformats.org/officeDocument/2006/relationships/hyperlink" Target="https://login.consultant.ru/link/?req=doc&amp;base=RLAW926&amp;n=358198&amp;dst=100661" TargetMode = "External"/><Relationship Id="rId12" Type="http://schemas.openxmlformats.org/officeDocument/2006/relationships/hyperlink" Target="https://login.consultant.ru/link/?req=doc&amp;base=RLAW926&amp;n=358198&amp;dst=100677" TargetMode = "External"/><Relationship Id="rId13" Type="http://schemas.openxmlformats.org/officeDocument/2006/relationships/hyperlink" Target="https://login.consultant.ru/link/?req=doc&amp;base=LAW&amp;n=527598" TargetMode = "External"/><Relationship Id="rId14" Type="http://schemas.openxmlformats.org/officeDocument/2006/relationships/hyperlink" Target="https://login.consultant.ru/link/?req=doc&amp;base=LAW&amp;n=527341&amp;dst=1080" TargetMode = "External"/><Relationship Id="rId15" Type="http://schemas.openxmlformats.org/officeDocument/2006/relationships/hyperlink" Target="https://login.consultant.ru/link/?req=doc&amp;base=LAW&amp;n=527341&amp;dst=100134" TargetMode = "External"/><Relationship Id="rId16" Type="http://schemas.openxmlformats.org/officeDocument/2006/relationships/hyperlink" Target="https://login.consultant.ru/link/?req=doc&amp;base=RLAW926&amp;n=358198&amp;dst=100712"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Ханты-Мансийского района от 24.08.2023 N 451
(ред. от 31.07.2026)
"О мерах по реализации муниципальной программы Ханты-Мансийского района "Улучшение жилищных условий жителей Ханты-Мансийского района"
(вместе с "Порядком реализации мероприятия "Обеспечение устойчивого сокращения непригодного для проживания жилищного фонда" регионального проекта "Жилье" муниципальной программы Ханты-Мансийского района "Улучшение жилищных условий жителей Ханты-Мансийского района", "Порядком реализац</dc:title>
  <dcterms:created xsi:type="dcterms:W3CDTF">2026-09-11T10:40:16Z</dcterms:created>
</cp:coreProperties>
</file>