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eastAsia="LiberationSerif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Правила,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LiberationSerif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касающиеся предотвращения несанкционированных палов сухой травянистой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LiberationSerif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растительности и уборки территорий, а также административной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LiberationSerif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LiberationSerif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ответственности за несоблюдение требований пожарной безопасности</w:t>
      </w:r>
      <w:bookmarkEnd w:id="0"/>
      <w:r>
        <w:rPr>
          <w:rFonts w:hint="default" w:ascii="Times New Roman" w:hAnsi="Times New Roman" w:eastAsia="LiberationSerif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LiberationSerif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LiberationSerif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LiberationSerif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п. 67. </w:t>
      </w:r>
      <w:r>
        <w:rPr>
          <w:rFonts w:hint="default" w:ascii="Times New Roman" w:hAnsi="Times New Roman" w:eastAsia="LiberationSerif" w:cs="Times New Roman"/>
          <w:color w:val="000000"/>
          <w:kern w:val="0"/>
          <w:sz w:val="28"/>
          <w:szCs w:val="28"/>
          <w:lang w:val="en-US" w:eastAsia="zh-CN" w:bidi="ar"/>
        </w:rPr>
        <w:t xml:space="preserve">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 и на территориях общего пользования вне границ населенных пунктов, и правообладатели территорий ведения гражданами садоводства или огородничества для собственных нужд (далее - территории садоводства или огородничества) обязаны производить своевременную уборку мусора, сухой растительности и покос травы.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8"/>
          <w:szCs w:val="28"/>
          <w:lang w:val="en-US" w:eastAsia="zh-CN" w:bidi="ar"/>
        </w:rPr>
        <w:t xml:space="preserve">Границы уборки указанных территорий определяются границами земельного участка на основании кадастрового или межевого плана. </w:t>
      </w:r>
    </w:p>
    <w:p>
      <w:pPr>
        <w:keepNext w:val="0"/>
        <w:keepLines w:val="0"/>
        <w:widowControl/>
        <w:suppressLineNumbers w:val="0"/>
        <w:ind w:firstLine="420" w:firstLineChars="1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LiberationSerif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п. 70.</w:t>
      </w:r>
      <w:r>
        <w:rPr>
          <w:rFonts w:hint="default" w:ascii="Times New Roman" w:hAnsi="Times New Roman" w:eastAsia="LiberationSerif" w:cs="Times New Roman"/>
          <w:color w:val="000000"/>
          <w:kern w:val="0"/>
          <w:sz w:val="28"/>
          <w:szCs w:val="28"/>
          <w:lang w:val="en-US" w:eastAsia="zh-CN" w:bidi="ar"/>
        </w:rPr>
        <w:t xml:space="preserve">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власти, органы местного самоуправления, учреждения,</w:t>
      </w:r>
      <w:r>
        <w:rPr>
          <w:rFonts w:hint="default" w:ascii="Times New Roman" w:hAnsi="Times New Roman" w:eastAsia="LiberationSerif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LiberationSerif" w:cs="Times New Roman"/>
          <w:color w:val="000000"/>
          <w:kern w:val="0"/>
          <w:sz w:val="28"/>
          <w:szCs w:val="28"/>
          <w:lang w:val="en-US" w:eastAsia="zh-CN" w:bidi="ar"/>
        </w:rPr>
        <w:t xml:space="preserve">организации, иные юридические лица независимо от их организационно- 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граждане, лица без гражданства, владеющие, пользующиеся и (или) распоряжающиеся территорией, прилегающей к лесу, обеспечивают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8"/>
          <w:szCs w:val="28"/>
          <w:lang w:val="en-US" w:eastAsia="zh-CN" w:bidi="ar"/>
        </w:rPr>
        <w:t xml:space="preserve">метров от леса либо отделяют лес противопожарной минерализованной полосой шириной не менее 0,5 метра или иным противопожарным барьером.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LiberationSerif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п. 185.</w:t>
      </w:r>
      <w:r>
        <w:rPr>
          <w:rFonts w:hint="default" w:ascii="Times New Roman" w:hAnsi="Times New Roman" w:eastAsia="LiberationSerif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LiberationSerif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LiberationSerif" w:cs="Times New Roman"/>
          <w:color w:val="000000"/>
          <w:kern w:val="0"/>
          <w:sz w:val="28"/>
          <w:szCs w:val="28"/>
          <w:lang w:val="en-US" w:eastAsia="zh-CN" w:bidi="ar"/>
        </w:rPr>
        <w:t xml:space="preserve">Запрещается выжигание сухой травянистой растительности, стерни, пожнивных остатков (за исключением рисовой соломы) на землях сельскохозяйственного назначения, землях запаса и землях населенных пунктов.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8"/>
          <w:szCs w:val="28"/>
          <w:lang w:val="en-US" w:eastAsia="zh-CN" w:bidi="ar"/>
        </w:rPr>
        <w:t xml:space="preserve">Использование открытого огня и разведение костров на землях сельскохозяйственного назначения, землях запаса и землях населенных пунктов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8"/>
          <w:szCs w:val="28"/>
          <w:lang w:val="en-US" w:eastAsia="zh-CN" w:bidi="ar"/>
        </w:rPr>
        <w:t>могут проводиться при условии соблюдения требований пожарной безопасности, установленных в поряд</w:t>
      </w:r>
      <w:r>
        <w:rPr>
          <w:rFonts w:hint="default" w:ascii="Times New Roman" w:hAnsi="Times New Roman" w:eastAsia="LiberationSerif" w:cs="Times New Roman"/>
          <w:color w:val="000000"/>
          <w:kern w:val="0"/>
          <w:sz w:val="28"/>
          <w:szCs w:val="28"/>
          <w:lang w:val="ru-RU" w:eastAsia="zh-CN" w:bidi="ar"/>
        </w:rPr>
        <w:t>ке.</w:t>
      </w:r>
    </w:p>
    <w:p>
      <w:pPr>
        <w:keepNext w:val="0"/>
        <w:keepLines w:val="0"/>
        <w:widowControl/>
        <w:suppressLineNumbers w:val="0"/>
        <w:ind w:firstLine="1400" w:firstLineChars="50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8"/>
          <w:szCs w:val="28"/>
          <w:lang w:val="en-US" w:eastAsia="zh-CN" w:bidi="ar"/>
        </w:rPr>
        <w:t>В соответствии со ст. 20.4. (Нарушение требований пожарной безопасности) Кодекса Российской Федерации об административных правонарушениях от 30.12.2001 №195-ФЗ за несоблюдение требований пожарной безопасности предусмотрена административная ответственность</w:t>
      </w:r>
      <w:r>
        <w:rPr>
          <w:rFonts w:hint="default" w:ascii="Times New Roman" w:hAnsi="Times New Roman" w:eastAsia="LiberationSerif" w:cs="Times New Roman"/>
          <w:color w:val="000000"/>
          <w:kern w:val="0"/>
          <w:sz w:val="28"/>
          <w:szCs w:val="28"/>
          <w:lang w:val="ru-RU" w:eastAsia="zh-CN" w:bidi="ar"/>
        </w:rPr>
        <w:t>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906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C76A6"/>
    <w:rsid w:val="2D4C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2021-04-21T08:42:00Z</dcterms:created>
  <dc:creator>admslr</dc:creator>
  <cp:lastModifiedBy>admslr</cp:lastModifiedBy>
  <dcterms:modified xsi:type="dcterms:W3CDTF">2021-04-21T08:50:39Z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