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tblInd w:type="dxa" w:w="-72"/>
        <w:tblLayout w:type="fixed"/>
      </w:tblPr>
      <w:tblGrid>
        <w:gridCol w:w="1777"/>
        <w:gridCol w:w="8626"/>
      </w:tblGrid>
      <w:tr>
        <w:trPr>
          <w:trHeight w:hRule="atLeast" w:val="1148"/>
        </w:trPr>
        <w:tc>
          <w:tcPr>
            <w:tcW w:type="dxa" w:w="1777"/>
          </w:tcPr>
          <w:p w14:paraId="01000000">
            <w:pPr>
              <w:widowControl w:val="1"/>
              <w:spacing w:after="0" w:line="240" w:lineRule="auto"/>
              <w:ind w:right="283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127635</wp:posOffset>
                  </wp:positionV>
                  <wp:extent cx="952500" cy="1014095"/>
                  <wp:effectExtent b="0" l="0" r="0" t="0"/>
                  <wp:wrapTight distL="114300" distR="114300" wrapText="bothSides">
                    <wp:wrapPolygon>
                      <wp:start x="0" y="0"/>
                      <wp:lineTo x="0" y="21100"/>
                      <wp:lineTo x="21168" y="21100"/>
                      <wp:lineTo x="21168" y="0"/>
                      <wp:lineTo x="0" y="0"/>
                    </wp:wrapPolygon>
                  </wp:wrapTight>
                  <wp:docPr hidden="false" id="1" name="Picture 1"/>
                  <a:graphic>
                    <a:graphicData uri="http://schemas.openxmlformats.org/drawingml/2006/picture">
                      <pic:pic>
                        <pic:nvPicPr>
                          <pic:cNvPr hidden="false" id="2" name="Picture 2"/>
                          <pic:cNvPicPr preferRelativeResize="true"/>
                        </pic:nvPicPr>
                        <pic:blipFill>
                          <a:blip r:embed="rId1"/>
                          <a:stretch/>
                        </pic:blipFill>
                        <pic:spPr>
                          <a:xfrm flipH="false" flipV="false" rot="0">
                            <a:ext cx="952500" cy="101409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8626"/>
          </w:tcPr>
          <w:p w14:paraId="02000000">
            <w:pPr>
              <w:widowControl w:val="1"/>
              <w:spacing w:after="0" w:before="407" w:line="738" w:lineRule="exact"/>
              <w:ind w:left="18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z w:val="2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4294967295" distL="114300" distR="114300" distT="4294967295" layoutInCell="true" locked="false" relativeHeight="251658240" simplePos="fals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138429</wp:posOffset>
                      </wp:positionV>
                      <wp:extent cx="4740910" cy="0"/>
                      <wp:wrapNone/>
                      <wp:docPr hidden="false" id="3" name="Picture 3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474091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headEnd len="med" type="none" w="med"/>
                                <a:tailEnd len="med" type="none" w="med"/>
                              </a:ln>
                            </wps:spPr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b w:val="1"/>
                <w:spacing w:val="-4"/>
                <w:sz w:val="28"/>
              </w:rPr>
              <w:t xml:space="preserve">ХАНТЫ-МАНСИЙСКАЯ МЕЖРАЙОННАЯ ПРОКУРАТУРА </w:t>
            </w:r>
          </w:p>
          <w:p w14:paraId="03000000">
            <w:pPr>
              <w:widowControl w:val="1"/>
              <w:spacing w:after="0" w:before="90" w:line="240" w:lineRule="auto"/>
              <w:ind w:left="18"/>
              <w:jc w:val="both"/>
              <w:rPr>
                <w:rFonts w:ascii="Times New Roman" w:hAnsi="Times New Roman"/>
                <w:b w:val="1"/>
                <w:spacing w:val="8"/>
                <w:sz w:val="28"/>
              </w:rPr>
            </w:pPr>
            <w:r>
              <w:rPr>
                <w:rFonts w:ascii="Times New Roman" w:hAnsi="Times New Roman"/>
                <w:b w:val="1"/>
                <w:sz w:val="2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4294967295" distL="114300" distR="114300" distT="4294967295" layoutInCell="true" locked="false" relativeHeight="251658240" simplePos="fals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414654</wp:posOffset>
                      </wp:positionV>
                      <wp:extent cx="4740910" cy="0"/>
                      <wp:wrapNone/>
                      <wp:docPr hidden="false" id="4" name="Picture 4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474091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prstDash val="solid"/>
                                <a:headEnd len="med" type="none" w="med"/>
                                <a:tailEnd len="med" type="none" w="med"/>
                              </a:ln>
                            </wps:spPr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b w:val="1"/>
                <w:spacing w:val="8"/>
                <w:sz w:val="28"/>
              </w:rPr>
              <w:t>Ханты-Мансийского автономного округа-Югры</w:t>
            </w:r>
          </w:p>
          <w:p w14:paraId="0400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sz w:val="20"/>
              </w:rPr>
            </w:pPr>
          </w:p>
        </w:tc>
      </w:tr>
    </w:tbl>
    <w:p w14:paraId="05000000">
      <w:pPr>
        <w:widowControl w:val="1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06000000">
      <w:pPr>
        <w:widowControl w:val="1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07000000">
      <w:pPr>
        <w:widowControl w:val="1"/>
        <w:spacing w:after="0" w:line="240" w:lineRule="auto"/>
        <w:ind w:firstLine="0"/>
        <w:jc w:val="center"/>
        <w:rPr>
          <w:rFonts w:ascii="Times New Roman" w:hAnsi="Times New Roman"/>
          <w:b w:val="1"/>
          <w:color w:val="000000"/>
          <w:sz w:val="28"/>
          <w:u w:val="none"/>
        </w:rPr>
      </w:pPr>
      <w:r>
        <w:rPr>
          <w:rFonts w:ascii="Times New Roman" w:hAnsi="Times New Roman"/>
          <w:b w:val="1"/>
          <w:color w:val="000000"/>
          <w:sz w:val="28"/>
          <w:u w:val="none"/>
        </w:rPr>
        <w:t xml:space="preserve">Межрайонная прокуратура разъясняет о практике </w:t>
      </w:r>
      <w:r>
        <w:rPr>
          <w:rFonts w:ascii="Times New Roman" w:hAnsi="Times New Roman"/>
          <w:b w:val="1"/>
          <w:color w:val="000000"/>
          <w:sz w:val="28"/>
          <w:u w:val="none"/>
        </w:rPr>
        <w:t>Верховного Суда РФ</w:t>
      </w:r>
      <w:r>
        <w:rPr>
          <w:rFonts w:ascii="Times New Roman" w:hAnsi="Times New Roman"/>
          <w:b w:val="1"/>
          <w:color w:val="000000"/>
          <w:sz w:val="28"/>
          <w:u w:val="none"/>
        </w:rPr>
        <w:t xml:space="preserve"> при рассмотрении вопросов о выплате страхового возмещения при ДТП</w:t>
      </w:r>
    </w:p>
    <w:p w14:paraId="08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Страховая компания отказала жительнице г. Санкт-Петербурга в возмещении выплаты в полном объеме за ДТП, в котором погиб ее супруг, указав, что степень вины </w:t>
      </w:r>
      <w:r>
        <w:rPr>
          <w:rFonts w:ascii="Times New Roman" w:hAnsi="Times New Roman"/>
          <w:sz w:val="28"/>
        </w:rPr>
        <w:t xml:space="preserve">участников не установлена. 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Анна Короткова обратилась к финансовому уполномоченному, который счел полное взыскание правомерным, поскольку столкновение произошло по вине второго водителя, допустившего выезд на встречную полосу.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Страховщик потребовал это решение отменить, указав, что финансовый омбудсмен превысил полномочия. </w:t>
      </w: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Первая инстанция в удовлетворении иска отказала, отметив, что размер компенсации определен верно, на основании документов, составленных уполномоченным должностным лицом. Однако апелляция и кассация поддержали страховщика. </w:t>
      </w: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Верховный Суд РФ, рассмотрев жалобу заявительницы, отменил решения второй и третьей инстанций. </w:t>
      </w: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Коллегия по гражданским делам указала, что финансовый омбудсмен пришел к правильному выводу о том, что столкновение транспортных средств спровоцировал второй водитель. Его вина впоследствии была подтверждена приговором суда, вступившим в законную силу.</w:t>
      </w:r>
    </w:p>
    <w:p w14:paraId="0F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14:paraId="10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Межрайонный прокурор                                                                    С.П. Мингалев</w:t>
      </w:r>
    </w:p>
    <w:p w14:paraId="11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</w:p>
    <w:p w14:paraId="13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</w:p>
    <w:p w14:paraId="14000000">
      <w:pPr>
        <w:widowControl w:val="0"/>
        <w:ind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Карпенко Е.С., 8-3467-333-067</w:t>
      </w:r>
    </w:p>
    <w:p w14:paraId="15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List Paragraph"/>
    <w:basedOn w:val="Style_2"/>
    <w:link w:val="Style_12_ch"/>
    <w:pPr>
      <w:widowControl w:val="1"/>
      <w:ind w:left="720"/>
      <w:contextualSpacing w:val="1"/>
    </w:pPr>
  </w:style>
  <w:style w:styleId="Style_12_ch" w:type="character">
    <w:name w:val="List Paragraph"/>
    <w:basedOn w:val="Style_2_ch"/>
    <w:link w:val="Style_12"/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Balloon Text"/>
    <w:basedOn w:val="Style_2"/>
    <w:link w:val="Style_21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1_ch" w:type="character">
    <w:name w:val="Balloon Text"/>
    <w:basedOn w:val="Style_2_ch"/>
    <w:link w:val="Style_21"/>
    <w:rPr>
      <w:rFonts w:ascii="Tahoma" w:hAnsi="Tahoma"/>
      <w:sz w:val="16"/>
    </w:rPr>
  </w:style>
  <w:style w:styleId="Style_22" w:type="paragraph">
    <w:name w:val="Subtitle"/>
    <w:next w:val="Style_2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2026-10-09T15:22:52Z</dcterms:created>
  <dcterms:modified xsi:type="dcterms:W3CDTF">2026-10-09T15:49:02Z</dcterms:modified>
</cp:coreProperties>
</file>