
<file path=[Content_Types].xml><?xml version="1.0" encoding="utf-8"?>
<Types xmlns="http://schemas.openxmlformats.org/package/2006/content-types">
  <Default ContentType="image/jpeg" Extension="jpe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Style w:val="Style_1"/>
        <w:tblW w:type="auto" w:w="0"/>
        <w:tblInd w:type="dxa" w:w="-72"/>
        <w:tblLayout w:type="fixed"/>
      </w:tblPr>
      <w:tblGrid>
        <w:gridCol w:w="1777"/>
        <w:gridCol w:w="8626"/>
      </w:tblGrid>
      <w:tr>
        <w:trPr>
          <w:trHeight w:hRule="atLeast" w:val="1148"/>
        </w:trPr>
        <w:tc>
          <w:tcPr>
            <w:tcW w:type="dxa" w:w="1777"/>
          </w:tcPr>
          <w:p w14:paraId="01000000">
            <w:pPr>
              <w:widowControl w:val="1"/>
              <w:spacing w:after="0" w:line="240" w:lineRule="auto"/>
              <w:ind w:right="283"/>
              <w:jc w:val="right"/>
              <w:rPr>
                <w:rFonts w:ascii="Times New Roman" w:hAnsi="Times New Roman"/>
                <w:sz w:val="20"/>
              </w:rPr>
            </w:pPr>
            <w:r>
              <w:rPr>
                <w:rFonts w:ascii="Times New Roman" w:hAnsi="Times New Roman"/>
                <w:sz w:val="20"/>
              </w:rPr>
              <w:drawing>
                <wp:anchor allowOverlap="true" behindDoc="true" distB="0" distL="114300" distR="114300" distT="0" layoutInCell="true" locked="false" relativeHeight="251658240" simplePos="false">
                  <wp:simplePos x="0" y="0"/>
                  <wp:positionH relativeFrom="column">
                    <wp:posOffset>45720</wp:posOffset>
                  </wp:positionH>
                  <wp:positionV relativeFrom="paragraph">
                    <wp:posOffset>127635</wp:posOffset>
                  </wp:positionV>
                  <wp:extent cx="952500" cy="1014095"/>
                  <wp:effectExtent b="0" l="0" r="0" t="0"/>
                  <wp:wrapTight distL="114300" distR="114300" wrapText="bothSides">
                    <wp:wrapPolygon>
                      <wp:start x="0" y="0"/>
                      <wp:lineTo x="0" y="21100"/>
                      <wp:lineTo x="21168" y="21100"/>
                      <wp:lineTo x="21168" y="0"/>
                      <wp:lineTo x="0" y="0"/>
                    </wp:wrapPolygon>
                  </wp:wrapTight>
                  <wp:docPr hidden="false" id="1" name="Picture 1"/>
                  <a:graphic>
                    <a:graphicData uri="http://schemas.openxmlformats.org/drawingml/2006/picture">
                      <pic:pic>
                        <pic:nvPicPr>
                          <pic:cNvPr hidden="false" id="2" name="Picture 2"/>
                          <pic:cNvPicPr preferRelativeResize="true"/>
                        </pic:nvPicPr>
                        <pic:blipFill>
                          <a:blip r:embed="rId1"/>
                          <a:stretch/>
                        </pic:blipFill>
                        <pic:spPr>
                          <a:xfrm flipH="false" flipV="false" rot="0">
                            <a:ext cx="952500" cy="1014095"/>
                          </a:xfrm>
                          <a:prstGeom prst="rect"/>
                        </pic:spPr>
                      </pic:pic>
                    </a:graphicData>
                  </a:graphic>
                </wp:anchor>
              </w:drawing>
            </w:r>
          </w:p>
        </w:tc>
        <w:tc>
          <w:tcPr>
            <w:tcW w:type="dxa" w:w="8626"/>
          </w:tcPr>
          <w:p w14:paraId="02000000">
            <w:pPr>
              <w:widowControl w:val="1"/>
              <w:spacing w:after="0" w:before="407" w:line="738" w:lineRule="exact"/>
              <w:ind w:left="18"/>
              <w:rPr>
                <w:rFonts w:ascii="Times New Roman" w:hAnsi="Times New Roman"/>
                <w:spacing w:val="-4"/>
                <w:sz w:val="28"/>
              </w:rPr>
            </w:pPr>
            <w:r>
              <w:rPr>
                <w:rFonts w:ascii="Times New Roman" w:hAnsi="Times New Roman"/>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-3175</wp:posOffset>
                      </wp:positionH>
                      <wp:positionV relativeFrom="paragraph">
                        <wp:posOffset>138429</wp:posOffset>
                      </wp:positionV>
                      <wp:extent cx="4740910" cy="0"/>
                      <wp:wrapNone/>
                      <wp:docPr hidden="false" id="3" name="Picture 3"/>
                      <a:graphic>
                        <a:graphicData uri="http://schemas.microsoft.com/office/word/2010/wordprocessingShape">
                          <wps:wsp>
                            <wps:cNvSpPr txBox="false"/>
                            <wps:spPr>
                              <a:xfrm flipH="false" flipV="false" rot="0">
                                <a:off x="0" y="0"/>
                                <a:ext cx="4740910" cy="0"/>
                              </a:xfrm>
                              <a:prstGeom prst="line">
                                <a:avLst/>
                              </a:prstGeom>
                              <a:noFill/>
                              <a:ln w="19050">
                                <a:solidFill>
                                  <a:srgbClr val="000000"/>
                                </a:solidFill>
                                <a:prstDash val="solid"/>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pacing w:val="-4"/>
                <w:sz w:val="28"/>
              </w:rPr>
              <w:t xml:space="preserve">ХАНТЫ-МАНСИЙСКАЯ МЕЖРАЙОННАЯ ПРОКУРАТУРА </w:t>
            </w:r>
          </w:p>
          <w:p w14:paraId="03000000">
            <w:pPr>
              <w:widowControl w:val="1"/>
              <w:spacing w:after="0" w:before="90" w:line="240" w:lineRule="auto"/>
              <w:ind w:left="18"/>
              <w:jc w:val="both"/>
              <w:rPr>
                <w:rFonts w:ascii="Times New Roman" w:hAnsi="Times New Roman"/>
                <w:b w:val="1"/>
                <w:spacing w:val="8"/>
                <w:sz w:val="28"/>
              </w:rPr>
            </w:pPr>
            <w:r>
              <w:rPr>
                <w:rFonts w:ascii="Times New Roman" w:hAnsi="Times New Roman"/>
                <w:b w:val="1"/>
                <w:sz w:val="20"/>
              </w:rPr>
              <mc:AlternateContent>
                <mc:Choice Requires="wps">
                  <w:draw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p:anchor allowOverlap="true" behindDoc="false" distB="4294967295" distL="114300" distR="114300" distT="4294967295" layoutInCell="true" locked="false" relativeHeight="251658240" simplePos="false">
                      <wp:simplePos x="0" y="0"/>
                      <wp:positionH relativeFrom="column">
                        <wp:posOffset>0</wp:posOffset>
                      </wp:positionH>
                      <wp:positionV relativeFrom="paragraph">
                        <wp:posOffset>414654</wp:posOffset>
                      </wp:positionV>
                      <wp:extent cx="4740910" cy="0"/>
                      <wp:wrapNone/>
                      <wp:docPr hidden="false" id="4" name="Picture 4"/>
                      <a:graphic>
                        <a:graphicData uri="http://schemas.microsoft.com/office/word/2010/wordprocessingShape">
                          <wps:wsp>
                            <wps:cNvSpPr txBox="false"/>
                            <wps:spPr>
                              <a:xfrm flipH="false" flipV="false" rot="0">
                                <a:off x="0" y="0"/>
                                <a:ext cx="4740910" cy="0"/>
                              </a:xfrm>
                              <a:prstGeom prst="line">
                                <a:avLst/>
                              </a:prstGeom>
                              <a:noFill/>
                              <a:ln w="57150">
                                <a:solidFill>
                                  <a:srgbClr val="000000"/>
                                </a:solidFill>
                                <a:prstDash val="solid"/>
                                <a:headEnd len="med" type="none" w="med"/>
                                <a:tailEnd len="med" type="none" w="med"/>
                              </a:ln>
                            </wps:spPr>
                            <wps:bodyPr bIns="45720" lIns="91440" rIns="91440" tIns="45720"/>
                          </wps:wsp>
                        </a:graphicData>
                      </a:graphic>
                    </wp:anchor>
                  </w:drawing>
                </mc:Choice>
                <mc:Fallback>
                  <w:pic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Fallback>
              </mc:AlternateContent>
            </w:r>
            <w:r>
              <w:rPr>
                <w:rFonts w:ascii="Times New Roman" w:hAnsi="Times New Roman"/>
                <w:b w:val="1"/>
                <w:spacing w:val="8"/>
                <w:sz w:val="28"/>
              </w:rPr>
              <w:t>Ханты-Мансийского автономного округа-Югры</w:t>
            </w:r>
          </w:p>
          <w:p w14:paraId="04000000">
            <w:pPr>
              <w:widowControl w:val="1"/>
              <w:spacing w:after="0" w:line="240" w:lineRule="auto"/>
              <w:ind/>
              <w:jc w:val="right"/>
              <w:rPr>
                <w:rFonts w:ascii="Times New Roman" w:hAnsi="Times New Roman"/>
                <w:sz w:val="20"/>
              </w:rPr>
            </w:pPr>
          </w:p>
        </w:tc>
      </w:tr>
    </w:tbl>
    <w:p w14:paraId="05000000">
      <w:pPr>
        <w:widowControl w:val="1"/>
        <w:spacing w:after="0" w:line="240" w:lineRule="auto"/>
        <w:ind w:firstLine="709" w:left="0"/>
        <w:jc w:val="both"/>
        <w:rPr>
          <w:rFonts w:ascii="Times New Roman" w:hAnsi="Times New Roman"/>
          <w:color w:val="000000"/>
          <w:sz w:val="28"/>
        </w:rPr>
      </w:pPr>
    </w:p>
    <w:p w14:paraId="06000000">
      <w:pPr>
        <w:widowControl w:val="1"/>
        <w:spacing w:after="0" w:line="240" w:lineRule="auto"/>
        <w:ind w:firstLine="709" w:left="0"/>
        <w:jc w:val="both"/>
        <w:rPr>
          <w:rFonts w:ascii="Times New Roman" w:hAnsi="Times New Roman"/>
          <w:color w:val="000000"/>
          <w:sz w:val="28"/>
        </w:rPr>
      </w:pPr>
    </w:p>
    <w:p w14:paraId="07000000">
      <w:pPr>
        <w:widowControl w:val="1"/>
        <w:spacing w:after="0" w:line="240" w:lineRule="auto"/>
        <w:ind w:firstLine="709" w:left="0"/>
        <w:jc w:val="both"/>
        <w:rPr>
          <w:rFonts w:ascii="Times New Roman" w:hAnsi="Times New Roman"/>
          <w:color w:val="000000"/>
          <w:sz w:val="28"/>
        </w:rPr>
      </w:pPr>
    </w:p>
    <w:p w14:paraId="08000000">
      <w:pPr>
        <w:widowControl w:val="1"/>
        <w:spacing w:after="0" w:line="240" w:lineRule="auto"/>
        <w:ind w:firstLine="709"/>
        <w:jc w:val="both"/>
        <w:rPr>
          <w:rFonts w:ascii="Times New Roman" w:hAnsi="Times New Roman"/>
          <w:b w:val="1"/>
          <w:color w:themeColor="text1" w:val="000000"/>
          <w:sz w:val="28"/>
          <w:u w:val="none"/>
        </w:rPr>
      </w:pPr>
      <w:r>
        <w:rPr>
          <w:rFonts w:ascii="Times New Roman" w:hAnsi="Times New Roman"/>
          <w:b w:val="1"/>
          <w:color w:val="000000"/>
          <w:sz w:val="28"/>
          <w:u w:val="none"/>
        </w:rPr>
        <w:t>Межрайонная прокуратура разъясняет:</w:t>
      </w:r>
      <w:r>
        <w:rPr>
          <w:rFonts w:ascii="Times New Roman" w:hAnsi="Times New Roman"/>
          <w:b w:val="1"/>
          <w:color w:val="000000"/>
          <w:sz w:val="28"/>
          <w:u w:val="none"/>
        </w:rPr>
        <w:t xml:space="preserve"> гражданам, пребывающим в добровольческих формированиях, предоставлено право на дополнительный отдых</w:t>
      </w:r>
      <w:r>
        <w:rPr>
          <w:rFonts w:ascii="Times New Roman" w:hAnsi="Times New Roman"/>
          <w:b w:val="1"/>
          <w:color w:val="000000"/>
          <w:sz w:val="28"/>
          <w:u w:val="none"/>
        </w:rPr>
        <w:t>.</w:t>
      </w:r>
    </w:p>
    <w:p w14:paraId="09000000">
      <w:pPr>
        <w:widowControl w:val="1"/>
        <w:spacing w:after="0" w:line="240" w:lineRule="auto"/>
        <w:ind w:firstLine="709"/>
        <w:jc w:val="center"/>
        <w:rPr>
          <w:rFonts w:ascii="Times New Roman" w:hAnsi="Times New Roman"/>
          <w:b w:val="1"/>
          <w:color w:themeColor="text1" w:val="000000"/>
          <w:sz w:val="26"/>
        </w:rPr>
      </w:pPr>
    </w:p>
    <w:p w14:paraId="0A000000">
      <w:pPr>
        <w:widowControl w:val="1"/>
        <w:spacing w:after="0" w:line="240" w:lineRule="auto"/>
        <w:ind w:firstLine="709"/>
        <w:jc w:val="both"/>
        <w:rPr>
          <w:rFonts w:ascii="Times New Roman" w:hAnsi="Times New Roman"/>
          <w:b w:val="0"/>
          <w:color w:themeColor="text1" w:val="000000"/>
          <w:sz w:val="28"/>
        </w:rPr>
      </w:pPr>
      <w:r>
        <w:rPr>
          <w:rFonts w:ascii="Times New Roman" w:hAnsi="Times New Roman"/>
          <w:b w:val="0"/>
          <w:color w:themeColor="text1" w:val="000000"/>
          <w:sz w:val="28"/>
        </w:rPr>
        <w:fldChar w:fldCharType="begin"/>
      </w:r>
      <w:r>
        <w:rPr>
          <w:rFonts w:ascii="Times New Roman" w:hAnsi="Times New Roman"/>
          <w:b w:val="0"/>
          <w:color w:themeColor="text1" w:val="000000"/>
          <w:sz w:val="28"/>
        </w:rPr>
        <w:instrText>HYPERLINK "https://storage.consultant.ru/site20/202607/27/fz_270726-259.pdf"</w:instrText>
      </w:r>
      <w:r>
        <w:rPr>
          <w:rFonts w:ascii="Times New Roman" w:hAnsi="Times New Roman"/>
          <w:b w:val="0"/>
          <w:color w:themeColor="text1" w:val="000000"/>
          <w:sz w:val="28"/>
        </w:rPr>
        <w:fldChar w:fldCharType="separate"/>
      </w:r>
      <w:r>
        <w:rPr>
          <w:rFonts w:ascii="Times New Roman" w:hAnsi="Times New Roman"/>
          <w:b w:val="0"/>
          <w:color w:themeColor="text1" w:val="000000"/>
          <w:sz w:val="28"/>
        </w:rPr>
        <w:t>Федеральный закон от 26.07.2026 № 259-ФЗ "О внесении изменений в статью 11 Федерального закона "О статусе военнослужащих" и статью 86 Федерального закона "Об образовании в Российской Федерации"</w:t>
      </w:r>
      <w:r>
        <w:rPr>
          <w:rFonts w:ascii="Times New Roman" w:hAnsi="Times New Roman"/>
          <w:b w:val="0"/>
          <w:color w:themeColor="text1" w:val="000000"/>
          <w:sz w:val="28"/>
        </w:rPr>
        <w:fldChar w:fldCharType="end"/>
      </w:r>
      <w:r>
        <w:rPr>
          <w:rFonts w:ascii="Times New Roman" w:hAnsi="Times New Roman"/>
          <w:b w:val="0"/>
          <w:color w:themeColor="text1" w:val="000000"/>
          <w:sz w:val="28"/>
        </w:rPr>
        <w:t xml:space="preserve"> з</w:t>
      </w:r>
      <w:r>
        <w:rPr>
          <w:rFonts w:ascii="Times New Roman" w:hAnsi="Times New Roman"/>
          <w:b w:val="0"/>
          <w:color w:val="000000"/>
          <w:sz w:val="28"/>
        </w:rPr>
        <w:t>акреплено, что гражданам, пребывающим в добровольческих формированиях, предоставляются сутки отдыха в случаях, порядке и количестве, которые устанавливаются Министерством обороны РФ (</w:t>
      </w:r>
      <w:r>
        <w:rPr>
          <w:rFonts w:ascii="Times New Roman" w:hAnsi="Times New Roman"/>
          <w:b w:val="0"/>
          <w:color w:val="000000"/>
          <w:sz w:val="28"/>
        </w:rPr>
        <w:t>Росгвардией</w:t>
      </w:r>
      <w:r>
        <w:rPr>
          <w:rFonts w:ascii="Times New Roman" w:hAnsi="Times New Roman"/>
          <w:b w:val="0"/>
          <w:color w:val="000000"/>
          <w:sz w:val="28"/>
        </w:rPr>
        <w:t>).</w:t>
      </w:r>
    </w:p>
    <w:p w14:paraId="0B000000">
      <w:pPr>
        <w:widowControl w:val="1"/>
        <w:spacing w:after="0" w:line="240" w:lineRule="auto"/>
        <w:ind w:firstLine="709"/>
        <w:jc w:val="both"/>
        <w:rPr>
          <w:rFonts w:ascii="Times New Roman" w:hAnsi="Times New Roman"/>
          <w:b w:val="0"/>
          <w:color w:val="000000"/>
          <w:sz w:val="28"/>
        </w:rPr>
      </w:pPr>
      <w:r>
        <w:rPr>
          <w:rFonts w:ascii="Times New Roman" w:hAnsi="Times New Roman"/>
          <w:b w:val="0"/>
          <w:color w:val="000000"/>
          <w:sz w:val="28"/>
        </w:rPr>
        <w:t>Кроме того, дети граждан, погибших при исполнении обязанностей по контракту о добровольном содействии в выполнении задач, возложенных на Вооруженные Силы РФ или войска национальной гвардии РФ, или умерших вследствие увечья (ранения, травмы, контузии) или заболевания, полученных ими при исполнении таких обязанностей, получили преимущественное право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w:t>
      </w:r>
      <w:r>
        <w:rPr>
          <w:rFonts w:ascii="Times New Roman" w:hAnsi="Times New Roman"/>
          <w:b w:val="0"/>
          <w:color w:val="000000"/>
          <w:sz w:val="28"/>
        </w:rPr>
        <w:t xml:space="preserve"> дополнительными общеразвивающими программами, имеющими целью подготовку несовершеннолетних граждан к военной или иной госслужбе, в том числе к государственной службе российского казачества.</w:t>
      </w:r>
    </w:p>
    <w:p w14:paraId="0C000000">
      <w:pPr>
        <w:widowControl w:val="1"/>
        <w:spacing w:after="0" w:line="240" w:lineRule="auto"/>
        <w:ind w:firstLine="709"/>
        <w:jc w:val="both"/>
        <w:rPr>
          <w:rFonts w:ascii="Times New Roman" w:hAnsi="Times New Roman"/>
          <w:b w:val="0"/>
          <w:color w:val="000000"/>
          <w:sz w:val="28"/>
        </w:rPr>
      </w:pPr>
      <w:r>
        <w:rPr>
          <w:rFonts w:ascii="Times New Roman" w:hAnsi="Times New Roman"/>
          <w:b w:val="0"/>
          <w:color w:val="000000"/>
          <w:sz w:val="28"/>
        </w:rPr>
        <w:t xml:space="preserve">Настоящий Федеральный закон вступает в силу по </w:t>
      </w:r>
      <w:r>
        <w:rPr>
          <w:rFonts w:ascii="Times New Roman" w:hAnsi="Times New Roman"/>
          <w:b w:val="0"/>
          <w:color w:val="000000"/>
          <w:sz w:val="28"/>
        </w:rPr>
        <w:t>истечении</w:t>
      </w:r>
      <w:r>
        <w:rPr>
          <w:rFonts w:ascii="Times New Roman" w:hAnsi="Times New Roman"/>
          <w:b w:val="0"/>
          <w:color w:val="000000"/>
          <w:sz w:val="28"/>
        </w:rPr>
        <w:t xml:space="preserve"> 30 дней после дня его официального опубликования, за исключением положения, для которого установлен иной срок вступления в силу.</w:t>
      </w:r>
    </w:p>
    <w:p w14:paraId="0D000000">
      <w:pPr>
        <w:widowControl w:val="1"/>
        <w:spacing w:after="0" w:line="240" w:lineRule="auto"/>
        <w:ind w:firstLine="709" w:left="0"/>
        <w:jc w:val="both"/>
        <w:rPr>
          <w:rFonts w:ascii="Times New Roman" w:hAnsi="Times New Roman"/>
          <w:sz w:val="28"/>
        </w:rPr>
      </w:pPr>
    </w:p>
    <w:p w14:paraId="0E000000">
      <w:pPr>
        <w:widowControl w:val="1"/>
        <w:spacing w:line="240" w:lineRule="auto"/>
        <w:ind w:firstLine="709" w:left="0"/>
        <w:jc w:val="both"/>
        <w:rPr>
          <w:rFonts w:ascii="Times New Roman" w:hAnsi="Times New Roman"/>
          <w:sz w:val="28"/>
        </w:rPr>
      </w:pPr>
    </w:p>
    <w:p w14:paraId="0F000000">
      <w:pPr>
        <w:widowControl w:val="1"/>
        <w:spacing w:after="0"/>
        <w:ind/>
        <w:jc w:val="both"/>
        <w:rPr>
          <w:rFonts w:ascii="Times New Roman" w:hAnsi="Times New Roman"/>
          <w:sz w:val="28"/>
        </w:rPr>
      </w:pPr>
      <w:r>
        <w:rPr>
          <w:rFonts w:ascii="Times New Roman" w:hAnsi="Times New Roman"/>
          <w:sz w:val="28"/>
        </w:rPr>
        <w:t>И.о. межрайонного прокурора                                                         А.Н. Колупаев</w:t>
      </w:r>
    </w:p>
    <w:p w14:paraId="10000000">
      <w:pPr>
        <w:widowControl w:val="1"/>
        <w:spacing w:after="0"/>
        <w:ind/>
        <w:jc w:val="both"/>
        <w:rPr>
          <w:rFonts w:ascii="Times New Roman" w:hAnsi="Times New Roman"/>
          <w:sz w:val="28"/>
        </w:rPr>
      </w:pPr>
    </w:p>
    <w:p w14:paraId="11000000">
      <w:pPr>
        <w:widowControl w:val="0"/>
        <w:ind/>
        <w:contextualSpacing w:val="1"/>
        <w:jc w:val="both"/>
        <w:rPr>
          <w:rFonts w:ascii="Times New Roman" w:hAnsi="Times New Roman"/>
          <w:sz w:val="20"/>
        </w:rPr>
      </w:pPr>
    </w:p>
    <w:p w14:paraId="12000000">
      <w:pPr>
        <w:widowControl w:val="0"/>
        <w:ind/>
        <w:contextualSpacing w:val="1"/>
        <w:jc w:val="both"/>
        <w:rPr>
          <w:rFonts w:ascii="Times New Roman" w:hAnsi="Times New Roman"/>
          <w:sz w:val="20"/>
        </w:rPr>
      </w:pPr>
    </w:p>
    <w:p w14:paraId="13000000">
      <w:pPr>
        <w:widowControl w:val="0"/>
        <w:ind/>
        <w:contextualSpacing w:val="1"/>
        <w:jc w:val="both"/>
        <w:rPr>
          <w:rFonts w:ascii="Times New Roman" w:hAnsi="Times New Roman"/>
          <w:sz w:val="20"/>
        </w:rPr>
      </w:pPr>
    </w:p>
    <w:p w14:paraId="14000000">
      <w:pPr>
        <w:widowControl w:val="0"/>
        <w:ind/>
        <w:contextualSpacing w:val="1"/>
        <w:jc w:val="both"/>
        <w:rPr>
          <w:rFonts w:ascii="Times New Roman" w:hAnsi="Times New Roman"/>
          <w:sz w:val="20"/>
        </w:rPr>
      </w:pPr>
    </w:p>
    <w:p w14:paraId="15000000">
      <w:pPr>
        <w:widowControl w:val="0"/>
        <w:ind/>
        <w:contextualSpacing w:val="1"/>
        <w:jc w:val="both"/>
        <w:rPr>
          <w:rFonts w:ascii="Times New Roman" w:hAnsi="Times New Roman"/>
          <w:sz w:val="20"/>
        </w:rPr>
      </w:pPr>
    </w:p>
    <w:p w14:paraId="16000000">
      <w:pPr>
        <w:widowControl w:val="0"/>
        <w:ind/>
        <w:contextualSpacing w:val="1"/>
        <w:jc w:val="both"/>
        <w:rPr>
          <w:rFonts w:ascii="Times New Roman" w:hAnsi="Times New Roman"/>
          <w:sz w:val="20"/>
        </w:rPr>
      </w:pPr>
      <w:r>
        <w:rPr>
          <w:rFonts w:ascii="Times New Roman" w:hAnsi="Times New Roman"/>
          <w:sz w:val="20"/>
        </w:rPr>
        <w:t>Карпенко Е.С., 8-3467-333-067</w:t>
      </w:r>
    </w:p>
    <w:p w14:paraId="17000000">
      <w:pPr>
        <w:widowControl w:val="1"/>
        <w:spacing w:after="0"/>
        <w:ind/>
        <w:jc w:val="both"/>
        <w:rPr>
          <w:rFonts w:ascii="Times New Roman" w:hAnsi="Times New Roman"/>
          <w:sz w:val="28"/>
        </w:rPr>
      </w:pPr>
    </w:p>
    <w:sectPr>
      <w:pgSz w:h="16838" w:orient="portrait" w:w="11906"/>
      <w:pgMar w:bottom="1134" w:footer="709" w:gutter="0" w:header="709" w:left="1701" w:right="851"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1"/>
        <w:spacing w:after="160" w:before="0" w:line="259"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style>
  <w:style w:default="1" w:styleId="Style_2_ch" w:type="character">
    <w:name w:val="Normal"/>
    <w:link w:val="Style_2"/>
  </w:style>
  <w:style w:styleId="Style_3" w:type="paragraph">
    <w:name w:val="toc 2"/>
    <w:next w:val="Style_2"/>
    <w:link w:val="Style_3_ch"/>
    <w:uiPriority w:val="39"/>
    <w:pPr>
      <w:widowControl w:val="1"/>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widowControl w:val="1"/>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toc 6"/>
    <w:next w:val="Style_2"/>
    <w:link w:val="Style_5_ch"/>
    <w:uiPriority w:val="39"/>
    <w:pPr>
      <w:widowControl w:val="1"/>
      <w:ind w:firstLine="0" w:left="1000"/>
      <w:jc w:val="left"/>
    </w:pPr>
    <w:rPr>
      <w:rFonts w:ascii="XO Thames" w:hAnsi="XO Thames"/>
      <w:sz w:val="28"/>
    </w:rPr>
  </w:style>
  <w:style w:styleId="Style_5_ch" w:type="character">
    <w:name w:val="toc 6"/>
    <w:link w:val="Style_5"/>
    <w:rPr>
      <w:rFonts w:ascii="XO Thames" w:hAnsi="XO Thames"/>
      <w:sz w:val="28"/>
    </w:rPr>
  </w:style>
  <w:style w:styleId="Style_6" w:type="paragraph">
    <w:name w:val="toc 7"/>
    <w:next w:val="Style_2"/>
    <w:link w:val="Style_6_ch"/>
    <w:uiPriority w:val="39"/>
    <w:pPr>
      <w:widowControl w:val="1"/>
      <w:ind w:firstLine="0" w:left="1200"/>
      <w:jc w:val="left"/>
    </w:pPr>
    <w:rPr>
      <w:rFonts w:ascii="XO Thames" w:hAnsi="XO Thames"/>
      <w:sz w:val="28"/>
    </w:rPr>
  </w:style>
  <w:style w:styleId="Style_6_ch" w:type="character">
    <w:name w:val="toc 7"/>
    <w:link w:val="Style_6"/>
    <w:rPr>
      <w:rFonts w:ascii="XO Thames" w:hAnsi="XO Thames"/>
      <w:sz w:val="28"/>
    </w:rPr>
  </w:style>
  <w:style w:styleId="Style_7" w:type="paragraph">
    <w:name w:val="Endnote"/>
    <w:link w:val="Style_7_ch"/>
    <w:pPr>
      <w:widowControl w:val="1"/>
      <w:ind w:firstLine="851" w:left="0"/>
      <w:jc w:val="both"/>
    </w:pPr>
    <w:rPr>
      <w:rFonts w:ascii="XO Thames" w:hAnsi="XO Thames"/>
      <w:sz w:val="22"/>
    </w:rPr>
  </w:style>
  <w:style w:styleId="Style_7_ch" w:type="character">
    <w:name w:val="Endnote"/>
    <w:link w:val="Style_7"/>
    <w:rPr>
      <w:rFonts w:ascii="XO Thames" w:hAnsi="XO Thames"/>
      <w:sz w:val="22"/>
    </w:rPr>
  </w:style>
  <w:style w:styleId="Style_8" w:type="paragraph">
    <w:name w:val="heading 3"/>
    <w:next w:val="Style_2"/>
    <w:link w:val="Style_8_ch"/>
    <w:uiPriority w:val="9"/>
    <w:qFormat/>
    <w:pPr>
      <w:widowControl w:val="1"/>
      <w:spacing w:after="120" w:before="120"/>
      <w:ind/>
      <w:jc w:val="both"/>
      <w:outlineLvl w:val="2"/>
    </w:pPr>
    <w:rPr>
      <w:rFonts w:ascii="XO Thames" w:hAnsi="XO Thames"/>
      <w:b w:val="1"/>
      <w:sz w:val="26"/>
    </w:rPr>
  </w:style>
  <w:style w:styleId="Style_8_ch" w:type="character">
    <w:name w:val="heading 3"/>
    <w:link w:val="Style_8"/>
    <w:rPr>
      <w:rFonts w:ascii="XO Thames" w:hAnsi="XO Thames"/>
      <w:b w:val="1"/>
      <w:sz w:val="26"/>
    </w:rPr>
  </w:style>
  <w:style w:styleId="Style_9" w:type="paragraph">
    <w:name w:val="List Paragraph"/>
    <w:basedOn w:val="Style_2"/>
    <w:link w:val="Style_9_ch"/>
    <w:pPr>
      <w:widowControl w:val="1"/>
      <w:ind w:left="720"/>
      <w:contextualSpacing w:val="1"/>
    </w:pPr>
  </w:style>
  <w:style w:styleId="Style_9_ch" w:type="character">
    <w:name w:val="List Paragraph"/>
    <w:basedOn w:val="Style_2_ch"/>
    <w:link w:val="Style_9"/>
  </w:style>
  <w:style w:styleId="Style_10" w:type="paragraph">
    <w:name w:val="toc 3"/>
    <w:next w:val="Style_2"/>
    <w:link w:val="Style_10_ch"/>
    <w:uiPriority w:val="39"/>
    <w:pPr>
      <w:widowControl w:val="1"/>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heading 5"/>
    <w:next w:val="Style_2"/>
    <w:link w:val="Style_11_ch"/>
    <w:uiPriority w:val="9"/>
    <w:qFormat/>
    <w:pPr>
      <w:widowControl w:val="1"/>
      <w:spacing w:after="120" w:before="120"/>
      <w:ind/>
      <w:jc w:val="both"/>
      <w:outlineLvl w:val="4"/>
    </w:pPr>
    <w:rPr>
      <w:rFonts w:ascii="XO Thames" w:hAnsi="XO Thames"/>
      <w:b w:val="1"/>
      <w:sz w:val="22"/>
    </w:rPr>
  </w:style>
  <w:style w:styleId="Style_11_ch" w:type="character">
    <w:name w:val="heading 5"/>
    <w:link w:val="Style_11"/>
    <w:rPr>
      <w:rFonts w:ascii="XO Thames" w:hAnsi="XO Thames"/>
      <w:b w:val="1"/>
      <w:sz w:val="22"/>
    </w:rPr>
  </w:style>
  <w:style w:styleId="Style_12" w:type="paragraph">
    <w:name w:val="heading 1"/>
    <w:next w:val="Style_2"/>
    <w:link w:val="Style_12_ch"/>
    <w:uiPriority w:val="9"/>
    <w:qFormat/>
    <w:pPr>
      <w:widowControl w:val="1"/>
      <w:spacing w:after="120" w:before="120"/>
      <w:ind/>
      <w:jc w:val="both"/>
      <w:outlineLvl w:val="0"/>
    </w:pPr>
    <w:rPr>
      <w:rFonts w:ascii="XO Thames" w:hAnsi="XO Thames"/>
      <w:b w:val="1"/>
      <w:sz w:val="32"/>
    </w:rPr>
  </w:style>
  <w:style w:styleId="Style_12_ch" w:type="character">
    <w:name w:val="heading 1"/>
    <w:link w:val="Style_12"/>
    <w:rPr>
      <w:rFonts w:ascii="XO Thames" w:hAnsi="XO Thames"/>
      <w:b w:val="1"/>
      <w:sz w:val="32"/>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widowControl w:val="1"/>
      <w:ind w:firstLine="851" w:left="0"/>
      <w:jc w:val="both"/>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2"/>
    <w:link w:val="Style_15_ch"/>
    <w:uiPriority w:val="39"/>
    <w:pPr>
      <w:widowControl w:val="1"/>
      <w:ind w:firstLine="0" w:left="0"/>
      <w:jc w:val="left"/>
    </w:pPr>
    <w:rPr>
      <w:rFonts w:ascii="XO Thames" w:hAnsi="XO Thames"/>
      <w:b w:val="1"/>
      <w:sz w:val="28"/>
    </w:rPr>
  </w:style>
  <w:style w:styleId="Style_15_ch" w:type="character">
    <w:name w:val="toc 1"/>
    <w:link w:val="Style_15"/>
    <w:rPr>
      <w:rFonts w:ascii="XO Thames" w:hAnsi="XO Thames"/>
      <w:b w:val="1"/>
      <w:sz w:val="28"/>
    </w:rPr>
  </w:style>
  <w:style w:styleId="Style_16" w:type="paragraph">
    <w:name w:val="Header and Footer"/>
    <w:link w:val="Style_16_ch"/>
    <w:pPr>
      <w:widowControl w:val="1"/>
      <w:spacing w:line="240" w:lineRule="auto"/>
      <w:ind/>
      <w:jc w:val="both"/>
    </w:pPr>
    <w:rPr>
      <w:rFonts w:ascii="XO Thames" w:hAnsi="XO Thames"/>
      <w:sz w:val="28"/>
    </w:rPr>
  </w:style>
  <w:style w:styleId="Style_16_ch" w:type="character">
    <w:name w:val="Header and Footer"/>
    <w:link w:val="Style_16"/>
    <w:rPr>
      <w:rFonts w:ascii="XO Thames" w:hAnsi="XO Thames"/>
      <w:sz w:val="28"/>
    </w:rPr>
  </w:style>
  <w:style w:styleId="Style_17" w:type="paragraph">
    <w:name w:val="toc 9"/>
    <w:next w:val="Style_2"/>
    <w:link w:val="Style_17_ch"/>
    <w:uiPriority w:val="39"/>
    <w:pPr>
      <w:widowControl w:val="1"/>
      <w:ind w:firstLine="0" w:left="1600"/>
      <w:jc w:val="left"/>
    </w:pPr>
    <w:rPr>
      <w:rFonts w:ascii="XO Thames" w:hAnsi="XO Thames"/>
      <w:sz w:val="28"/>
    </w:rPr>
  </w:style>
  <w:style w:styleId="Style_17_ch" w:type="character">
    <w:name w:val="toc 9"/>
    <w:link w:val="Style_17"/>
    <w:rPr>
      <w:rFonts w:ascii="XO Thames" w:hAnsi="XO Thames"/>
      <w:sz w:val="28"/>
    </w:rPr>
  </w:style>
  <w:style w:styleId="Style_18" w:type="paragraph">
    <w:name w:val="toc 8"/>
    <w:next w:val="Style_2"/>
    <w:link w:val="Style_18_ch"/>
    <w:uiPriority w:val="39"/>
    <w:pPr>
      <w:widowControl w:val="1"/>
      <w:ind w:firstLine="0" w:left="1400"/>
      <w:jc w:val="left"/>
    </w:pPr>
    <w:rPr>
      <w:rFonts w:ascii="XO Thames" w:hAnsi="XO Thames"/>
      <w:sz w:val="28"/>
    </w:rPr>
  </w:style>
  <w:style w:styleId="Style_18_ch" w:type="character">
    <w:name w:val="toc 8"/>
    <w:link w:val="Style_18"/>
    <w:rPr>
      <w:rFonts w:ascii="XO Thames" w:hAnsi="XO Thames"/>
      <w:sz w:val="28"/>
    </w:rPr>
  </w:style>
  <w:style w:styleId="Style_19" w:type="paragraph">
    <w:name w:val="toc 5"/>
    <w:next w:val="Style_2"/>
    <w:link w:val="Style_19_ch"/>
    <w:uiPriority w:val="39"/>
    <w:pPr>
      <w:widowControl w:val="1"/>
      <w:ind w:firstLine="0" w:left="800"/>
      <w:jc w:val="left"/>
    </w:pPr>
    <w:rPr>
      <w:rFonts w:ascii="XO Thames" w:hAnsi="XO Thames"/>
      <w:sz w:val="28"/>
    </w:rPr>
  </w:style>
  <w:style w:styleId="Style_19_ch" w:type="character">
    <w:name w:val="toc 5"/>
    <w:link w:val="Style_19"/>
    <w:rPr>
      <w:rFonts w:ascii="XO Thames" w:hAnsi="XO Thames"/>
      <w:sz w:val="28"/>
    </w:rPr>
  </w:style>
  <w:style w:styleId="Style_20" w:type="paragraph">
    <w:name w:val="Balloon Text"/>
    <w:basedOn w:val="Style_2"/>
    <w:link w:val="Style_20_ch"/>
    <w:pPr>
      <w:widowControl w:val="1"/>
      <w:spacing w:after="0" w:line="240" w:lineRule="auto"/>
      <w:ind/>
    </w:pPr>
    <w:rPr>
      <w:rFonts w:ascii="Tahoma" w:hAnsi="Tahoma"/>
      <w:sz w:val="16"/>
    </w:rPr>
  </w:style>
  <w:style w:styleId="Style_20_ch" w:type="character">
    <w:name w:val="Balloon Text"/>
    <w:basedOn w:val="Style_2_ch"/>
    <w:link w:val="Style_20"/>
    <w:rPr>
      <w:rFonts w:ascii="Tahoma" w:hAnsi="Tahoma"/>
      <w:sz w:val="16"/>
    </w:rPr>
  </w:style>
  <w:style w:styleId="Style_21" w:type="paragraph">
    <w:name w:val="Default Paragraph Font"/>
    <w:link w:val="Style_21_ch"/>
  </w:style>
  <w:style w:styleId="Style_21_ch" w:type="character">
    <w:name w:val="Default Paragraph Font"/>
    <w:link w:val="Style_21"/>
  </w:style>
  <w:style w:styleId="Style_22" w:type="paragraph">
    <w:name w:val="Subtitle"/>
    <w:next w:val="Style_2"/>
    <w:link w:val="Style_22_ch"/>
    <w:uiPriority w:val="11"/>
    <w:qFormat/>
    <w:pPr>
      <w:widowControl w:val="1"/>
      <w:ind/>
      <w:jc w:val="both"/>
    </w:pPr>
    <w:rPr>
      <w:rFonts w:ascii="XO Thames" w:hAnsi="XO Thames"/>
      <w:i w:val="1"/>
      <w:sz w:val="24"/>
    </w:rPr>
  </w:style>
  <w:style w:styleId="Style_22_ch" w:type="character">
    <w:name w:val="Subtitle"/>
    <w:link w:val="Style_22"/>
    <w:rPr>
      <w:rFonts w:ascii="XO Thames" w:hAnsi="XO Thames"/>
      <w:i w:val="1"/>
      <w:sz w:val="24"/>
    </w:rPr>
  </w:style>
  <w:style w:styleId="Style_23" w:type="paragraph">
    <w:name w:val="Title"/>
    <w:next w:val="Style_2"/>
    <w:link w:val="Style_23_ch"/>
    <w:uiPriority w:val="10"/>
    <w:qFormat/>
    <w:pPr>
      <w:widowControl w:val="1"/>
      <w:spacing w:after="567" w:before="567"/>
      <w:ind/>
      <w:jc w:val="center"/>
    </w:pPr>
    <w:rPr>
      <w:rFonts w:ascii="XO Thames" w:hAnsi="XO Thames"/>
      <w:b w:val="1"/>
      <w:caps w:val="1"/>
      <w:sz w:val="40"/>
    </w:rPr>
  </w:style>
  <w:style w:styleId="Style_23_ch" w:type="character">
    <w:name w:val="Title"/>
    <w:link w:val="Style_23"/>
    <w:rPr>
      <w:rFonts w:ascii="XO Thames" w:hAnsi="XO Thames"/>
      <w:b w:val="1"/>
      <w:caps w:val="1"/>
      <w:sz w:val="40"/>
    </w:rPr>
  </w:style>
  <w:style w:styleId="Style_24" w:type="paragraph">
    <w:name w:val="heading 4"/>
    <w:next w:val="Style_2"/>
    <w:link w:val="Style_24_ch"/>
    <w:uiPriority w:val="9"/>
    <w:qFormat/>
    <w:pPr>
      <w:widowControl w:val="1"/>
      <w:spacing w:after="120" w:before="120"/>
      <w:ind/>
      <w:jc w:val="both"/>
      <w:outlineLvl w:val="3"/>
    </w:pPr>
    <w:rPr>
      <w:rFonts w:ascii="XO Thames" w:hAnsi="XO Thames"/>
      <w:b w:val="1"/>
      <w:sz w:val="24"/>
    </w:rPr>
  </w:style>
  <w:style w:styleId="Style_24_ch" w:type="character">
    <w:name w:val="heading 4"/>
    <w:link w:val="Style_24"/>
    <w:rPr>
      <w:rFonts w:ascii="XO Thames" w:hAnsi="XO Thames"/>
      <w:b w:val="1"/>
      <w:sz w:val="24"/>
    </w:rPr>
  </w:style>
  <w:style w:styleId="Style_25" w:type="paragraph">
    <w:name w:val="heading 2"/>
    <w:next w:val="Style_2"/>
    <w:link w:val="Style_25_ch"/>
    <w:uiPriority w:val="9"/>
    <w:qFormat/>
    <w:pPr>
      <w:widowControl w:val="1"/>
      <w:spacing w:after="120" w:before="120"/>
      <w:ind/>
      <w:jc w:val="both"/>
      <w:outlineLvl w:val="1"/>
    </w:pPr>
    <w:rPr>
      <w:rFonts w:ascii="XO Thames" w:hAnsi="XO Thames"/>
      <w:b w:val="1"/>
      <w:sz w:val="28"/>
    </w:rPr>
  </w:style>
  <w:style w:styleId="Style_25_ch" w:type="character">
    <w:name w:val="heading 2"/>
    <w:link w:val="Style_25"/>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media/1.jpeg" Type="http://schemas.openxmlformats.org/officeDocument/2006/relationships/image"/>
  <Relationship Id="rId2" Target="fontTable.xml" Type="http://schemas.openxmlformats.org/officeDocument/2006/relationships/fontTable"/>
  <Relationship Id="rId3" Target="settings.xml" Type="http://schemas.openxmlformats.org/officeDocument/2006/relationships/settings"/>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2026-08-12T09:38:53Z</dcterms:created>
  <dcterms:modified xsi:type="dcterms:W3CDTF">2026-08-12T09:40:44Z</dcterms:modified>
</cp:coreProperties>
</file>