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2" w:type="dxa"/>
        <w:tblLayout w:type="fixed"/>
        <w:tblLook w:val="04A0" w:firstRow="1" w:lastRow="0" w:firstColumn="1" w:lastColumn="0" w:noHBand="0" w:noVBand="1"/>
      </w:tblPr>
      <w:tblGrid>
        <w:gridCol w:w="1777"/>
        <w:gridCol w:w="8626"/>
      </w:tblGrid>
      <w:tr w:rsidR="00A3416B">
        <w:trPr>
          <w:trHeight w:val="1148"/>
        </w:trPr>
        <w:tc>
          <w:tcPr>
            <w:tcW w:w="1777" w:type="dxa"/>
          </w:tcPr>
          <w:p w:rsidR="00A3416B" w:rsidRDefault="00E14F77">
            <w:pPr>
              <w:spacing w:after="0" w:line="240" w:lineRule="auto"/>
              <w:ind w:right="283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127635</wp:posOffset>
                  </wp:positionV>
                  <wp:extent cx="952500" cy="1014095"/>
                  <wp:effectExtent l="0" t="0" r="0" b="0"/>
                  <wp:wrapTight wrapText="bothSides" distL="114300" distR="114300">
                    <wp:wrapPolygon edited="0">
                      <wp:start x="0" y="0"/>
                      <wp:lineTo x="0" y="21100"/>
                      <wp:lineTo x="21168" y="21100"/>
                      <wp:lineTo x="21168" y="0"/>
                      <wp:lineTo x="0" y="0"/>
                    </wp:wrapPolygon>
                  </wp:wrapTight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952500" cy="1014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26" w:type="dxa"/>
          </w:tcPr>
          <w:p w:rsidR="00A3416B" w:rsidRDefault="00E14F77">
            <w:pPr>
              <w:spacing w:before="407" w:after="0" w:line="738" w:lineRule="exact"/>
              <w:ind w:left="18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138429</wp:posOffset>
                      </wp:positionV>
                      <wp:extent cx="4740910" cy="0"/>
                      <wp:effectExtent l="0" t="0" r="0" b="0"/>
                      <wp:wrapNone/>
                      <wp:docPr id="3" name="Pictur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ХАНТЫ-МАНСИЙСКАЯ МЕЖРАЙОННАЯ ПРОКУРАТУРА </w:t>
            </w:r>
          </w:p>
          <w:p w:rsidR="00A3416B" w:rsidRDefault="00E14F77">
            <w:pPr>
              <w:spacing w:before="90" w:after="0" w:line="240" w:lineRule="auto"/>
              <w:ind w:left="18"/>
              <w:jc w:val="both"/>
              <w:rPr>
                <w:rFonts w:ascii="Times New Roman" w:hAnsi="Times New Roman"/>
                <w:b/>
                <w:spacing w:val="8"/>
                <w:sz w:val="28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414654</wp:posOffset>
                      </wp:positionV>
                      <wp:extent cx="4740910" cy="0"/>
                      <wp:effectExtent l="0" t="0" r="0" b="0"/>
                      <wp:wrapNone/>
                      <wp:docPr id="4" name="Pictur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b/>
                <w:spacing w:val="8"/>
                <w:sz w:val="28"/>
              </w:rPr>
              <w:t>Ханты-Мансийского автономного округа-Югры</w:t>
            </w:r>
          </w:p>
          <w:p w:rsidR="00A3416B" w:rsidRDefault="00A3416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A3416B" w:rsidRDefault="00A341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3416B" w:rsidRDefault="00A341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3416B" w:rsidRDefault="00E14F7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Межрайонная прокуратура разъясняет: принят закон, направленный на совершенствование положений законодательства в сфере социальной защиты населения.</w:t>
      </w:r>
    </w:p>
    <w:p w:rsidR="00A3416B" w:rsidRDefault="00E14F7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 </w:t>
      </w:r>
    </w:p>
    <w:p w:rsidR="00A3416B" w:rsidRDefault="00E14F7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1 января 2027 года вводится </w:t>
      </w:r>
      <w:proofErr w:type="spellStart"/>
      <w:r>
        <w:rPr>
          <w:rFonts w:ascii="Times New Roman" w:hAnsi="Times New Roman"/>
          <w:sz w:val="28"/>
        </w:rPr>
        <w:t>беззаявительный</w:t>
      </w:r>
      <w:proofErr w:type="spellEnd"/>
      <w:r>
        <w:rPr>
          <w:rFonts w:ascii="Times New Roman" w:hAnsi="Times New Roman"/>
          <w:sz w:val="28"/>
        </w:rPr>
        <w:t xml:space="preserve"> (автоматический) порядок назначения выплат гражданам при возникновении осложнений после вакцинации.</w:t>
      </w:r>
    </w:p>
    <w:p w:rsidR="00A3416B" w:rsidRDefault="00E14F7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единовременного пособия, а также ежемесячной денежной компенсации, предусмотренных Законом об и</w:t>
      </w:r>
      <w:r>
        <w:rPr>
          <w:rFonts w:ascii="Times New Roman" w:hAnsi="Times New Roman"/>
          <w:sz w:val="28"/>
        </w:rPr>
        <w:t>ммунопрофилактике инфекционных болезней, будет осуществляться на основании сведений, содержащихся в ГИС "Единая централизованная цифровая платформа в социальной сфере", а также сведений о возникновении поствакцинальных осложнений, поступивших из медицинско</w:t>
      </w:r>
      <w:r>
        <w:rPr>
          <w:rFonts w:ascii="Times New Roman" w:hAnsi="Times New Roman"/>
          <w:sz w:val="28"/>
        </w:rPr>
        <w:t>й организации.</w:t>
      </w:r>
    </w:p>
    <w:p w:rsidR="00A3416B" w:rsidRDefault="00E14F7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смерти гражданина, наступившей вследствие поствакцинального осложнения, члены семьи смогут оформить выплату через портал </w:t>
      </w:r>
      <w:proofErr w:type="spellStart"/>
      <w:r>
        <w:rPr>
          <w:rFonts w:ascii="Times New Roman" w:hAnsi="Times New Roman"/>
          <w:sz w:val="28"/>
        </w:rPr>
        <w:t>Госуслуг</w:t>
      </w:r>
      <w:proofErr w:type="spellEnd"/>
      <w:r>
        <w:rPr>
          <w:rFonts w:ascii="Times New Roman" w:hAnsi="Times New Roman"/>
          <w:sz w:val="28"/>
        </w:rPr>
        <w:t>, в МФЦ или в территориальном органе СФР.</w:t>
      </w:r>
    </w:p>
    <w:p w:rsidR="00A3416B" w:rsidRDefault="00E14F7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Также с 1 января 2027 года без истребования документов будет </w:t>
      </w:r>
      <w:r>
        <w:rPr>
          <w:rFonts w:ascii="Times New Roman" w:hAnsi="Times New Roman"/>
          <w:sz w:val="28"/>
        </w:rPr>
        <w:t>осуществляться предоставление ежегодной денежной выплаты лицам, награжденным нагрудным знаком "Почетный донор России".</w:t>
      </w:r>
    </w:p>
    <w:p w:rsidR="00A3416B" w:rsidRDefault="00E14F7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того, принятым законом лицам из числа ветеранов боевых действий, имеющих инвалидность, предоставлено право на однократную подачу в </w:t>
      </w:r>
      <w:r>
        <w:rPr>
          <w:rFonts w:ascii="Times New Roman" w:hAnsi="Times New Roman"/>
          <w:sz w:val="28"/>
        </w:rPr>
        <w:t>территориальный орган СФР, осуществляющий ежемесячную денежную выплату, заявления о предоставлении набора социальных услуг, без ограничения срока подачи такого заявления (согласно общему правилу заявление подается до 1 октября).</w:t>
      </w:r>
    </w:p>
    <w:p w:rsidR="00A3416B" w:rsidRDefault="00E14F7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вступает </w:t>
      </w:r>
      <w:r>
        <w:rPr>
          <w:rFonts w:ascii="Times New Roman" w:hAnsi="Times New Roman"/>
          <w:sz w:val="28"/>
        </w:rPr>
        <w:t>в силу со дня его официального опубликования, за исключением статей 1, 3 и 4, вступающих в силу с 1 января 2027 года.</w:t>
      </w:r>
    </w:p>
    <w:p w:rsidR="00A3416B" w:rsidRDefault="00A3416B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3416B" w:rsidRDefault="00E14F77">
      <w:pPr>
        <w:spacing w:after="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И.о</w:t>
      </w:r>
      <w:proofErr w:type="spellEnd"/>
      <w:r>
        <w:rPr>
          <w:rFonts w:ascii="Times New Roman" w:hAnsi="Times New Roman"/>
          <w:sz w:val="28"/>
        </w:rPr>
        <w:t>. межрайонного прокурора                                                         А.Н. Колупаев</w:t>
      </w:r>
    </w:p>
    <w:p w:rsidR="00A3416B" w:rsidRDefault="00A3416B">
      <w:pPr>
        <w:spacing w:after="0"/>
        <w:jc w:val="both"/>
        <w:rPr>
          <w:rFonts w:ascii="Times New Roman" w:hAnsi="Times New Roman"/>
          <w:sz w:val="28"/>
        </w:rPr>
      </w:pPr>
    </w:p>
    <w:p w:rsidR="00A3416B" w:rsidRDefault="00A3416B">
      <w:pPr>
        <w:spacing w:after="0"/>
        <w:jc w:val="both"/>
        <w:rPr>
          <w:rFonts w:ascii="Times New Roman" w:hAnsi="Times New Roman"/>
          <w:sz w:val="28"/>
        </w:rPr>
      </w:pPr>
    </w:p>
    <w:p w:rsidR="00A3416B" w:rsidRDefault="00A3416B">
      <w:pPr>
        <w:spacing w:after="0"/>
        <w:jc w:val="both"/>
        <w:rPr>
          <w:rFonts w:ascii="Times New Roman" w:hAnsi="Times New Roman"/>
          <w:sz w:val="28"/>
        </w:rPr>
      </w:pPr>
    </w:p>
    <w:p w:rsidR="00A3416B" w:rsidRDefault="00A3416B">
      <w:pPr>
        <w:spacing w:after="0"/>
        <w:jc w:val="both"/>
        <w:rPr>
          <w:rFonts w:ascii="Times New Roman" w:hAnsi="Times New Roman"/>
          <w:sz w:val="28"/>
        </w:rPr>
      </w:pPr>
    </w:p>
    <w:p w:rsidR="00A3416B" w:rsidRDefault="00E14F77" w:rsidP="00E14F77">
      <w:pPr>
        <w:widowControl w:val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>Карпенко Е.С., 8-3467-333-067</w:t>
      </w:r>
      <w:bookmarkStart w:id="0" w:name="_GoBack"/>
      <w:bookmarkEnd w:id="0"/>
    </w:p>
    <w:sectPr w:rsidR="00A3416B">
      <w:pgSz w:w="11906" w:h="16838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A3416B"/>
    <w:rsid w:val="00A3416B"/>
    <w:rsid w:val="00E1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Вячеслав Викторович</cp:lastModifiedBy>
  <cp:revision>2</cp:revision>
  <dcterms:created xsi:type="dcterms:W3CDTF">2026-08-12T09:45:00Z</dcterms:created>
  <dcterms:modified xsi:type="dcterms:W3CDTF">2026-08-18T12:13:00Z</dcterms:modified>
</cp:coreProperties>
</file>