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Субсидия на развитие туризма в ХМАО–Югре в 2026 году: условия и порядок получения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Департамент промышленности Ханты-Мансийского автономного округа – Югры информирует о проведении отбора на предоставление субсидии в рамках национального проекта «Туризм и гостеприимство» и государственной программы «Развитие промышленности и туризма».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субсидии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достижение показателя «Количество туристических поездок по территории Российской Федерации» путём финансового обеспечения затрат на реализацию проектов в сфере туризма.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Получатели субсидии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 участию допускаются юридические лица и индивидуальные предприниматели, зарегистрированные и осуществляющие деятельность на территории Ханты-Мансийского автономного округа – Югры.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Основные виды деятельности по ОКВЭД:</w:t>
      </w:r>
    </w:p>
    <w:p w:rsidR="00F94CC6" w:rsidRPr="00F94CC6" w:rsidRDefault="00F94CC6" w:rsidP="00F94C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55.1 – деятельность гостиниц и прочих мест для временного проживания;</w:t>
      </w:r>
    </w:p>
    <w:p w:rsidR="00F94CC6" w:rsidRPr="00F94CC6" w:rsidRDefault="00F94CC6" w:rsidP="00F94C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55.2 – предоставление мест для краткосрочного проживания;</w:t>
      </w:r>
    </w:p>
    <w:p w:rsidR="00F94CC6" w:rsidRPr="00F94CC6" w:rsidRDefault="00F94CC6" w:rsidP="00F94C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55.3 – кемпинги, жилые автофургоны, туристические автоприцепы;</w:t>
      </w:r>
    </w:p>
    <w:p w:rsidR="00F94CC6" w:rsidRPr="00F94CC6" w:rsidRDefault="00F94CC6" w:rsidP="00F94C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86.90.4 – деятельность санаторно-курортных организаций.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Требования к участнику: отсутствие процедур банкротства, ликвидации, реорганизации (кроме присоединения), задолженности по налогам, статуса иностранного агента, офшорного участия, сведений в реестре дисквалифицированных лиц. Получатель не должен получать средства из иных бюджетов на те же цели.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Направления расходов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Субсидия предоставляется на финансовое обеспечение затрат по приобретению товаров, оборудования, работ и услуг, связанных с реализацией мероприятий:</w:t>
      </w:r>
    </w:p>
    <w:p w:rsidR="00F94CC6" w:rsidRPr="00F94CC6" w:rsidRDefault="00F94CC6" w:rsidP="00F94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и развитие пляжей (обустройство, приобретение туристского оборудования, детских и спортивных зон, доступность для лиц с ОВЗ);</w:t>
      </w:r>
    </w:p>
    <w:p w:rsidR="00F94CC6" w:rsidRPr="00F94CC6" w:rsidRDefault="00F94CC6" w:rsidP="00F94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развитие инфраструктуры туризма в рамках проектов юридических лиц и ИП (разработка маршрутов, приобретение оборудования, создание электронных путеводителей и аудиогидов, адаптация для маломобильных граждан);</w:t>
      </w:r>
    </w:p>
    <w:p w:rsidR="00F94CC6" w:rsidRPr="00F94CC6" w:rsidRDefault="00F94CC6" w:rsidP="00F94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создание или приобретение объектов кемпинг-размещения, </w:t>
      </w:r>
      <w:proofErr w:type="spell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кемпстоянок</w:t>
      </w:r>
      <w:proofErr w:type="spellEnd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навесных конструкций, кемпинговых палаток и иного оборудования для организации пребывания (ночлега), обустройство жилых и рекреационных зон, санитарных узлов, навигации;</w:t>
      </w:r>
    </w:p>
    <w:p w:rsidR="00F94CC6" w:rsidRPr="00F94CC6" w:rsidRDefault="00F94CC6" w:rsidP="00F94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некапитальной нестационарной причальной инфраструктуры;</w:t>
      </w:r>
    </w:p>
    <w:p w:rsidR="00F94CC6" w:rsidRPr="00F94CC6" w:rsidRDefault="00F94CC6" w:rsidP="00F94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некапитальных объектов туристской инфраструктуры вблизи автомобильных дорог в составе утверждённых автомобильных туристических маршрутов (навигация, информационные центры, точки продажи продукции, объекты общественного питания).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Запрещается направлять средства на оплату труда, командировочные расходы, начисление на выплаты по оплате труда.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3. Размер субсидии и </w:t>
      </w:r>
      <w:proofErr w:type="spellStart"/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софинансирование</w:t>
      </w:r>
      <w:proofErr w:type="spellEnd"/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Размер субсидии рассчитывается по </w:t>
      </w:r>
      <w:proofErr w:type="gram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формуле: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</w:t>
      </w:r>
      <w:proofErr w:type="gramEnd"/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субi</w:t>
      </w:r>
      <w:proofErr w:type="spellEnd"/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= L x (1 – P / 100)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где L – общая сумма затрат, P – уровень </w:t>
      </w:r>
      <w:proofErr w:type="spell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софинансирования</w:t>
      </w:r>
      <w:proofErr w:type="spellEnd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получателем (не менее 20%).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Субсидия покрывает </w:t>
      </w: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более 80%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затрат, но не более объёма средств, распределяемых в рамках отбора на текущий год. Расчёт производится без учёта НДС, за исключением получателей, освобождённых от его уплаты.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Сроки реализации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Мероприятия по проекту должны быть завершены, а финансовая отчётность, акты выполненных работ, товарные накладные и акты приёма-передачи товаров предоставлены </w:t>
      </w: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 25 декабря 2026 года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Документы для участия в отборе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подачи заявки необходимо представить: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проект с описанием мероприятий и планом расходов с приложением 3 коммерческих предложений (или скриншотов с ценами с официальных сайтов поставщиков);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информационное письмо из УФНС по форме № 26.2-7 (или заверенную копию) и копии титульного листа налоговой декларации за последний период;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доверенность на уполномоченное лицо (при необходимости);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согласие на проверки со стороны Департамента и органов государственного финансового контроля;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согласие на обработку персональных данных;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копии правоустанавливающих документов на объекты недвижимости;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презентацию проекта в форматах </w:t>
      </w:r>
      <w:proofErr w:type="spell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pptx</w:t>
      </w:r>
      <w:proofErr w:type="spellEnd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</w:t>
      </w:r>
      <w:proofErr w:type="spell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pdf</w:t>
      </w:r>
      <w:proofErr w:type="spellEnd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согласование ОМСУ (для проектов на муниципальных земельных участках, пляжах, причалах);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согласование ФБУ «Администрация Обь-Иртышского бассейна» (для причальной инфраструктуры);</w:t>
      </w:r>
    </w:p>
    <w:p w:rsidR="00F94CC6" w:rsidRPr="00F94CC6" w:rsidRDefault="00F94CC6" w:rsidP="00F94C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документацию с техническими характеристиками объектов некапитального строительства.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Условия соглашения и обязательства получателя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соглашении фиксируются:</w:t>
      </w:r>
    </w:p>
    <w:p w:rsidR="00F94CC6" w:rsidRPr="00F94CC6" w:rsidRDefault="00F94CC6" w:rsidP="00F94CC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направления расходов;</w:t>
      </w:r>
    </w:p>
    <w:p w:rsidR="00F94CC6" w:rsidRPr="00F94CC6" w:rsidRDefault="00F94CC6" w:rsidP="00F94CC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плановое значение результата субсидии и дата его достижения;</w:t>
      </w:r>
    </w:p>
    <w:p w:rsidR="00F94CC6" w:rsidRPr="00F94CC6" w:rsidRDefault="00F94CC6" w:rsidP="00F94CC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план мероприятий с контрольными точками (не менее 1 точки в квартал);</w:t>
      </w:r>
    </w:p>
    <w:p w:rsidR="00F94CC6" w:rsidRPr="00F94CC6" w:rsidRDefault="00F94CC6" w:rsidP="00F94CC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казначейское сопровождение средств.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Получатель обязан:</w:t>
      </w:r>
    </w:p>
    <w:p w:rsidR="00F94CC6" w:rsidRPr="00F94CC6" w:rsidRDefault="00F94CC6" w:rsidP="00F94CC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разместить аншлаг о проекте в фирменном стиле «Национальные проекты России» (по согласованию с Департаментом);</w:t>
      </w:r>
    </w:p>
    <w:p w:rsidR="00F94CC6" w:rsidRPr="00F94CC6" w:rsidRDefault="00F94CC6" w:rsidP="00F94CC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направлять отчётность в Росстат по форме № 1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  <w:t>КСР в течение 3 лет с года получения субсидии;</w:t>
      </w:r>
    </w:p>
    <w:p w:rsidR="00F94CC6" w:rsidRPr="00F94CC6" w:rsidRDefault="00F94CC6" w:rsidP="00F94CC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обеспечить ежегодный прирост численности размещённых лиц в КСР не менее 10% к уровню предыдущего года в течение 3 лет (для новых субъектов – не менее 10% к уровню года, следующего за годом предоставления субсидии, в течение 2 лет);</w:t>
      </w:r>
    </w:p>
    <w:p w:rsidR="00F94CC6" w:rsidRPr="00F94CC6" w:rsidRDefault="00F94CC6" w:rsidP="00F94CC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осуществлять деятельность в сфере туризма на территории округа не менее 3 лет с даты получения субсидии;</w:t>
      </w:r>
    </w:p>
    <w:p w:rsidR="00F94CC6" w:rsidRPr="00F94CC6" w:rsidRDefault="00F94CC6" w:rsidP="00F94CC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обеспечить </w:t>
      </w:r>
      <w:proofErr w:type="spell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софинансирование</w:t>
      </w:r>
      <w:proofErr w:type="spellEnd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менее 20% стоимости проекта;</w:t>
      </w:r>
    </w:p>
    <w:p w:rsidR="00F94CC6" w:rsidRPr="00F94CC6" w:rsidRDefault="00F94CC6" w:rsidP="00F94CC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оплатить не менее 20% стоимости каждого наименования приобретаемого имущества, работ, услуг.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Запрещается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приобретение за счёт субсидии иностранной валюты, за исключением закупки высокотехнологичного импортного оборудования, сырья и комплектующих в установленных законом случаях.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Отчётность и контроль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Получатель предоставляет:</w:t>
      </w:r>
    </w:p>
    <w:p w:rsidR="00F94CC6" w:rsidRPr="00F94CC6" w:rsidRDefault="00F94CC6" w:rsidP="00F94CC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отчёт о достижении значений результатов субсидии;</w:t>
      </w:r>
    </w:p>
    <w:p w:rsidR="00F94CC6" w:rsidRPr="00F94CC6" w:rsidRDefault="00F94CC6" w:rsidP="00F94CC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отчёт об осуществлении расходов;</w:t>
      </w:r>
    </w:p>
    <w:p w:rsidR="00F94CC6" w:rsidRPr="00F94CC6" w:rsidRDefault="00F94CC6" w:rsidP="00F94CC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отчёт о реализации плана мероприятий.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Сроки – не позднее 10-го рабочего дня месяца, следующего за отчётным кварталом, а также не позднее 10-го рабочего дня после достижения значения результата.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Проверка отчётов осуществляется Департаментом в срок до 20 рабочих дней.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Контроль за соблюдением условий проводят Департамент и органы государственного финансового контроля (статьи 268.1 и 269.2 БК РФ).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Основания и порядок возврата средств</w: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Субсидия подлежит возврату в бюджет в случаях:</w:t>
      </w:r>
    </w:p>
    <w:p w:rsidR="00F94CC6" w:rsidRPr="00F94CC6" w:rsidRDefault="00F94CC6" w:rsidP="00F94CC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нецелевого использования средств – в сумме выявленного нарушения;</w:t>
      </w:r>
    </w:p>
    <w:p w:rsidR="00F94CC6" w:rsidRPr="00F94CC6" w:rsidRDefault="00F94CC6" w:rsidP="00F94CC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недостижения</w:t>
      </w:r>
      <w:proofErr w:type="spellEnd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планового значения результата – рассчитывается по формуле с применением коэффициента возврата;</w:t>
      </w:r>
    </w:p>
    <w:p w:rsidR="00F94CC6" w:rsidRPr="00F94CC6" w:rsidRDefault="00F94CC6" w:rsidP="00F94CC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невыполнения условия по приросту численности размещённых лиц (менее 10%) – также с применением коэффициента возврата, исходя из фактической и плановой численности.</w:t>
      </w:r>
    </w:p>
    <w:p w:rsidR="00F94CC6" w:rsidRPr="00F94CC6" w:rsidRDefault="00F94CC6" w:rsidP="00F94C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F94CC6" w:rsidRPr="00F94CC6" w:rsidRDefault="00F94CC6" w:rsidP="00F94CC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Организатор </w:t>
      </w:r>
      <w:proofErr w:type="gramStart"/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отбора: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Департамент</w:t>
      </w:r>
      <w:proofErr w:type="gramEnd"/>
      <w:r w:rsidRPr="00F94CC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промышленности Ханты-Мансийского автономного округа – Югры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Адрес: 628011, г. Ханты-Мансийск, ул. </w:t>
      </w:r>
      <w:proofErr w:type="spellStart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Рознина</w:t>
      </w:r>
      <w:proofErr w:type="spellEnd"/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д. 64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Телефон: 8 (3467) 35-34-04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Электронная почта: depprom@admhmao.ru</w:t>
      </w:r>
      <w:r w:rsidRPr="00F94CC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Официальный сайт: </w:t>
      </w:r>
      <w:hyperlink r:id="rId5" w:tgtFrame="_blank" w:history="1">
        <w:r w:rsidRPr="00F94CC6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https://depprom.admhmao.ru</w:t>
        </w:r>
      </w:hyperlink>
    </w:p>
    <w:p w:rsidR="004960EA" w:rsidRDefault="00F94CC6">
      <w:bookmarkStart w:id="0" w:name="_GoBack"/>
      <w:bookmarkEnd w:id="0"/>
    </w:p>
    <w:sectPr w:rsidR="0049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0241A"/>
    <w:multiLevelType w:val="multilevel"/>
    <w:tmpl w:val="7DB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26ED0"/>
    <w:multiLevelType w:val="multilevel"/>
    <w:tmpl w:val="F91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E2AC3"/>
    <w:multiLevelType w:val="multilevel"/>
    <w:tmpl w:val="5D32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82704"/>
    <w:multiLevelType w:val="multilevel"/>
    <w:tmpl w:val="15D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57F7F"/>
    <w:multiLevelType w:val="multilevel"/>
    <w:tmpl w:val="E81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85A29"/>
    <w:multiLevelType w:val="multilevel"/>
    <w:tmpl w:val="3D64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D2F75"/>
    <w:multiLevelType w:val="multilevel"/>
    <w:tmpl w:val="BC4A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54"/>
    <w:rsid w:val="00881E05"/>
    <w:rsid w:val="008B308A"/>
    <w:rsid w:val="00A03054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DBC8D-FA54-41BD-B08E-AFD95845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9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4CC6"/>
    <w:rPr>
      <w:b/>
      <w:bCs/>
    </w:rPr>
  </w:style>
  <w:style w:type="character" w:styleId="a4">
    <w:name w:val="Hyperlink"/>
    <w:basedOn w:val="a0"/>
    <w:uiPriority w:val="99"/>
    <w:semiHidden/>
    <w:unhideWhenUsed/>
    <w:rsid w:val="00F94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pprom.adm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Н.В.</dc:creator>
  <cp:keywords/>
  <dc:description/>
  <cp:lastModifiedBy>Покатова Н.В.</cp:lastModifiedBy>
  <cp:revision>2</cp:revision>
  <dcterms:created xsi:type="dcterms:W3CDTF">2026-07-08T12:55:00Z</dcterms:created>
  <dcterms:modified xsi:type="dcterms:W3CDTF">2026-07-08T12:55:00Z</dcterms:modified>
</cp:coreProperties>
</file>