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B7" w:rsidRDefault="005C00B7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C00B7" w:rsidRDefault="005C00B7">
      <w:pPr>
        <w:pStyle w:val="ConsPlusNormal"/>
        <w:outlineLvl w:val="0"/>
      </w:pPr>
    </w:p>
    <w:p w:rsidR="005C00B7" w:rsidRDefault="005C00B7">
      <w:pPr>
        <w:pStyle w:val="ConsPlusTitle"/>
        <w:jc w:val="center"/>
        <w:outlineLvl w:val="0"/>
      </w:pPr>
      <w:r>
        <w:t>АДМИНИСТРАЦИЯ ХАНТЫ-МАНСИЙСКОГО РАЙОНА</w:t>
      </w:r>
    </w:p>
    <w:p w:rsidR="005C00B7" w:rsidRDefault="005C00B7">
      <w:pPr>
        <w:pStyle w:val="ConsPlusTitle"/>
        <w:jc w:val="center"/>
      </w:pPr>
    </w:p>
    <w:p w:rsidR="005C00B7" w:rsidRDefault="005C00B7">
      <w:pPr>
        <w:pStyle w:val="ConsPlusTitle"/>
        <w:jc w:val="center"/>
      </w:pPr>
      <w:r>
        <w:t>ПОСТАНОВЛЕНИЕ</w:t>
      </w:r>
    </w:p>
    <w:p w:rsidR="005C00B7" w:rsidRDefault="005C00B7">
      <w:pPr>
        <w:pStyle w:val="ConsPlusTitle"/>
        <w:jc w:val="center"/>
      </w:pPr>
      <w:r>
        <w:t>от 12 февраля 2025 г. N 115</w:t>
      </w:r>
    </w:p>
    <w:p w:rsidR="005C00B7" w:rsidRDefault="005C00B7">
      <w:pPr>
        <w:pStyle w:val="ConsPlusTitle"/>
        <w:jc w:val="center"/>
      </w:pPr>
    </w:p>
    <w:p w:rsidR="005C00B7" w:rsidRDefault="005C00B7">
      <w:pPr>
        <w:pStyle w:val="ConsPlusTitle"/>
        <w:jc w:val="center"/>
      </w:pPr>
      <w:r>
        <w:t>О МУНИЦИПАЛЬНОЙ ПРОГРАММЕ ХАНТЫ-МАНСИЙСКОГО РАЙОНА "РАЗВИТИЕ</w:t>
      </w:r>
    </w:p>
    <w:p w:rsidR="005C00B7" w:rsidRDefault="005C00B7">
      <w:pPr>
        <w:pStyle w:val="ConsPlusTitle"/>
        <w:jc w:val="center"/>
      </w:pPr>
      <w:r>
        <w:t>ОБРАЗОВАНИЯ В ХАНТЫ-МАНСИЙСКОМ РАЙОНЕ"</w:t>
      </w:r>
    </w:p>
    <w:p w:rsidR="005C00B7" w:rsidRDefault="005C00B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C00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B7" w:rsidRDefault="005C00B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07.07.2025 </w:t>
            </w:r>
            <w:hyperlink r:id="rId5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11.08.2025 </w:t>
            </w:r>
            <w:hyperlink r:id="rId6">
              <w:r>
                <w:rPr>
                  <w:color w:val="0000FF"/>
                </w:rPr>
                <w:t>N 465</w:t>
              </w:r>
            </w:hyperlink>
            <w:r>
              <w:rPr>
                <w:color w:val="392C69"/>
              </w:rPr>
              <w:t xml:space="preserve">, от 14.01.2026 </w:t>
            </w:r>
            <w:hyperlink r:id="rId7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28.04.2026 </w:t>
            </w:r>
            <w:hyperlink r:id="rId8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06.07.2026 </w:t>
            </w:r>
            <w:hyperlink r:id="rId9">
              <w:r>
                <w:rPr>
                  <w:color w:val="0000FF"/>
                </w:rPr>
                <w:t>N 467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B7" w:rsidRDefault="005C00B7">
            <w:pPr>
              <w:pStyle w:val="ConsPlusNormal"/>
            </w:pPr>
          </w:p>
        </w:tc>
      </w:tr>
    </w:tbl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24.12.2024 N 1126 "О порядке разработки и реализации муниципальных программ Ханты-Мансийского района", руководствуясь </w:t>
      </w:r>
      <w:hyperlink r:id="rId12">
        <w:r>
          <w:rPr>
            <w:color w:val="0000FF"/>
          </w:rPr>
          <w:t>статьей 32</w:t>
        </w:r>
      </w:hyperlink>
      <w:r>
        <w:t xml:space="preserve"> Устава Ханты-Мансийского района: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36">
        <w:r>
          <w:rPr>
            <w:color w:val="0000FF"/>
          </w:rPr>
          <w:t>программу</w:t>
        </w:r>
      </w:hyperlink>
      <w:r>
        <w:t xml:space="preserve"> Ханты-Мансийского района "Развитие образования в Ханты-Мансийском районе"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Ханты-Мансийского района: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13.12.2021 </w:t>
      </w:r>
      <w:hyperlink r:id="rId13">
        <w:r>
          <w:rPr>
            <w:color w:val="0000FF"/>
          </w:rPr>
          <w:t>N 331</w:t>
        </w:r>
      </w:hyperlink>
      <w:r>
        <w:t xml:space="preserve"> О муниципальной программе Ханты-Мансийского района "Развитие образования в Ханты-Мансийском районе на 2022 - 2024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22.06.2022 </w:t>
      </w:r>
      <w:hyperlink r:id="rId14">
        <w:r>
          <w:rPr>
            <w:color w:val="0000FF"/>
          </w:rPr>
          <w:t>N 245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2022 - 2024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30.09.2022 </w:t>
      </w:r>
      <w:hyperlink r:id="rId15">
        <w:r>
          <w:rPr>
            <w:color w:val="0000FF"/>
          </w:rPr>
          <w:t>N 332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2022 - 2024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16.12.2022 </w:t>
      </w:r>
      <w:hyperlink r:id="rId16">
        <w:r>
          <w:rPr>
            <w:color w:val="0000FF"/>
          </w:rPr>
          <w:t>N 467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2022 - 2024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19.04.2023 </w:t>
      </w:r>
      <w:hyperlink r:id="rId17">
        <w:r>
          <w:rPr>
            <w:color w:val="0000FF"/>
          </w:rPr>
          <w:t>N 129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2022 - 2025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20.06.2023 </w:t>
      </w:r>
      <w:hyperlink r:id="rId18">
        <w:r>
          <w:rPr>
            <w:color w:val="0000FF"/>
          </w:rPr>
          <w:t>N 214</w:t>
        </w:r>
      </w:hyperlink>
      <w:r>
        <w:t xml:space="preserve"> "О внесении изменения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2022 - 2025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10.10.2023 </w:t>
      </w:r>
      <w:hyperlink r:id="rId19">
        <w:r>
          <w:rPr>
            <w:color w:val="0000FF"/>
          </w:rPr>
          <w:t>N 567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2022 - 2025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01.12.2023 </w:t>
      </w:r>
      <w:hyperlink r:id="rId20">
        <w:r>
          <w:rPr>
            <w:color w:val="0000FF"/>
          </w:rPr>
          <w:t>N 820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</w:t>
      </w:r>
      <w:r>
        <w:lastRenderedPageBreak/>
        <w:t>Мансийского района "Развитие образования в Ханты-Мансийском районе на 2022 - 2025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25.12.2023 </w:t>
      </w:r>
      <w:hyperlink r:id="rId21">
        <w:r>
          <w:rPr>
            <w:color w:val="0000FF"/>
          </w:rPr>
          <w:t>N 938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 на 2022 - 2025 годы";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 xml:space="preserve">от 24.04.2024 </w:t>
      </w:r>
      <w:hyperlink r:id="rId22">
        <w:r>
          <w:rPr>
            <w:color w:val="0000FF"/>
          </w:rPr>
          <w:t>N 365</w:t>
        </w:r>
      </w:hyperlink>
      <w:r>
        <w:t xml:space="preserve"> "О внесении изменений в постановление администрации Ханты-Мансийского района от 13 декабря 2021 года N 331 "О муниципальной программе Ханты-Мансийского района "Развитие образования в Ханты-Мансийском районе".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 и распространяет свое действие на правоотношения, возникшие с 1 января 2025 года.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заместителя Главы Ханты-Мансийского района по социальным вопросам.</w:t>
      </w:r>
    </w:p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Normal"/>
        <w:jc w:val="right"/>
      </w:pPr>
      <w:r>
        <w:t>Глава Ханты-Мансийского района</w:t>
      </w:r>
    </w:p>
    <w:p w:rsidR="005C00B7" w:rsidRDefault="005C00B7">
      <w:pPr>
        <w:pStyle w:val="ConsPlusNormal"/>
        <w:jc w:val="right"/>
      </w:pPr>
      <w:r>
        <w:t>К.Р.МИНУЛИН</w:t>
      </w:r>
    </w:p>
    <w:p w:rsidR="005C00B7" w:rsidRDefault="005C00B7">
      <w:pPr>
        <w:pStyle w:val="ConsPlusNormal"/>
      </w:pPr>
    </w:p>
    <w:p w:rsidR="005C00B7" w:rsidRDefault="005C00B7">
      <w:pPr>
        <w:pStyle w:val="ConsPlusNormal"/>
      </w:pPr>
    </w:p>
    <w:p w:rsidR="005C00B7" w:rsidRDefault="005C00B7">
      <w:pPr>
        <w:pStyle w:val="ConsPlusNormal"/>
      </w:pPr>
    </w:p>
    <w:p w:rsidR="005C00B7" w:rsidRDefault="005C00B7">
      <w:pPr>
        <w:pStyle w:val="ConsPlusNormal"/>
      </w:pPr>
    </w:p>
    <w:p w:rsidR="005C00B7" w:rsidRDefault="005C00B7">
      <w:pPr>
        <w:pStyle w:val="ConsPlusNormal"/>
      </w:pPr>
    </w:p>
    <w:p w:rsidR="005C00B7" w:rsidRDefault="005C00B7">
      <w:pPr>
        <w:pStyle w:val="ConsPlusNormal"/>
        <w:jc w:val="right"/>
        <w:outlineLvl w:val="0"/>
      </w:pPr>
      <w:bookmarkStart w:id="0" w:name="P36"/>
      <w:bookmarkEnd w:id="0"/>
      <w:r>
        <w:t>Приложение</w:t>
      </w:r>
    </w:p>
    <w:p w:rsidR="005C00B7" w:rsidRDefault="005C00B7">
      <w:pPr>
        <w:pStyle w:val="ConsPlusNormal"/>
        <w:jc w:val="right"/>
      </w:pPr>
      <w:r>
        <w:t>к постановлению</w:t>
      </w:r>
    </w:p>
    <w:p w:rsidR="005C00B7" w:rsidRDefault="005C00B7">
      <w:pPr>
        <w:pStyle w:val="ConsPlusNormal"/>
        <w:jc w:val="right"/>
      </w:pPr>
      <w:r>
        <w:t>Администрации Ханты-Мансийского района</w:t>
      </w:r>
    </w:p>
    <w:p w:rsidR="005C00B7" w:rsidRDefault="005C00B7">
      <w:pPr>
        <w:pStyle w:val="ConsPlusNormal"/>
        <w:jc w:val="right"/>
      </w:pPr>
      <w:r>
        <w:t>от 12.02.2025 N 115</w:t>
      </w:r>
    </w:p>
    <w:p w:rsidR="005C00B7" w:rsidRDefault="005C00B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C00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B7" w:rsidRDefault="005C00B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:rsidR="005C00B7" w:rsidRDefault="005C00B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14.01.2026 </w:t>
            </w:r>
            <w:hyperlink r:id="rId23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28.04.2026 </w:t>
            </w:r>
            <w:hyperlink r:id="rId24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06.07.2026 </w:t>
            </w:r>
            <w:hyperlink r:id="rId25">
              <w:r>
                <w:rPr>
                  <w:color w:val="0000FF"/>
                </w:rPr>
                <w:t>N 467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0B7" w:rsidRDefault="005C00B7">
            <w:pPr>
              <w:pStyle w:val="ConsPlusNormal"/>
            </w:pPr>
          </w:p>
        </w:tc>
      </w:tr>
    </w:tbl>
    <w:p w:rsidR="005C00B7" w:rsidRDefault="005C00B7">
      <w:pPr>
        <w:pStyle w:val="ConsPlusNormal"/>
        <w:jc w:val="center"/>
      </w:pPr>
    </w:p>
    <w:p w:rsidR="005C00B7" w:rsidRDefault="005C00B7">
      <w:pPr>
        <w:pStyle w:val="ConsPlusTitle"/>
        <w:jc w:val="center"/>
        <w:outlineLvl w:val="1"/>
      </w:pPr>
      <w:r>
        <w:t>Паспорт</w:t>
      </w:r>
    </w:p>
    <w:p w:rsidR="005C00B7" w:rsidRDefault="005C00B7">
      <w:pPr>
        <w:pStyle w:val="ConsPlusTitle"/>
        <w:jc w:val="center"/>
      </w:pPr>
      <w:r>
        <w:t>Муниципальной программы "Развитие образования</w:t>
      </w:r>
    </w:p>
    <w:p w:rsidR="005C00B7" w:rsidRDefault="005C00B7">
      <w:pPr>
        <w:pStyle w:val="ConsPlusTitle"/>
        <w:jc w:val="center"/>
      </w:pPr>
      <w:r>
        <w:t>в Ханты-Мансийском районе" (далее - муниципальная программа)</w:t>
      </w:r>
    </w:p>
    <w:p w:rsidR="005C00B7" w:rsidRDefault="005C00B7">
      <w:pPr>
        <w:pStyle w:val="ConsPlusNormal"/>
      </w:pPr>
    </w:p>
    <w:p w:rsidR="005C00B7" w:rsidRDefault="005C00B7">
      <w:pPr>
        <w:pStyle w:val="ConsPlusTitle"/>
        <w:jc w:val="center"/>
        <w:outlineLvl w:val="2"/>
      </w:pPr>
      <w:r>
        <w:t>1. Основные положения</w:t>
      </w:r>
    </w:p>
    <w:p w:rsidR="005C00B7" w:rsidRDefault="005C00B7">
      <w:pPr>
        <w:pStyle w:val="ConsPlusNormal"/>
        <w:jc w:val="center"/>
      </w:pPr>
    </w:p>
    <w:p w:rsidR="005C00B7" w:rsidRDefault="005C00B7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</w:t>
      </w:r>
    </w:p>
    <w:p w:rsidR="005C00B7" w:rsidRDefault="005C00B7">
      <w:pPr>
        <w:pStyle w:val="ConsPlusNormal"/>
        <w:jc w:val="center"/>
      </w:pPr>
      <w:r>
        <w:t>от 06.07.2026 N 467)</w:t>
      </w:r>
    </w:p>
    <w:p w:rsidR="005C00B7" w:rsidRDefault="005C00B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6746"/>
      </w:tblGrid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Заместитель Главы Ханты-Мансийского района по социальным вопросам Касьянова Елена Владимировна</w:t>
            </w:r>
          </w:p>
        </w:tc>
      </w:tr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Комитет по образованию Администрации Ханты-Мансийского района (далее - комитет по образованию)</w:t>
            </w:r>
          </w:p>
        </w:tc>
      </w:tr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2025 - 2031</w:t>
            </w:r>
          </w:p>
        </w:tc>
      </w:tr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lastRenderedPageBreak/>
              <w:t>Цели муниципальной программы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1. Обеспечение доступности качественного образования, соответствующего требованиям инновационного развития экономики и современным потребностям общества.</w:t>
            </w:r>
          </w:p>
          <w:p w:rsidR="005C00B7" w:rsidRDefault="005C00B7">
            <w:pPr>
              <w:pStyle w:val="ConsPlusNormal"/>
            </w:pPr>
            <w:r>
              <w:t>2. Формирование эффективной системы выявления, поддержки и развития способностей</w:t>
            </w:r>
          </w:p>
          <w:p w:rsidR="005C00B7" w:rsidRDefault="005C00B7">
            <w:pPr>
              <w:pStyle w:val="ConsPlusNormal"/>
            </w:pPr>
            <w:r>
              <w:t>и талантов у детей и молодежи</w:t>
            </w:r>
          </w:p>
        </w:tc>
      </w:tr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t>Направления (подпрограммы) муниципальной программы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1. Развитие дошкольного и общего образования.</w:t>
            </w:r>
          </w:p>
          <w:p w:rsidR="005C00B7" w:rsidRDefault="005C00B7">
            <w:pPr>
              <w:pStyle w:val="ConsPlusNormal"/>
            </w:pPr>
            <w:r>
              <w:t>2. Организация дополнительного образования, воспитания, отдыха и оздоровления детей.</w:t>
            </w:r>
          </w:p>
          <w:p w:rsidR="005C00B7" w:rsidRDefault="005C00B7">
            <w:pPr>
              <w:pStyle w:val="ConsPlusNormal"/>
            </w:pPr>
            <w:r>
              <w:t>3. Развитие материально-технической базы сферы образования.</w:t>
            </w:r>
          </w:p>
          <w:p w:rsidR="005C00B7" w:rsidRDefault="005C00B7">
            <w:pPr>
              <w:pStyle w:val="ConsPlusNormal"/>
            </w:pPr>
            <w:r>
              <w:t>4. Обеспечение комплексной безопасности и комфортных условий образовательной деятельности</w:t>
            </w:r>
          </w:p>
        </w:tc>
      </w:tr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t>Объемы финансового обеспечения за весь период реализации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19 652 117,3 тыс. рублей</w:t>
            </w:r>
          </w:p>
        </w:tc>
      </w:tr>
      <w:tr w:rsidR="005C00B7">
        <w:tc>
          <w:tcPr>
            <w:tcW w:w="2324" w:type="dxa"/>
          </w:tcPr>
          <w:p w:rsidR="005C00B7" w:rsidRDefault="005C00B7">
            <w:pPr>
              <w:pStyle w:val="ConsPlusNormal"/>
            </w:pPr>
            <w:r>
              <w:t>Связь с национальными целями развития Российской Федерации/ государственными программами Ханты-Мансийского автономного округа - Югры</w:t>
            </w:r>
          </w:p>
        </w:tc>
        <w:tc>
          <w:tcPr>
            <w:tcW w:w="6746" w:type="dxa"/>
          </w:tcPr>
          <w:p w:rsidR="005C00B7" w:rsidRDefault="005C00B7">
            <w:pPr>
              <w:pStyle w:val="ConsPlusNormal"/>
            </w:pPr>
            <w:r>
              <w:t>1.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5C00B7" w:rsidRDefault="005C00B7">
            <w:pPr>
              <w:pStyle w:val="ConsPlusNormal"/>
            </w:pPr>
            <w:r>
              <w:t>2. Государственная программа Ханты-Мансийского автономного округа - Югры "Развитие образования"</w:t>
            </w:r>
          </w:p>
        </w:tc>
      </w:tr>
    </w:tbl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5C00B7" w:rsidRDefault="005C00B7">
      <w:pPr>
        <w:pStyle w:val="ConsPlusNormal"/>
        <w:jc w:val="center"/>
      </w:pPr>
    </w:p>
    <w:p w:rsidR="005C00B7" w:rsidRDefault="005C00B7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</w:t>
      </w:r>
    </w:p>
    <w:p w:rsidR="005C00B7" w:rsidRDefault="005C00B7">
      <w:pPr>
        <w:pStyle w:val="ConsPlusNormal"/>
        <w:jc w:val="center"/>
      </w:pPr>
      <w:r>
        <w:t>от 06.07.2026 N 467)</w:t>
      </w:r>
    </w:p>
    <w:p w:rsidR="005C00B7" w:rsidRDefault="005C00B7">
      <w:pPr>
        <w:pStyle w:val="ConsPlusNormal"/>
        <w:jc w:val="center"/>
      </w:pPr>
    </w:p>
    <w:p w:rsidR="005C00B7" w:rsidRDefault="005C00B7">
      <w:pPr>
        <w:pStyle w:val="ConsPlusNormal"/>
        <w:sectPr w:rsidR="005C00B7" w:rsidSect="00664B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"/>
        <w:gridCol w:w="2350"/>
        <w:gridCol w:w="1153"/>
        <w:gridCol w:w="1143"/>
        <w:gridCol w:w="984"/>
        <w:gridCol w:w="563"/>
        <w:gridCol w:w="616"/>
        <w:gridCol w:w="616"/>
        <w:gridCol w:w="616"/>
        <w:gridCol w:w="616"/>
        <w:gridCol w:w="616"/>
        <w:gridCol w:w="616"/>
        <w:gridCol w:w="616"/>
        <w:gridCol w:w="1688"/>
        <w:gridCol w:w="1932"/>
        <w:gridCol w:w="1476"/>
      </w:tblGrid>
      <w:tr w:rsidR="005C00B7">
        <w:tc>
          <w:tcPr>
            <w:tcW w:w="562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84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28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791" w:type="dxa"/>
            <w:gridSpan w:val="2"/>
          </w:tcPr>
          <w:p w:rsidR="005C00B7" w:rsidRDefault="005C00B7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159" w:type="dxa"/>
            <w:gridSpan w:val="7"/>
          </w:tcPr>
          <w:p w:rsidR="005C00B7" w:rsidRDefault="005C00B7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2721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2254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</w:tr>
      <w:tr w:rsidR="005C00B7"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1054" w:type="dxa"/>
          </w:tcPr>
          <w:p w:rsidR="005C00B7" w:rsidRDefault="005C00B7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  <w:jc w:val="center"/>
            </w:pPr>
            <w:r>
              <w:t>16</w:t>
            </w:r>
          </w:p>
        </w:tc>
      </w:tr>
      <w:tr w:rsidR="005C00B7">
        <w:tc>
          <w:tcPr>
            <w:tcW w:w="18911" w:type="dxa"/>
            <w:gridSpan w:val="16"/>
          </w:tcPr>
          <w:p w:rsidR="005C00B7" w:rsidRDefault="005C00B7">
            <w:pPr>
              <w:pStyle w:val="ConsPlusNormal"/>
            </w:pPr>
            <w:r>
              <w:t>Цель 1. Обеспечение доступности качественного образования, соответствующего современным потребностям общества и каждого жителя района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2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15.03.2013 N 92-рп "Об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- Югры" (далее - Распоряжение Правительства ХМАО - Югры от </w:t>
            </w:r>
            <w:r>
              <w:lastRenderedPageBreak/>
              <w:t>15.03.2013 N 92-рп)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2.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Доступность дошкольного образования для детей в возрасте от 1,5 до 3 лет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0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Ханты-Мансийского автономного округа - Югры от 10.11.2023 550-п "О государственной программе Ханты-Мансийского автономного округа - Югры "Развитие образования" (далее - Государственная программа ХМАО - Югры "Развитие образования")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3.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Доступность дошкольного образования для детей в возрасте от 3 до 7 лет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r>
              <w:t>Государственная программа ХМАО - Югры "Развитие образования"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4.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 xml:space="preserve">Доля обучающихся, имеющих возможность </w:t>
            </w:r>
            <w:r>
              <w:lastRenderedPageBreak/>
              <w:t>бесплатного доступа к верифицированному цифровому образовательному контенту и сервисам для самостоятельной подготовки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lastRenderedPageBreak/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100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r>
              <w:t xml:space="preserve">Государственная программа </w:t>
            </w:r>
            <w:r>
              <w:lastRenderedPageBreak/>
              <w:t>ХМАО - Югры "Развитие образования"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комитет по образованию, </w:t>
            </w:r>
            <w:r>
              <w:lastRenderedPageBreak/>
              <w:t>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5.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Уровень образования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72,07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78,33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79,23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79,23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79,23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79,23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79,23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79,23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1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Федерации от 28 ноября 2024 года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Федерации";</w:t>
            </w:r>
          </w:p>
          <w:p w:rsidR="005C00B7" w:rsidRDefault="005C00B7">
            <w:pPr>
              <w:pStyle w:val="ConsPlusNormal"/>
            </w:pPr>
            <w:hyperlink r:id="rId3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 от 28.01.2025 N 58 "Об утверждении </w:t>
            </w:r>
            <w:r>
              <w:lastRenderedPageBreak/>
              <w:t>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 (далее - Постановление Правительства Российской Федерации от 28.01.2025 N 58)</w:t>
            </w:r>
          </w:p>
          <w:p w:rsidR="005C00B7" w:rsidRDefault="005C00B7">
            <w:pPr>
              <w:pStyle w:val="ConsPlusNormal"/>
            </w:pPr>
            <w:r>
              <w:t>Государственная программа ХМАО - Югры "Развитие образования"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6.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 xml:space="preserve">Доля педагогических работников общеобразовательных организаций, прошедших </w:t>
            </w:r>
            <w:r>
              <w:lastRenderedPageBreak/>
              <w:t>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lastRenderedPageBreak/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46,4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53,9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54,0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54,3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54,6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54,8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60,0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60,0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r>
              <w:t>Государственная программа ХМАО - Югры "Развитие образования"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7.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ХМАО - Югры от 15.03.2013 N 92-рп)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8.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ХМАО - Югры от 15.03.2013 N 92-рп)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9.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населения в возрасте 15 - 21 года, охваченного образованием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человек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5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Российской Федерации от </w:t>
            </w:r>
            <w:r>
              <w:lastRenderedPageBreak/>
              <w:t>28.01.2025 N 58)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18911" w:type="dxa"/>
            <w:gridSpan w:val="16"/>
          </w:tcPr>
          <w:p w:rsidR="005C00B7" w:rsidRDefault="005C00B7">
            <w:pPr>
              <w:pStyle w:val="ConsPlusNormal"/>
            </w:pPr>
            <w:r>
              <w:t>Цель 2. Формирование эффективной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10.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детей в возрасте от 5 до 18 лет, охваченных дополнительным образованием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87,77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87,77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88,07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88,37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88,67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88,97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89,47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89,47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6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 "О мерах по реализации государственной политики в области образования и науки" (далее - Указ Президента Российской Федерации от 07.05.2012 N 599); </w:t>
            </w:r>
            <w:hyperlink r:id="rId3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Российской Федерации от 01.10.2021 N 2765-р (далее - распоряжение Правительства Российской Федерации от 01.10.2021 N 2765-р);</w:t>
            </w:r>
          </w:p>
          <w:p w:rsidR="005C00B7" w:rsidRDefault="005C00B7">
            <w:pPr>
              <w:pStyle w:val="ConsPlusNormal"/>
            </w:pPr>
            <w:r>
              <w:lastRenderedPageBreak/>
              <w:t>Государственная программа ХМАО - Югры "Развитие образования"</w:t>
            </w:r>
          </w:p>
          <w:p w:rsidR="005C00B7" w:rsidRDefault="005C00B7">
            <w:pPr>
              <w:pStyle w:val="ConsPlusNormal"/>
            </w:pPr>
            <w:r>
              <w:t>Письмо Департамента образования и науки Ханты-Мансийского 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11.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0,52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0,46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0,47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0,48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0,49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0,50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0,51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0,51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38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 "О мерах по реализации государственной политики в области образования и науки"; </w:t>
            </w:r>
            <w:hyperlink r:id="rId3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Российской </w:t>
            </w:r>
            <w:r>
              <w:lastRenderedPageBreak/>
              <w:t>Федерации от 01.10.2021 N 2765-р;</w:t>
            </w:r>
          </w:p>
          <w:p w:rsidR="005C00B7" w:rsidRDefault="005C00B7">
            <w:pPr>
              <w:pStyle w:val="ConsPlusNormal"/>
            </w:pPr>
            <w:r>
              <w:t>Письмо Департамента образования и науки Ханты-Мансийского 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12.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 xml:space="preserve">Доля обучающихся 6 - 11 классов, охваченных комплексом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в рамках Единой модели профориентации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40,00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43,00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46,00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49,00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52,00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55,00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58,00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58,00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40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599;</w:t>
            </w:r>
          </w:p>
          <w:p w:rsidR="005C00B7" w:rsidRDefault="005C00B7">
            <w:pPr>
              <w:pStyle w:val="ConsPlusNormal"/>
            </w:pPr>
            <w:hyperlink r:id="rId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Российской Федерации от 01.10.2021 N 2765-р</w:t>
            </w:r>
          </w:p>
          <w:p w:rsidR="005C00B7" w:rsidRDefault="005C00B7">
            <w:pPr>
              <w:pStyle w:val="ConsPlusNormal"/>
            </w:pPr>
            <w:r>
              <w:t xml:space="preserve">Письмо Департамента образования и науки Ханты-Мансийского </w:t>
            </w:r>
            <w:r>
              <w:lastRenderedPageBreak/>
              <w:t>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13.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человек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1672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1672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2045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2451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2878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3341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3840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3840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42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07.05.2024 N 309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учреждения, Администрация Ханты-Мансийского района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14.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 xml:space="preserve">Доля детей, охваченных деятельностью на инфраструктуре, созданной при исполнении мероприятий нацпроекта "Образование" (новые места дополнительного образования, Регионального центра выявления, поддержки и развития способностей и </w:t>
            </w:r>
            <w:r>
              <w:lastRenderedPageBreak/>
              <w:t>талантов у детей и молодежи, технопарков "</w:t>
            </w:r>
            <w:proofErr w:type="spellStart"/>
            <w:r>
              <w:t>Кванториум</w:t>
            </w:r>
            <w:proofErr w:type="spellEnd"/>
            <w:r>
              <w:t>" и центров "IT-куб", "Точка роста"), от общей численности детей 5 - 18 (17 включительно) лет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lastRenderedPageBreak/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3,2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31,7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34,9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38,4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42,2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46,4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51,1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51,1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43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599;</w:t>
            </w:r>
          </w:p>
          <w:p w:rsidR="005C00B7" w:rsidRDefault="005C00B7">
            <w:pPr>
              <w:pStyle w:val="ConsPlusNormal"/>
            </w:pPr>
            <w:hyperlink r:id="rId4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Российской Федерации от 01.10.2021 N 2765-р</w:t>
            </w:r>
          </w:p>
          <w:p w:rsidR="005C00B7" w:rsidRDefault="005C00B7">
            <w:pPr>
              <w:pStyle w:val="ConsPlusNormal"/>
            </w:pPr>
            <w:r>
              <w:t>Письмо Департамента образования и науки Ханты-</w:t>
            </w:r>
            <w:r>
              <w:lastRenderedPageBreak/>
              <w:t>Мансийского 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15.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детей от 5 до 18 лет (17 лет включительно), которые обеспечены сертификатами персонифицированного финансирования дополнительного образования (социальными сертификатами), от общей численности детей указанного возраста по демографии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28,0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28,0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30,0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30,0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30,0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45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599;</w:t>
            </w:r>
          </w:p>
          <w:p w:rsidR="005C00B7" w:rsidRDefault="005C00B7">
            <w:pPr>
              <w:pStyle w:val="ConsPlusNormal"/>
            </w:pPr>
            <w:hyperlink r:id="rId4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Российской Федерации от 01.10.2021 N 2765-р Письмо Департамента образования и науки Ханты-Мансийского 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детей, обучающихся по дополнительным общеобразовательным программам в организациях частной формы собственности (в том числе у индивидуальных предпринимателей), в общей численности детей, которые обучаются по программам дополнительного образования в организациях всех форм собственности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47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599;</w:t>
            </w:r>
          </w:p>
          <w:p w:rsidR="005C00B7" w:rsidRDefault="005C00B7">
            <w:pPr>
              <w:pStyle w:val="ConsPlusNormal"/>
            </w:pPr>
            <w:hyperlink r:id="rId4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Российской Федерации от 01.10.2021 N 2765-р</w:t>
            </w:r>
          </w:p>
          <w:p w:rsidR="005C00B7" w:rsidRDefault="005C00B7">
            <w:pPr>
              <w:pStyle w:val="ConsPlusNormal"/>
            </w:pPr>
            <w:r>
              <w:t>письмо Департамента образования и науки Ханты-Мансийского 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17.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 xml:space="preserve">Доля детей с ограниченными возможностями здоровья и детей-инвалидов от 5 до 18 лет (17 лет включительно), осваивающих 3 </w:t>
            </w:r>
            <w:r>
              <w:lastRenderedPageBreak/>
              <w:t>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lastRenderedPageBreak/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68,0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70,0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72,0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74,0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76,0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77,0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78,0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78,0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49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07.05.2012 N 599;</w:t>
            </w:r>
          </w:p>
          <w:p w:rsidR="005C00B7" w:rsidRDefault="005C00B7">
            <w:pPr>
              <w:pStyle w:val="ConsPlusNormal"/>
            </w:pPr>
            <w:hyperlink r:id="rId5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</w:t>
            </w:r>
            <w:r>
              <w:lastRenderedPageBreak/>
              <w:t>Российской Федерации от 01.10.2021 N 2765-р; письмо Департамента образования и науки Ханты-Мансийского автономного округа - Югры от 20.11.2024 N 10-Исх-13374 "О согласовании минимальных значений показателей"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18.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47,94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44,10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51">
              <w:r>
                <w:rPr>
                  <w:color w:val="0000FF"/>
                </w:rPr>
                <w:t>Указ</w:t>
              </w:r>
            </w:hyperlink>
            <w:r>
              <w:t xml:space="preserve">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</w:t>
            </w:r>
            <w:r>
              <w:lastRenderedPageBreak/>
              <w:t>субъектов Российской Федерации"</w:t>
            </w:r>
          </w:p>
          <w:p w:rsidR="005C00B7" w:rsidRDefault="005C00B7">
            <w:pPr>
              <w:pStyle w:val="ConsPlusNormal"/>
            </w:pPr>
            <w:r>
              <w:t>Государственная программа ХМАО - Югры "Развитие образования"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19.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выпускников 11 классов в местах традиционного проживания и традиционной хозяйственной деятельности коренных малочисленных народов Севера, продолживших обучение в профессиональных образовательных организациях или образовательных организациях высшего образования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90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r>
              <w:t>пункт 1.7.1 протокола N 2 заседания Совета представителей коренных малочисленных народов Севера Ханты-Мансийского автономного округа - Югры при Правительстве Ханты-Мансийского автономного округа - Югры от 29.12.2022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20.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 xml:space="preserve">Численность обучающихся в муниципальных образовательных организациях - </w:t>
            </w:r>
            <w:r>
              <w:lastRenderedPageBreak/>
              <w:t>носителей языка коренных малочисленных народов Севера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lastRenderedPageBreak/>
              <w:t>&lt;***&gt;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человек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r>
              <w:t xml:space="preserve">пункт 1.3 Поручения Главы Ханты-Мансийского района от </w:t>
            </w:r>
            <w:r>
              <w:lastRenderedPageBreak/>
              <w:t>05.12.2023 N 01-Пор-45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21.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Доля обучающихся в муниципальных образовательных организациях, изучающих родной (хантыйский) язык &lt;*&gt;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&lt;***&gt;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0,5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r>
              <w:t>подпункт 1.2 пункта 1 протокола заседания Совета представителей коренных малочисленных народов Севера при Главе Ханты-Мансийского района от 06.11.2025 N 4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t>комитет по образованию, подведомственные учреждения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562" w:type="dxa"/>
          </w:tcPr>
          <w:p w:rsidR="005C00B7" w:rsidRDefault="005C00B7">
            <w:pPr>
              <w:pStyle w:val="ConsPlusNormal"/>
            </w:pPr>
            <w:r>
              <w:t>22.</w:t>
            </w:r>
          </w:p>
        </w:tc>
        <w:tc>
          <w:tcPr>
            <w:tcW w:w="2584" w:type="dxa"/>
          </w:tcPr>
          <w:p w:rsidR="005C00B7" w:rsidRDefault="005C00B7">
            <w:pPr>
              <w:pStyle w:val="ConsPlusNormal"/>
            </w:pPr>
            <w:r>
              <w:t>Создан инфраструктурный проект патриотического воспитания граждан</w:t>
            </w:r>
          </w:p>
        </w:tc>
        <w:tc>
          <w:tcPr>
            <w:tcW w:w="1219" w:type="dxa"/>
          </w:tcPr>
          <w:p w:rsidR="005C00B7" w:rsidRDefault="005C00B7">
            <w:pPr>
              <w:pStyle w:val="ConsPlusNormal"/>
            </w:pPr>
            <w:r>
              <w:t>&lt;*&gt;</w:t>
            </w:r>
          </w:p>
        </w:tc>
        <w:tc>
          <w:tcPr>
            <w:tcW w:w="1204" w:type="dxa"/>
          </w:tcPr>
          <w:p w:rsidR="005C00B7" w:rsidRDefault="005C00B7">
            <w:pPr>
              <w:pStyle w:val="ConsPlusNormal"/>
            </w:pPr>
            <w:r>
              <w:t>штука</w:t>
            </w:r>
          </w:p>
        </w:tc>
        <w:tc>
          <w:tcPr>
            <w:tcW w:w="1054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2024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</w:t>
            </w:r>
          </w:p>
        </w:tc>
        <w:tc>
          <w:tcPr>
            <w:tcW w:w="2721" w:type="dxa"/>
          </w:tcPr>
          <w:p w:rsidR="005C00B7" w:rsidRDefault="005C00B7">
            <w:pPr>
              <w:pStyle w:val="ConsPlusNormal"/>
            </w:pPr>
            <w:hyperlink r:id="rId5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Ханты-Мансийского автономного округа - Югры "О мерах по реализации государственной программы Ханты-Мансийского автономного округа - Югры </w:t>
            </w:r>
            <w:r>
              <w:lastRenderedPageBreak/>
              <w:t>"Развитие гражданского общества" от 27.12.2021 N 598-п</w:t>
            </w:r>
          </w:p>
        </w:tc>
        <w:tc>
          <w:tcPr>
            <w:tcW w:w="2254" w:type="dxa"/>
          </w:tcPr>
          <w:p w:rsidR="005C00B7" w:rsidRDefault="005C00B7">
            <w:pPr>
              <w:pStyle w:val="ConsPlusNormal"/>
            </w:pPr>
            <w:r>
              <w:lastRenderedPageBreak/>
              <w:t>комитет по образованию, подведомственное учреждение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</w:p>
        </w:tc>
      </w:tr>
    </w:tbl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Normal"/>
        <w:ind w:firstLine="540"/>
        <w:jc w:val="both"/>
      </w:pPr>
      <w:r>
        <w:t>--------------------------------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>&lt;*&gt; показатель для оценки эффективности деятельности органов местного самоуправления городских округов и муниципальных районов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>&lt;**&gt; государственная программа Ханты-Мансийского автономного округа - Югры</w:t>
      </w:r>
    </w:p>
    <w:p w:rsidR="005C00B7" w:rsidRDefault="005C00B7">
      <w:pPr>
        <w:pStyle w:val="ConsPlusNormal"/>
        <w:spacing w:before="220"/>
        <w:ind w:firstLine="540"/>
        <w:jc w:val="both"/>
      </w:pPr>
      <w:r>
        <w:t>&lt;***&gt; муниципальная программа Ханты-Мансийского района.</w:t>
      </w:r>
    </w:p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5C00B7" w:rsidRDefault="005C00B7">
      <w:pPr>
        <w:pStyle w:val="ConsPlusTitle"/>
        <w:jc w:val="center"/>
      </w:pPr>
      <w:r>
        <w:t>программы в 2026 году</w:t>
      </w:r>
    </w:p>
    <w:p w:rsidR="005C00B7" w:rsidRDefault="005C00B7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6"/>
        <w:gridCol w:w="2773"/>
        <w:gridCol w:w="1301"/>
        <w:gridCol w:w="1260"/>
        <w:gridCol w:w="834"/>
        <w:gridCol w:w="774"/>
        <w:gridCol w:w="834"/>
        <w:gridCol w:w="834"/>
        <w:gridCol w:w="774"/>
        <w:gridCol w:w="834"/>
        <w:gridCol w:w="834"/>
        <w:gridCol w:w="834"/>
        <w:gridCol w:w="834"/>
        <w:gridCol w:w="834"/>
        <w:gridCol w:w="843"/>
        <w:gridCol w:w="981"/>
      </w:tblGrid>
      <w:tr w:rsidR="005C00B7">
        <w:tc>
          <w:tcPr>
            <w:tcW w:w="624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39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39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0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53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8629" w:type="dxa"/>
            <w:gridSpan w:val="11"/>
          </w:tcPr>
          <w:p w:rsidR="005C00B7" w:rsidRDefault="005C00B7">
            <w:pPr>
              <w:pStyle w:val="ConsPlusNormal"/>
              <w:jc w:val="center"/>
            </w:pPr>
            <w:r>
              <w:t>Плановые значения по кварталам/ месяцам</w:t>
            </w:r>
          </w:p>
        </w:tc>
        <w:tc>
          <w:tcPr>
            <w:tcW w:w="934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5C00B7"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сен.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  <w:jc w:val="center"/>
            </w:pPr>
            <w:r>
              <w:t>ноя.</w:t>
            </w:r>
          </w:p>
        </w:tc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  <w:jc w:val="center"/>
            </w:pPr>
            <w:r>
              <w:t>16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1.</w:t>
            </w:r>
          </w:p>
        </w:tc>
        <w:tc>
          <w:tcPr>
            <w:tcW w:w="14641" w:type="dxa"/>
            <w:gridSpan w:val="15"/>
          </w:tcPr>
          <w:p w:rsidR="005C00B7" w:rsidRDefault="005C00B7">
            <w:pPr>
              <w:pStyle w:val="ConsPlusNormal"/>
            </w:pPr>
            <w:r>
              <w:t>Цель 1. Обеспечение доступности качественного образования, соответствующего требованиям инновационного развития экономики и современным потребностям обществ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1.1.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 xml:space="preserve"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</w:t>
            </w:r>
            <w:r>
              <w:lastRenderedPageBreak/>
              <w:t>учреждений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lastRenderedPageBreak/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96,1</w:t>
            </w:r>
          </w:p>
        </w:tc>
      </w:tr>
      <w:tr w:rsidR="005C00B7">
        <w:tc>
          <w:tcPr>
            <w:tcW w:w="15265" w:type="dxa"/>
            <w:gridSpan w:val="16"/>
          </w:tcPr>
          <w:p w:rsidR="005C00B7" w:rsidRDefault="005C00B7">
            <w:pPr>
              <w:pStyle w:val="ConsPlusNormal"/>
            </w:pPr>
            <w:r>
              <w:t>Цель 2. Формирование эффективной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2.1.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>Доля детей в возрасте от 5 до 18 лет, охваченными услугами дополнительного образования (федеральный проект "Все лучшее детям"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60,00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61,00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70,00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73,50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74,50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75,70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80,00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85,00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86,50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87,50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88,07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2.2.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>Численность населения в возрасте 15 - 21 года, охваченного образованием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t>ГП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человек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352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2.3.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>"Доля детей и молодежи в возрасте от 7 до 35 лет, у которых выявлены выдающиеся способности и таланты"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0,42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0,42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0,42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0,46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0,46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0,46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0,46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0,46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0,47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0,47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2.4.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 xml:space="preserve">"Доля обучающихся 6 - 11 классов, охваченных комплексом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в рамках Единой модели профориентации" (федеральный проект "</w:t>
            </w:r>
            <w:proofErr w:type="spellStart"/>
            <w:r>
              <w:t>Профессионалитет</w:t>
            </w:r>
            <w:proofErr w:type="spellEnd"/>
            <w:r>
              <w:t>")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10,00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18,00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24,00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25,00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25,00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30,00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35,00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38,00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46,00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2.5.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 xml:space="preserve">"Доля детей, охваченных деятельностью на инфраструктуре, созданной при исполнении мероприятий нацпроекта </w:t>
            </w:r>
            <w:r>
              <w:lastRenderedPageBreak/>
              <w:t>"Образование" (новые места дополнительного образования, Регионального центра выявления, поддержки и развития способностей и талантов у детей и молодежи, технопарков "</w:t>
            </w:r>
            <w:proofErr w:type="spellStart"/>
            <w:r>
              <w:t>Кванториум</w:t>
            </w:r>
            <w:proofErr w:type="spellEnd"/>
            <w:r>
              <w:t>" и центров "IT-куб", "Точка роста"), от общей численности детей 5 - 18 (17 включительно) лет" (комплекс процессных мероприятий "Содействие развитию дополнительного образования детей, воспитания" Государственной программы ХМАО - Югры "Развитие образования"))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lastRenderedPageBreak/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12,0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12,0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15,0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17,0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19,0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21,0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21,0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21,0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23,0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31,0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34,9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2.6.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 xml:space="preserve">"Доля детей от 5 до 18 лет (17 лет включительно), которые обеспечены сертификатами персонифицированного финансирования дополнительного образования (социальными сертификатами), от общей численности детей указанного возраста по демографии" (комплекс процессных мероприятий </w:t>
            </w:r>
            <w:r>
              <w:lastRenderedPageBreak/>
              <w:t>"Содействие развитию дополнительного образования детей, воспитания" Государственной программы ХМАО - Югры "Развитие образования")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lastRenderedPageBreak/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15,0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16,0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17,0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18,0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19,0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20,0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20,0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20,0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23,0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24,0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2.7.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>"Доля детей, обучающихся по дополнительным общеобразовательным программам в организациях частной формы собственности (в том числе у индивидуальных предпринимателей), в общей численности детей, которые обучаются по программам дополнительного образования в организациях всех форм собственности" (комплекс процессных мероприятий "Содействие развитию дополнительного образования детей, воспитания" Государственной программы ХМАО - Югры "Развитие образования"))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0,5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0,5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0,5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0,7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0,7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0,9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0,9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0,9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1,3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1,5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1,7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1,9</w:t>
            </w:r>
          </w:p>
        </w:tc>
      </w:tr>
      <w:tr w:rsidR="005C00B7">
        <w:tc>
          <w:tcPr>
            <w:tcW w:w="624" w:type="dxa"/>
          </w:tcPr>
          <w:p w:rsidR="005C00B7" w:rsidRDefault="005C00B7">
            <w:pPr>
              <w:pStyle w:val="ConsPlusNormal"/>
            </w:pPr>
            <w:r>
              <w:t>2.8.</w:t>
            </w:r>
          </w:p>
        </w:tc>
        <w:tc>
          <w:tcPr>
            <w:tcW w:w="2639" w:type="dxa"/>
          </w:tcPr>
          <w:p w:rsidR="005C00B7" w:rsidRDefault="005C00B7">
            <w:pPr>
              <w:pStyle w:val="ConsPlusNormal"/>
            </w:pPr>
            <w:r>
              <w:t xml:space="preserve">"Доля детей с </w:t>
            </w:r>
            <w:r>
              <w:lastRenderedPageBreak/>
              <w:t>ограниченными возможностями здоровья и детей-инвалидов от 5 до 18 лет (17 лет включительно), осваивающих дополнительные общеобразовательные программы, в том числе с использованием дистанционных технологий" (комплекс процессных мероприятий "Содействие развитию дополнительного образования детей, воспитания" Государственной программы ХМАО - Югры "Развитие образования"))</w:t>
            </w:r>
          </w:p>
        </w:tc>
        <w:tc>
          <w:tcPr>
            <w:tcW w:w="1239" w:type="dxa"/>
          </w:tcPr>
          <w:p w:rsidR="005C00B7" w:rsidRDefault="005C00B7">
            <w:pPr>
              <w:pStyle w:val="ConsPlusNormal"/>
            </w:pPr>
            <w:r>
              <w:lastRenderedPageBreak/>
              <w:t>&lt;**&gt;</w:t>
            </w:r>
          </w:p>
        </w:tc>
        <w:tc>
          <w:tcPr>
            <w:tcW w:w="1200" w:type="dxa"/>
          </w:tcPr>
          <w:p w:rsidR="005C00B7" w:rsidRDefault="005C00B7">
            <w:pPr>
              <w:pStyle w:val="ConsPlusNormal"/>
            </w:pPr>
            <w:r>
              <w:t>Процент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25,0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30,0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35,0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40,0</w:t>
            </w:r>
          </w:p>
        </w:tc>
        <w:tc>
          <w:tcPr>
            <w:tcW w:w="737" w:type="dxa"/>
          </w:tcPr>
          <w:p w:rsidR="005C00B7" w:rsidRDefault="005C00B7">
            <w:pPr>
              <w:pStyle w:val="ConsPlusNormal"/>
            </w:pPr>
            <w:r>
              <w:t>45,0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45,0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45,0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45,0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60,0</w:t>
            </w:r>
          </w:p>
        </w:tc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65,0</w:t>
            </w:r>
          </w:p>
        </w:tc>
        <w:tc>
          <w:tcPr>
            <w:tcW w:w="803" w:type="dxa"/>
          </w:tcPr>
          <w:p w:rsidR="005C00B7" w:rsidRDefault="005C00B7">
            <w:pPr>
              <w:pStyle w:val="ConsPlusNormal"/>
            </w:pPr>
            <w:r>
              <w:t>67,0</w:t>
            </w:r>
          </w:p>
        </w:tc>
        <w:tc>
          <w:tcPr>
            <w:tcW w:w="934" w:type="dxa"/>
          </w:tcPr>
          <w:p w:rsidR="005C00B7" w:rsidRDefault="005C00B7">
            <w:pPr>
              <w:pStyle w:val="ConsPlusNormal"/>
            </w:pPr>
            <w:r>
              <w:t>72,0</w:t>
            </w:r>
          </w:p>
        </w:tc>
      </w:tr>
    </w:tbl>
    <w:p w:rsidR="005C00B7" w:rsidRDefault="005C00B7">
      <w:pPr>
        <w:pStyle w:val="ConsPlusNormal"/>
        <w:sectPr w:rsidR="005C00B7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5C00B7" w:rsidRDefault="005C00B7">
      <w:pPr>
        <w:pStyle w:val="ConsPlusNormal"/>
        <w:jc w:val="center"/>
      </w:pPr>
    </w:p>
    <w:p w:rsidR="005C00B7" w:rsidRDefault="005C00B7">
      <w:pPr>
        <w:pStyle w:val="ConsPlusNormal"/>
        <w:jc w:val="center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</w:t>
      </w:r>
    </w:p>
    <w:p w:rsidR="005C00B7" w:rsidRDefault="005C00B7">
      <w:pPr>
        <w:pStyle w:val="ConsPlusNormal"/>
        <w:jc w:val="center"/>
      </w:pPr>
      <w:r>
        <w:t>от 06.07.2026 N 467)</w:t>
      </w:r>
    </w:p>
    <w:p w:rsidR="005C00B7" w:rsidRDefault="005C00B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439"/>
        <w:gridCol w:w="3439"/>
        <w:gridCol w:w="2948"/>
      </w:tblGrid>
      <w:tr w:rsidR="005C00B7"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  <w:jc w:val="center"/>
            </w:pPr>
            <w:r>
              <w:t>Краткое описание эффектов от реализации задачи структурного элемента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  <w:jc w:val="center"/>
            </w:pPr>
            <w:r>
              <w:t>4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Региональные проекты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Региональный проект "Педагоги и наставники"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1.1.1.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Снижение кадрового дефицита учителей в общеобразовательных организациях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проведение обучения по программам дополнительного профессионального образования для педагогических работников и управленческих кадров образовательных организаций;</w:t>
            </w:r>
          </w:p>
          <w:p w:rsidR="005C00B7" w:rsidRDefault="005C00B7">
            <w:pPr>
              <w:pStyle w:val="ConsPlusNormal"/>
            </w:pPr>
            <w:r>
              <w:t>повышение уровня профессионального мастерства педагогических работников и управленческих кадров по дополнительным профессиональным программам;</w:t>
            </w:r>
          </w:p>
          <w:p w:rsidR="005C00B7" w:rsidRDefault="005C00B7">
            <w:pPr>
              <w:pStyle w:val="ConsPlusNormal"/>
            </w:pPr>
            <w:r>
              <w:t xml:space="preserve">обеспечение деятельности советников директора по воспитанию и взаимодействию с детскими общественными </w:t>
            </w:r>
            <w:r>
              <w:lastRenderedPageBreak/>
              <w:t>объединениями в образовательных организациях, а также проведение мероприятий</w:t>
            </w:r>
          </w:p>
          <w:p w:rsidR="005C00B7" w:rsidRDefault="005C00B7">
            <w:pPr>
              <w:pStyle w:val="ConsPlusNormal"/>
            </w:pPr>
            <w:r>
              <w:t>по повышению квалификации указанных специалистов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:rsidR="005C00B7" w:rsidRDefault="005C00B7">
            <w:pPr>
              <w:pStyle w:val="ConsPlusNormal"/>
            </w:pPr>
            <w:r>
              <w:t>уровень образования;</w:t>
            </w:r>
          </w:p>
          <w:p w:rsidR="005C00B7" w:rsidRDefault="005C00B7">
            <w:pPr>
              <w:pStyle w:val="ConsPlusNormal"/>
            </w:pPr>
            <w:r>
              <w:t>повышения социальной значимости и престижа педагогической профессии, развитие системы поддержки и стимулирования педагогических работников;</w:t>
            </w:r>
          </w:p>
          <w:p w:rsidR="005C00B7" w:rsidRDefault="005C00B7">
            <w:pPr>
              <w:pStyle w:val="ConsPlusNormal"/>
            </w:pPr>
            <w:r>
              <w:lastRenderedPageBreak/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1.1.2.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Внедрение системы моральных и материальных стимулов поддержки педагогических работников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повышения социальной значимости и престижа педагогической профессии, развитие системы поддержки и стимулирования педагогических работников, в том числе за счет ежемесячного денежного вознаграждения за классное руководство 100% классных руководителей;</w:t>
            </w:r>
          </w:p>
          <w:p w:rsidR="005C00B7" w:rsidRDefault="005C00B7">
            <w:pPr>
              <w:pStyle w:val="ConsPlusNormal"/>
            </w:pPr>
            <w:r>
              <w:t>государственной поддержки победителей и призеров всероссийских, региональных и муниципальных конкурсов профессионального мастерства;</w:t>
            </w:r>
          </w:p>
          <w:p w:rsidR="005C00B7" w:rsidRDefault="005C00B7">
            <w:pPr>
              <w:pStyle w:val="ConsPlusNormal"/>
            </w:pPr>
            <w:r>
              <w:t>ежемесячной выплаты гражданам, имеющим почетные звания "Народный учитель СССР"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:rsidR="005C00B7" w:rsidRDefault="005C00B7">
            <w:pPr>
              <w:pStyle w:val="ConsPlusNormal"/>
            </w:pPr>
            <w:r>
              <w:t>уровень образования;</w:t>
            </w:r>
          </w:p>
          <w:p w:rsidR="005C00B7" w:rsidRDefault="005C00B7">
            <w:pPr>
              <w:pStyle w:val="ConsPlusNormal"/>
            </w:pPr>
            <w:r>
              <w:t>повышения социальной значимости и престижа педагогической профессии, развитие системы поддержки и стимулирования педагогических работников;</w:t>
            </w:r>
          </w:p>
          <w:p w:rsidR="005C00B7" w:rsidRDefault="005C00B7">
            <w:pPr>
              <w:pStyle w:val="ConsPlusNormal"/>
            </w:pPr>
            <w: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1.2.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Региональный проект "Мы вместе (Воспитание гармонично развитой личности)"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2026 - 2031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1.2.1.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Создан инфраструктурный проект патриотического воспитания </w:t>
            </w:r>
            <w:r>
              <w:lastRenderedPageBreak/>
              <w:t>граждан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создание Центра патриотического воспитания и технического </w:t>
            </w:r>
            <w:r>
              <w:lastRenderedPageBreak/>
              <w:t>развития детей и молодежи Ханты-Мансийского района "Ратоборец" (на базе МАУ ДО ХМР "Центр дополнительного образования")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эффективность поддержки и развития способностей и </w:t>
            </w:r>
            <w:r>
              <w:lastRenderedPageBreak/>
              <w:t>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Региональный проект "</w:t>
            </w:r>
            <w:proofErr w:type="spellStart"/>
            <w:r>
              <w:t>Профессионалитет</w:t>
            </w:r>
            <w:proofErr w:type="spellEnd"/>
            <w:r>
              <w:t>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1.3.1.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Комплекс процессных мероприятий "Содействие профориентации и карьерным устремлениям молодежи"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обеспечение проведения комплекса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в рамках Единой модели профориентации"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 xml:space="preserve">доля обучающихся 6 - 11 классов, охваченных комплексом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в рамках Единой модели профориентации";</w:t>
            </w:r>
          </w:p>
          <w:p w:rsidR="005C00B7" w:rsidRDefault="005C00B7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развитие;</w:t>
            </w:r>
          </w:p>
          <w:p w:rsidR="005C00B7" w:rsidRDefault="005C00B7">
            <w:pPr>
              <w:pStyle w:val="ConsPlusNormal"/>
            </w:pPr>
            <w: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1.4.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Региональный проект "Все лучшее детям"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1.4.1.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Создание современных условий для организации образовательной деятельности, в том числе для </w:t>
            </w:r>
            <w:r>
              <w:lastRenderedPageBreak/>
              <w:t>учебного предмета "Физическая культура" благоустройство пришкольных территорий муниципальных общеобразовательных организаций, в том числе для занятия физической культурой и спортом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внедрение в 100% образовательных организаций новых учебно-методических </w:t>
            </w:r>
            <w:r>
              <w:lastRenderedPageBreak/>
              <w:t>средств обеспечения реализации образовательных программ дошкольного образования, начального общего, основного общего и среднего общего образования, разработанных в соответствии с обновленными федеральными государственными образовательными стандартами, учебно-методическими комплектами, в том числе по изучению родных языков (хантыйский) и родной (хантыйской) литературы;</w:t>
            </w:r>
          </w:p>
          <w:p w:rsidR="005C00B7" w:rsidRDefault="005C00B7">
            <w:pPr>
              <w:pStyle w:val="ConsPlusNormal"/>
            </w:pPr>
            <w:r>
              <w:t>оснащение объектов капитального строительства, реконструкции, капитального ремонта средствами обучения и воспитания, необходимыми для реализации образовательных программ, соответствующими современным условиям обучения;</w:t>
            </w:r>
          </w:p>
          <w:p w:rsidR="005C00B7" w:rsidRDefault="005C00B7">
            <w:pPr>
              <w:pStyle w:val="ConsPlusNormal"/>
            </w:pPr>
            <w:r>
              <w:t>внедрение в образовательные программы современных цифровых технологий в 100% образовательных организаций;</w:t>
            </w:r>
          </w:p>
          <w:p w:rsidR="005C00B7" w:rsidRDefault="005C00B7">
            <w:pPr>
              <w:pStyle w:val="ConsPlusNormal"/>
            </w:pPr>
            <w:r>
              <w:t>укрепление материально-технической базы детских площадок, Центров "Точка Роста", детских лагерей с дневным пребыванием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уровень образования;</w:t>
            </w:r>
          </w:p>
          <w:p w:rsidR="005C00B7" w:rsidRDefault="005C00B7">
            <w:pPr>
              <w:pStyle w:val="ConsPlusNormal"/>
            </w:pPr>
            <w:r>
              <w:t xml:space="preserve">эффективность системы выявления, поддержки и </w:t>
            </w:r>
            <w:r>
              <w:lastRenderedPageBreak/>
              <w:t>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1.4.2.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Создание единого образовательного и </w:t>
            </w:r>
            <w:r>
              <w:lastRenderedPageBreak/>
              <w:t>воспитательного пространства, направленного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оснащение образовательных организаций средствами обучения </w:t>
            </w:r>
            <w:r>
              <w:lastRenderedPageBreak/>
              <w:t>и воспитания для реализации учебных предметов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доля детей в возрасте от 5 до 18 лет, охваченных </w:t>
            </w:r>
            <w:r>
              <w:lastRenderedPageBreak/>
              <w:t>дополнительным образованием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1.5.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Региональный проект "Повышение финансовой грамотности"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1.5.1.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Повышение финансовой грамотности и формирование финансовой культуры населения Ханты-Мансийского района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охвата 100% обучающихся образовательных организаций Ханты-Мансийского района образовательными программами, в которые включены элементы базовых основ финансовой грамотности и финансовой культуры на постоянной основе;</w:t>
            </w:r>
          </w:p>
          <w:p w:rsidR="005C00B7" w:rsidRDefault="005C00B7">
            <w:pPr>
              <w:pStyle w:val="ConsPlusNormal"/>
            </w:pPr>
            <w:r>
              <w:t>обеспечение непрерывного повышения квалификации педагогических работников образовательных организаций по программам "Основы финансовой грамотности";</w:t>
            </w:r>
          </w:p>
          <w:p w:rsidR="005C00B7" w:rsidRDefault="005C00B7">
            <w:pPr>
              <w:pStyle w:val="ConsPlusNormal"/>
            </w:pPr>
            <w:r>
              <w:t xml:space="preserve">обеспечение информационной поддержки и проведения мероприятий по основам финансовой грамотности для </w:t>
            </w:r>
            <w:r>
              <w:lastRenderedPageBreak/>
              <w:t>специалистов комитета по образованию, учреждений, подведомственных комитету по образованию, а также родителей (законных представителей) обучающихся образовательных организаций Ханты-Мансийского района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уровень образования;</w:t>
            </w:r>
          </w:p>
          <w:p w:rsidR="005C00B7" w:rsidRDefault="005C00B7">
            <w:pPr>
              <w:pStyle w:val="ConsPlusNormal"/>
            </w:pPr>
            <w: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Направление (подпрограмма) "Развитие дошкольного и общего образования"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2.1.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"Обеспечение реализация основных общеобразовательных программ в образовательных организациях, расположенных на территории Ханты-Мансийского района"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2.1.1.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Внедрение обновленного содержания дошкольного, основного общего и среднего общего образования, новых методов обучения, обеспечивающих повышение качества дошкольного, основного общего и среднего общего образования</w:t>
            </w:r>
          </w:p>
        </w:tc>
        <w:tc>
          <w:tcPr>
            <w:tcW w:w="3439" w:type="dxa"/>
            <w:vMerge w:val="restart"/>
          </w:tcPr>
          <w:p w:rsidR="005C00B7" w:rsidRDefault="005C00B7">
            <w:pPr>
              <w:pStyle w:val="ConsPlusNormal"/>
            </w:pPr>
            <w:r>
              <w:t>реализация образовательных программ дошкольного образования;</w:t>
            </w:r>
          </w:p>
          <w:p w:rsidR="005C00B7" w:rsidRDefault="005C00B7">
            <w:pPr>
              <w:pStyle w:val="ConsPlusNormal"/>
            </w:pPr>
            <w:r>
              <w:t>реализация образовательных программ начального общего образования;</w:t>
            </w:r>
          </w:p>
          <w:p w:rsidR="005C00B7" w:rsidRDefault="005C00B7">
            <w:pPr>
              <w:pStyle w:val="ConsPlusNormal"/>
            </w:pPr>
            <w:r>
              <w:t>реализация образовательных программ основного общего образования;</w:t>
            </w:r>
          </w:p>
          <w:p w:rsidR="005C00B7" w:rsidRDefault="005C00B7">
            <w:pPr>
              <w:pStyle w:val="ConsPlusNormal"/>
            </w:pPr>
            <w:r>
              <w:t>реализация образовательных программ среднего общего образования;</w:t>
            </w:r>
          </w:p>
          <w:p w:rsidR="005C00B7" w:rsidRDefault="005C00B7">
            <w:pPr>
              <w:pStyle w:val="ConsPlusNormal"/>
            </w:pPr>
            <w:r>
              <w:t>реализация образовательных программ дополнительного образования;</w:t>
            </w:r>
          </w:p>
          <w:p w:rsidR="005C00B7" w:rsidRDefault="005C00B7">
            <w:pPr>
              <w:pStyle w:val="ConsPlusNormal"/>
            </w:pPr>
            <w:r>
              <w:t xml:space="preserve">реализация государственных </w:t>
            </w:r>
            <w:r>
              <w:lastRenderedPageBreak/>
              <w:t>гарантий на получение образования;</w:t>
            </w:r>
          </w:p>
          <w:p w:rsidR="005C00B7" w:rsidRDefault="005C00B7">
            <w:pPr>
              <w:pStyle w:val="ConsPlusNormal"/>
            </w:pPr>
            <w:r>
              <w:t>обеспечение деятельности организаций, подведомственных комитету по образованию;</w:t>
            </w:r>
          </w:p>
          <w:p w:rsidR="005C00B7" w:rsidRDefault="005C00B7">
            <w:pPr>
              <w:pStyle w:val="ConsPlusNormal"/>
            </w:pPr>
            <w:r>
              <w:t>создание условий для осуществления присмотра и ухода за детьми, содержания детей в частных дошкольных организациях;</w:t>
            </w:r>
          </w:p>
          <w:p w:rsidR="005C00B7" w:rsidRDefault="005C00B7">
            <w:pPr>
              <w:pStyle w:val="ConsPlusNormal"/>
            </w:pPr>
            <w:r>
              <w:t>компенсация части родительской платы за присмотр и уход за детьми в образовательных организациях, реализующих образовательные программы дошкольного образования;</w:t>
            </w:r>
          </w:p>
          <w:p w:rsidR="005C00B7" w:rsidRDefault="005C00B7">
            <w:pPr>
              <w:pStyle w:val="ConsPlusNormal"/>
            </w:pPr>
            <w:r>
              <w:t>организация и предоставление горячего питания обучающимся начальных классов образовательных организаций;</w:t>
            </w:r>
          </w:p>
          <w:p w:rsidR="005C00B7" w:rsidRDefault="005C00B7">
            <w:pPr>
              <w:pStyle w:val="ConsPlusNormal"/>
            </w:pPr>
            <w:r>
              <w:t xml:space="preserve">обеспечение питанием </w:t>
            </w:r>
            <w:proofErr w:type="gramStart"/>
            <w:r>
              <w:t>отдельных категорий</w:t>
            </w:r>
            <w:proofErr w:type="gramEnd"/>
            <w:r>
              <w:t xml:space="preserve"> обучающихся в образовательных организациях;</w:t>
            </w:r>
          </w:p>
          <w:p w:rsidR="005C00B7" w:rsidRDefault="005C00B7">
            <w:pPr>
              <w:pStyle w:val="ConsPlusNormal"/>
            </w:pPr>
            <w:r>
              <w:t>обеспечение доступности качественного дополнительного образования для разных социальных групп, включая детей, находящихся в трудной жизненной ситуации, исходя из запросов, интересов;</w:t>
            </w:r>
          </w:p>
          <w:p w:rsidR="005C00B7" w:rsidRDefault="005C00B7">
            <w:pPr>
              <w:pStyle w:val="ConsPlusNormal"/>
            </w:pPr>
            <w:r>
              <w:t xml:space="preserve">повышение уровня материального благосостояния отдельных категорий граждан путем </w:t>
            </w:r>
            <w:r>
              <w:lastRenderedPageBreak/>
              <w:t>предоставления мер социальной поддержки;</w:t>
            </w:r>
          </w:p>
          <w:p w:rsidR="005C00B7" w:rsidRDefault="005C00B7">
            <w:pPr>
              <w:pStyle w:val="ConsPlusNormal"/>
            </w:pPr>
            <w:r>
              <w:t>реализация программ персонифицированного финансирования дополнительного образования детей;</w:t>
            </w:r>
          </w:p>
          <w:p w:rsidR="005C00B7" w:rsidRDefault="005C00B7">
            <w:pPr>
              <w:pStyle w:val="ConsPlusNormal"/>
            </w:pPr>
            <w:r>
              <w:t>реализация обновленного содержания дошкольного, основного общего и среднего общего образования в соответствии с обновленными федеральными государственными образовательными стандартами, новых методов обучения, обеспечивающих повышение качества дошкольного, основного общего и среднего общего образования;</w:t>
            </w:r>
          </w:p>
          <w:p w:rsidR="005C00B7" w:rsidRDefault="005C00B7">
            <w:pPr>
              <w:pStyle w:val="ConsPlusNormal"/>
            </w:pPr>
            <w:r>
              <w:t>внедрение в образовательные программы современных цифровых технологий в 100% образовательных организаций;</w:t>
            </w:r>
          </w:p>
          <w:p w:rsidR="005C00B7" w:rsidRDefault="005C00B7">
            <w:pPr>
              <w:pStyle w:val="ConsPlusNormal"/>
            </w:pPr>
            <w:r>
              <w:t>проведение психолого-педагогического консультирования обучающихся, их родителей и педагогических работников</w:t>
            </w:r>
          </w:p>
        </w:tc>
        <w:tc>
          <w:tcPr>
            <w:tcW w:w="2948" w:type="dxa"/>
            <w:vMerge w:val="restart"/>
          </w:tcPr>
          <w:p w:rsidR="005C00B7" w:rsidRDefault="005C00B7">
            <w:pPr>
              <w:pStyle w:val="ConsPlusNormal"/>
            </w:pPr>
            <w:r>
              <w:lastRenderedPageBreak/>
              <w:t>уровень удовлетворенности потребителей услугами в сфере образования;</w:t>
            </w:r>
          </w:p>
          <w:p w:rsidR="005C00B7" w:rsidRDefault="005C00B7">
            <w:pPr>
              <w:pStyle w:val="ConsPlusNormal"/>
            </w:pPr>
            <w:r>
              <w:t>уровень образования;</w:t>
            </w:r>
          </w:p>
          <w:p w:rsidR="005C00B7" w:rsidRDefault="005C00B7">
            <w:pPr>
              <w:pStyle w:val="ConsPlusNormal"/>
            </w:pPr>
            <w:r>
              <w:t>эффективность системы выявления, поддержки и развития способностей и талантов у детей и молодежи;</w:t>
            </w:r>
          </w:p>
          <w:p w:rsidR="005C00B7" w:rsidRDefault="005C00B7">
            <w:pPr>
              <w:pStyle w:val="ConsPlusNormal"/>
            </w:pPr>
            <w:r>
              <w:t>доступность дошкольного образования для детей в возрасте от 1,5 до 3 лет;</w:t>
            </w:r>
          </w:p>
          <w:p w:rsidR="005C00B7" w:rsidRDefault="005C00B7">
            <w:pPr>
              <w:pStyle w:val="ConsPlusNormal"/>
            </w:pPr>
            <w:r>
              <w:t>доступность дошкольного образования для детей в возрасте от 3 до 7 лет;</w:t>
            </w:r>
          </w:p>
          <w:p w:rsidR="005C00B7" w:rsidRDefault="005C00B7">
            <w:pPr>
              <w:pStyle w:val="ConsPlusNormal"/>
            </w:pPr>
            <w:r>
              <w:t xml:space="preserve">доля выпускников 11-х </w:t>
            </w:r>
            <w:r>
              <w:lastRenderedPageBreak/>
              <w:t>классов, поступивших в учреждения высшего и среднего профессионального образования;</w:t>
            </w:r>
          </w:p>
          <w:p w:rsidR="005C00B7" w:rsidRDefault="005C00B7">
            <w:pPr>
              <w:pStyle w:val="ConsPlusNormal"/>
            </w:pPr>
            <w:r>
              <w:t>доля детей в возрасте от 5 до 18 лет, охваченных дополнительным образованием,</w:t>
            </w:r>
          </w:p>
          <w:p w:rsidR="005C00B7" w:rsidRDefault="005C00B7">
            <w:pPr>
              <w:pStyle w:val="ConsPlusNormal"/>
            </w:pPr>
            <w:r>
              <w:t>доля общеобразовательных учреждений, реализующих образовательные программы</w:t>
            </w:r>
          </w:p>
          <w:p w:rsidR="005C00B7" w:rsidRDefault="005C00B7">
            <w:pPr>
              <w:pStyle w:val="ConsPlusNormal"/>
            </w:pPr>
            <w:r>
              <w:t xml:space="preserve">для 6 - 11-х классов, реализующих </w:t>
            </w:r>
            <w:proofErr w:type="spellStart"/>
            <w:r>
              <w:t>профориентационный</w:t>
            </w:r>
            <w:proofErr w:type="spellEnd"/>
            <w:r>
              <w:t xml:space="preserve"> минимум</w:t>
            </w:r>
          </w:p>
          <w:p w:rsidR="005C00B7" w:rsidRDefault="005C00B7">
            <w:pPr>
              <w:pStyle w:val="ConsPlusNormal"/>
            </w:pPr>
            <w:r>
              <w:t>на продвинутом уровне;</w:t>
            </w:r>
          </w:p>
          <w:p w:rsidR="005C00B7" w:rsidRDefault="005C00B7">
            <w:pPr>
              <w:pStyle w:val="ConsPlusNormal"/>
            </w:pPr>
            <w:r>
              <w:t>доля обучающихся</w:t>
            </w:r>
          </w:p>
          <w:p w:rsidR="005C00B7" w:rsidRDefault="005C00B7">
            <w:pPr>
              <w:pStyle w:val="ConsPlusNormal"/>
            </w:pPr>
            <w:r>
              <w:t xml:space="preserve">6 - 11 классов, охваченных комплексом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</w:t>
            </w:r>
          </w:p>
          <w:p w:rsidR="005C00B7" w:rsidRDefault="005C00B7">
            <w:pPr>
              <w:pStyle w:val="ConsPlusNormal"/>
            </w:pPr>
            <w:r>
              <w:t>в рамках Единой модели профориентации;</w:t>
            </w:r>
          </w:p>
          <w:p w:rsidR="005C00B7" w:rsidRDefault="005C00B7">
            <w:pPr>
              <w:pStyle w:val="ConsPlusNormal"/>
            </w:pPr>
            <w:r>
              <w:t xml:space="preserve">доля детей, обучающихся по дополнительным общеобразовательным программам в организациях частной формы собственности (в том числе у индивидуальных предпринимателей), в общей численности детей, которые обучаются по программам </w:t>
            </w:r>
            <w:r>
              <w:lastRenderedPageBreak/>
              <w:t>дополнительного образования в организациях всех форм собственности обеспеченность населения местами в образовательных организациях дошкольного образования;</w:t>
            </w:r>
          </w:p>
          <w:p w:rsidR="005C00B7" w:rsidRDefault="005C00B7">
            <w:pPr>
              <w:pStyle w:val="ConsPlusNormal"/>
            </w:pPr>
            <w:r>
              <w:t>обеспеченность населения местами</w:t>
            </w:r>
          </w:p>
          <w:p w:rsidR="005C00B7" w:rsidRDefault="005C00B7">
            <w:pPr>
              <w:pStyle w:val="ConsPlusNormal"/>
            </w:pPr>
            <w:r>
              <w:t>в общеобразовательных организациях;</w:t>
            </w:r>
          </w:p>
          <w:p w:rsidR="005C00B7" w:rsidRDefault="005C00B7">
            <w:pPr>
              <w:pStyle w:val="ConsPlusNormal"/>
            </w:pPr>
            <w:r>
              <w:t>обеспеченность населения дополнительным</w:t>
            </w:r>
          </w:p>
          <w:p w:rsidR="005C00B7" w:rsidRDefault="005C00B7">
            <w:pPr>
              <w:pStyle w:val="ConsPlusNormal"/>
            </w:pPr>
            <w:r>
              <w:t>образованием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2.1.2.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доступности и повышение качества образования</w:t>
            </w:r>
          </w:p>
        </w:tc>
        <w:tc>
          <w:tcPr>
            <w:tcW w:w="3439" w:type="dxa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2948" w:type="dxa"/>
            <w:vMerge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2.1.3.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и проведение оценки качества образования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проведение:</w:t>
            </w:r>
          </w:p>
          <w:p w:rsidR="005C00B7" w:rsidRDefault="005C00B7">
            <w:pPr>
              <w:pStyle w:val="ConsPlusNormal"/>
            </w:pPr>
            <w:r>
              <w:t xml:space="preserve">объективной оценки качества образования обучающихся, освоивших образовательные программы основного общего и среднего общего образования, и </w:t>
            </w:r>
            <w:r>
              <w:lastRenderedPageBreak/>
              <w:t>анализа полученных результатов;</w:t>
            </w:r>
          </w:p>
          <w:p w:rsidR="005C00B7" w:rsidRDefault="005C00B7">
            <w:pPr>
              <w:pStyle w:val="ConsPlusNormal"/>
            </w:pPr>
            <w:r>
              <w:t>государственной итоговой аттестации обучающихся, освоивших образовательные программы основного общего и среднего общего образования, с применением технологий, регламентированных на федеральном уровне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уровень образования;</w:t>
            </w:r>
          </w:p>
          <w:p w:rsidR="005C00B7" w:rsidRDefault="005C00B7">
            <w:pPr>
              <w:pStyle w:val="ConsPlusNormal"/>
            </w:pPr>
            <w: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Направление (подпрограмма) "Организация дополнительного образования, воспитания, отдыха и оздоровления детей"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"Организация отдыха и оздоровления детей"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3.1.1.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отдыха и оздоровления детей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обеспечение:</w:t>
            </w:r>
          </w:p>
          <w:p w:rsidR="005C00B7" w:rsidRDefault="005C00B7">
            <w:pPr>
              <w:pStyle w:val="ConsPlusNormal"/>
            </w:pPr>
            <w:r>
              <w:t>летнего и каникулярного отдыха и оздоровления, образования, воспитания, развития детей;</w:t>
            </w:r>
          </w:p>
          <w:p w:rsidR="005C00B7" w:rsidRDefault="005C00B7">
            <w:pPr>
              <w:pStyle w:val="ConsPlusNormal"/>
            </w:pPr>
            <w:r>
              <w:t>условий для личностного, творческого, духовного развития детей, формирования общей культуры, для занятий детей физической культурой и спортом, укрепления их здоровья, привития навыков здорового образа жизни;</w:t>
            </w:r>
          </w:p>
          <w:p w:rsidR="005C00B7" w:rsidRDefault="005C00B7">
            <w:pPr>
              <w:pStyle w:val="ConsPlusNormal"/>
            </w:pPr>
            <w:r>
              <w:t xml:space="preserve">вариативности программ развивающего отдыха и многообразия форм отдыха и оздоровления (лагеря с дневным пребыванием, дворовые </w:t>
            </w:r>
            <w:r>
              <w:lastRenderedPageBreak/>
              <w:t>площадки и др.);</w:t>
            </w:r>
          </w:p>
          <w:p w:rsidR="005C00B7" w:rsidRDefault="005C00B7">
            <w:pPr>
              <w:pStyle w:val="ConsPlusNormal"/>
            </w:pPr>
            <w:r>
              <w:t>организация отдыха и оздоровление детей на территории Ханты-Мансийского автономного округа - Югры и в климатически благоприятных регионах Российской Федерации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уровень удовлетворенности потребителей услугами в сфере образования;</w:t>
            </w:r>
          </w:p>
          <w:p w:rsidR="005C00B7" w:rsidRDefault="005C00B7">
            <w:pPr>
              <w:pStyle w:val="ConsPlusNormal"/>
            </w:pPr>
            <w:r>
              <w:t>доля детей в возрасте от 5 до 18 лет, охваченных дополнительным образованием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3.2.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"Стимулирование лидеров и поддержка системы воспитания"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3.2.1.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Стимулирование лидеров и поддержка системы воспитания"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обеспечение:</w:t>
            </w:r>
          </w:p>
          <w:p w:rsidR="005C00B7" w:rsidRDefault="005C00B7">
            <w:pPr>
              <w:pStyle w:val="ConsPlusNormal"/>
            </w:pPr>
            <w:r>
              <w:t>условий для выявления и развития способностей и талантов у детей и молодежи;</w:t>
            </w:r>
          </w:p>
          <w:p w:rsidR="005C00B7" w:rsidRDefault="005C00B7">
            <w:pPr>
              <w:pStyle w:val="ConsPlusNormal"/>
            </w:pPr>
            <w:r>
              <w:t>реализации дополнительных общеобразовательных программ и мероприятий по выявлению и развитию одаренных детей и молодежи;</w:t>
            </w:r>
          </w:p>
          <w:p w:rsidR="005C00B7" w:rsidRDefault="005C00B7">
            <w:pPr>
              <w:pStyle w:val="ConsPlusNormal"/>
            </w:pPr>
            <w:r>
              <w:t>участия в федеральных, окружных и региональных и муниципальных мероприятиях, в том числе образовательных смен для одаренных детей;</w:t>
            </w:r>
          </w:p>
          <w:p w:rsidR="005C00B7" w:rsidRDefault="005C00B7">
            <w:pPr>
              <w:pStyle w:val="ConsPlusNormal"/>
            </w:pPr>
            <w:r>
              <w:t xml:space="preserve">поощрения обучающихся, проявивших выдающиеся способности в научной (научно-исследовательской; научно-технической), творческой, экспериментальной и инновационной, спортивной, </w:t>
            </w:r>
            <w:r>
              <w:lastRenderedPageBreak/>
              <w:t>общественной, творческой деятельности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эффективность системы выявления, поддержки и развития способностей и талантов у детей и молодежи;</w:t>
            </w:r>
          </w:p>
          <w:p w:rsidR="005C00B7" w:rsidRDefault="005C00B7">
            <w:pPr>
              <w:pStyle w:val="ConsPlusNormal"/>
            </w:pPr>
            <w:r>
              <w:t>доля детей в возрасте от 5 до 18 лет, охваченных дополнительным образованием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3.3.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"Организация и участие в мероприятиях, направленных на выявление и развитие талантливых детей и молодежи"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3.3.1.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и участие в мероприятиях, направленных на выявление и развитие талантливых детей и молодежи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и проведение общественно значимых мероприятий социально ориентированными некоммерческими организациями в целях обеспечения условий для раскрытия и реализации созидательных способностей личности, ее умственно-интеллектуального и творческого потенциала, гражданского, национального, духовно-нравственного воспитания и развития детей и молодежи;</w:t>
            </w:r>
          </w:p>
          <w:p w:rsidR="005C00B7" w:rsidRDefault="005C00B7">
            <w:pPr>
              <w:pStyle w:val="ConsPlusNormal"/>
            </w:pPr>
            <w:r>
              <w:t xml:space="preserve">проведение мероприятий различных профилактических направленностей (профилактика дорожно-транспортного травматизма, профилактика 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и др.) в целях воспитания ценностного отношения к здоровому образу жизни, в том числе участие школьников во Всероссийских спортивных </w:t>
            </w:r>
            <w:r>
              <w:lastRenderedPageBreak/>
              <w:t>мероприятиях;</w:t>
            </w:r>
          </w:p>
          <w:p w:rsidR="005C00B7" w:rsidRDefault="005C00B7">
            <w:pPr>
              <w:pStyle w:val="ConsPlusNormal"/>
            </w:pPr>
            <w:r>
              <w:t>создание условий для формирования коммуникативной культуры в школьной среде и единого пространства психологического сопровождения (нормативного, организационного, управленческого, методического)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3.4.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"Создание условий для развития гражданско-патриотических качеств детей и молодежи"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3.4.1.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Создание условий для развития гражданско-патриотических качеств детей и молодежи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и проведение мероприятий, обеспечение участия в мероприятиях в сфере патриотического воспитания детей и молодежи в соответствии с планом мероприятий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3.5.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"Оказание мер социальной поддержки отдельным категориям граждан"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3.5.1.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Повышение уровня материального благосостояния отдельных категории граждан путем предоставления мер социальной </w:t>
            </w:r>
            <w:r>
              <w:lastRenderedPageBreak/>
              <w:t>поддержки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обеспечение социальной помощи обучающимся, испытывающим трудности в освоении основных общеобразовательных программ, </w:t>
            </w:r>
            <w:r>
              <w:lastRenderedPageBreak/>
              <w:t>развитии и социальной адаптации, в целях повышения доступности и качества психологической помощи участникам образовательных отношений;</w:t>
            </w:r>
          </w:p>
          <w:p w:rsidR="005C00B7" w:rsidRDefault="005C00B7">
            <w:pPr>
              <w:pStyle w:val="ConsPlusNormal"/>
            </w:pPr>
            <w:r>
              <w:t>организация работ по оказанию мер социальной поддержки отдельным категориям граждан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lastRenderedPageBreak/>
              <w:t xml:space="preserve">численность обучающихся в возрасте 15 - 21 года по основным общеобразовательным </w:t>
            </w:r>
            <w:r>
              <w:lastRenderedPageBreak/>
              <w:t>программам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Направление (подпрограмма) "Развитие материально-технической базы сферы образования"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"Проведение капитальных ремонтов зданий и сооружений"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4.1.1.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Создание и развитие современной инфраструктуры образования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проведение капитальных ремонтов зданий и сооружений, благоустройство пришкольных территорий муниципальных общеобразовательных организаций, в том числе для занятий физической культурой и спортом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организаций.</w:t>
            </w:r>
          </w:p>
          <w:p w:rsidR="005C00B7" w:rsidRDefault="005C00B7">
            <w:pPr>
              <w:pStyle w:val="ConsPlusNormal"/>
            </w:pPr>
            <w:r>
              <w:t xml:space="preserve">Доля обучающихся в муниципальных общеобразовательных организациях, занимающихся во вторую (третью) смену, в общей численности обучающихся муниципальных общеобразовательных </w:t>
            </w:r>
            <w:r>
              <w:lastRenderedPageBreak/>
              <w:t>организаций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4.2.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"Проведение мероприятий по текущим ремонтам зданий и сооружений"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4.2.1.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Проведение мероприятий по текущим ремонтам зданий и сооружений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проведение текущих ремонтов зданий и сооружений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4.3.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"Создание условий для удовлетворения потребности населения района в оказании услуг в учреждениях дошкольного образования (содержание учреждений)"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4.3.1.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предоставления дошкольного образования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реализация образовательных программ дошкольного образования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детей в возрасте 1 - 6 лет, состоящих на учете для определения в дошкольные образовательные учреждения, в общей численности детей в возрасте от 1 - 6 лет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4.4.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"Создание условий для удовлетворения потребности населения района в оказании услуг в учреждениях среднего общего образования"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4.4.1.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предоставления среднего общего образования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реализация образовательных программ среднего общего образования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населения в возрасте 15 - 21 года, охваченного образованием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4.5.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"Создание условий для удовлетворения потребностей населения района в оказании услуг в сфере дополнительного образования (содержание учреждения)"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исполнитель: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4.5.1.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Организация предоставления дополнительного образования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реализация дополнительных образовательных программ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детей в возрасте от 5 до 18 лет, охваченных дополнительным образованием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Направление (подпрограмма) "Обеспечение комплексной безопасности и комфортных условий образовательного процесса"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"Укрепление пожарной безопасности"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5.1.1.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первичных мер пожарной безопасности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соблюдение обязательных требований пожарной безопасности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5.2.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"Укрепление санитарно-эпидемиологической безопасности"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5.2.1.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мер санитарно-эпидемиологической безопасности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соблюдение мер санитарно-эпидемиологической безопасности и комфортных условий образовательного процесса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5.3.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 xml:space="preserve">Комплекс процессных мероприятий "Повышение </w:t>
            </w:r>
            <w:proofErr w:type="spellStart"/>
            <w:r>
              <w:t>энергоэффективности</w:t>
            </w:r>
            <w:proofErr w:type="spellEnd"/>
            <w:r>
              <w:t>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5.3.1.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Проведение мероприятий по повышению </w:t>
            </w:r>
            <w:proofErr w:type="spellStart"/>
            <w:r>
              <w:t>энергоэффективности</w:t>
            </w:r>
            <w:proofErr w:type="spellEnd"/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разработка и внедрение в образовательных организациях энергосберегающих технологий (приобретение энергетического оборудования, оснащение зданий приборами учета используемых энергетических ресурсов, промывка систем отопления)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5.4.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"Антитеррористическая защищенность"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5.4.1.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мер по антитеррористической защищенности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проведение мероприятий по антитеррористической защищенности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  <w: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Структурные элементы, не входящие в направления (подпрограммы)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6.1.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"Обеспечение деятельности комитета по образованию Администрации Ханты-Мансийского района"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комитет по образованию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6.1.1.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выполнения полномочий и функций комитета по образованию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обеспечена деятельность комитета по образованию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6.2.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"Обеспечение деятельности муниципального казенного учреждения Ханты-Мансийского района "Централизованная бухгалтерия"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МКУ Ханты-Мансийского района "Централизованная бухгалтерия"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6.2.1.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выполнения полномочий и функций муниципального казенного учреждения Ханты-Мансийского района "Централизованная бухгалтерия"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обеспечена деятельность муниципального казенного учреждения Ханты-Мансийского района "Централизованная бухгалтерия"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lastRenderedPageBreak/>
              <w:t>6.3.</w:t>
            </w:r>
          </w:p>
        </w:tc>
        <w:tc>
          <w:tcPr>
            <w:tcW w:w="9826" w:type="dxa"/>
            <w:gridSpan w:val="3"/>
          </w:tcPr>
          <w:p w:rsidR="005C00B7" w:rsidRDefault="005C00B7">
            <w:pPr>
              <w:pStyle w:val="ConsPlusNormal"/>
            </w:pPr>
            <w:r>
              <w:t>Комплекс процессных мероприятий "Обеспечение деятельности муниципального автономного учреждения Ханты-Мансийского района "Муниципальный методический центр"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Ответственный за реализацию: МАУ Ханты-Мансийского района "Муниципальный методический центр"</w:t>
            </w:r>
          </w:p>
        </w:tc>
        <w:tc>
          <w:tcPr>
            <w:tcW w:w="6387" w:type="dxa"/>
            <w:gridSpan w:val="2"/>
          </w:tcPr>
          <w:p w:rsidR="005C00B7" w:rsidRDefault="005C00B7">
            <w:pPr>
              <w:pStyle w:val="ConsPlusNormal"/>
            </w:pPr>
            <w:r>
              <w:t>срок реализации: 2025 - 2031</w:t>
            </w:r>
          </w:p>
        </w:tc>
      </w:tr>
      <w:tr w:rsidR="005C00B7">
        <w:tc>
          <w:tcPr>
            <w:tcW w:w="794" w:type="dxa"/>
          </w:tcPr>
          <w:p w:rsidR="005C00B7" w:rsidRDefault="005C00B7">
            <w:pPr>
              <w:pStyle w:val="ConsPlusNormal"/>
            </w:pPr>
            <w:r>
              <w:t>6.3.1.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Обеспечение выполнения полномочий и функций муниципального автономного учреждения Ханты-Мансийского района "Муниципальный методический центр"</w:t>
            </w:r>
          </w:p>
        </w:tc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обеспечена деятельность муниципального автономного учреждения Ханты-Мансийского района "Муниципальный методический центр"</w:t>
            </w:r>
          </w:p>
        </w:tc>
        <w:tc>
          <w:tcPr>
            <w:tcW w:w="2948" w:type="dxa"/>
          </w:tcPr>
          <w:p w:rsidR="005C00B7" w:rsidRDefault="005C00B7">
            <w:pPr>
              <w:pStyle w:val="ConsPlusNormal"/>
            </w:pPr>
          </w:p>
        </w:tc>
      </w:tr>
    </w:tbl>
    <w:p w:rsidR="005C00B7" w:rsidRDefault="005C00B7">
      <w:pPr>
        <w:pStyle w:val="ConsPlusNormal"/>
        <w:jc w:val="center"/>
      </w:pPr>
    </w:p>
    <w:p w:rsidR="005C00B7" w:rsidRDefault="005C00B7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5C00B7" w:rsidRDefault="005C00B7">
      <w:pPr>
        <w:pStyle w:val="ConsPlusNormal"/>
        <w:jc w:val="center"/>
      </w:pPr>
    </w:p>
    <w:p w:rsidR="005C00B7" w:rsidRDefault="005C00B7">
      <w:pPr>
        <w:pStyle w:val="ConsPlusNormal"/>
        <w:jc w:val="center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</w:t>
      </w:r>
    </w:p>
    <w:p w:rsidR="005C00B7" w:rsidRDefault="005C00B7">
      <w:pPr>
        <w:pStyle w:val="ConsPlusNormal"/>
        <w:jc w:val="center"/>
      </w:pPr>
      <w:r>
        <w:t>от 06.07.2026 N 467)</w:t>
      </w:r>
    </w:p>
    <w:p w:rsidR="005C00B7" w:rsidRDefault="005C00B7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6"/>
        <w:gridCol w:w="1474"/>
        <w:gridCol w:w="1529"/>
        <w:gridCol w:w="1474"/>
        <w:gridCol w:w="1535"/>
        <w:gridCol w:w="1536"/>
        <w:gridCol w:w="1535"/>
        <w:gridCol w:w="1562"/>
        <w:gridCol w:w="1663"/>
      </w:tblGrid>
      <w:tr w:rsidR="005C00B7">
        <w:tc>
          <w:tcPr>
            <w:tcW w:w="3439" w:type="dxa"/>
            <w:vMerge w:val="restart"/>
          </w:tcPr>
          <w:p w:rsidR="005C00B7" w:rsidRDefault="005C00B7">
            <w:pPr>
              <w:pStyle w:val="ConsPlusNormal"/>
              <w:jc w:val="center"/>
            </w:pPr>
            <w: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9827" w:type="dxa"/>
            <w:gridSpan w:val="7"/>
          </w:tcPr>
          <w:p w:rsidR="005C00B7" w:rsidRDefault="005C00B7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  <w:jc w:val="center"/>
            </w:pPr>
          </w:p>
        </w:tc>
      </w:tr>
      <w:tr w:rsidR="005C00B7">
        <w:tc>
          <w:tcPr>
            <w:tcW w:w="0" w:type="auto"/>
            <w:vMerge/>
          </w:tcPr>
          <w:p w:rsidR="005C00B7" w:rsidRDefault="005C00B7">
            <w:pPr>
              <w:pStyle w:val="ConsPlusNormal"/>
            </w:pPr>
          </w:p>
        </w:tc>
        <w:tc>
          <w:tcPr>
            <w:tcW w:w="1361" w:type="dxa"/>
          </w:tcPr>
          <w:p w:rsidR="005C00B7" w:rsidRDefault="005C00B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  <w:jc w:val="center"/>
            </w:pPr>
            <w:r>
              <w:t>Всего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  <w:jc w:val="center"/>
            </w:pPr>
            <w:r>
              <w:t>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Муниципальная программа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2 833 130,0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2 825 731,4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2 800 616,7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2 798 159,8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2 798 159,8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2 798 159,8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2 798 159,8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19 652 117,3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71 536,0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80 719,6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84 147,6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83 359,5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83 359,5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83 359,5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83 359,5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569 841,2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1 821 960,6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1 779 829,4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1 781 680,0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1 780 114,1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1 780 114,1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1 780 114,1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1 780 114,1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12 503 926,4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939 633,4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965 182,4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934 789,1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934 686,2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934 686,2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934 686,2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934 686,2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6 578 349,7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>1. Региональный проект "Педагоги и наставники"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68 584,6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77 696,1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84 705,3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84 579,5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84 579,5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84 579,5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84 579,5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569 304,0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58 221,7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75 953,4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79 984,2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79 799,9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79 799,9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79 799,9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79 799,9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543 358,9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357,0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1 720,2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4 651,4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4 709,0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4 709,0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4 709,0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4 709,0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25 564,6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5,9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22,5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69,7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70,6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70,6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70,6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70,6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380,5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2. Региональный проект "Мы вместе (Воспитание гармонично развитой личности)"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16 563,2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16 563,2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14 906,9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14 906,9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1 656,3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1 656,3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3. Региональный проект "Все лучшее детям"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4. Региональный проект "</w:t>
            </w:r>
            <w:proofErr w:type="spellStart"/>
            <w:r>
              <w:t>Профессионалитет</w:t>
            </w:r>
            <w:proofErr w:type="spellEnd"/>
            <w:r>
              <w:t>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5. Региональный проект "Повышение </w:t>
            </w:r>
            <w:r>
              <w:lastRenderedPageBreak/>
              <w:t>финансовой грамотности и формирование финансовой культуры населения Ханты-Мансийского района"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lastRenderedPageBreak/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6. Комплекс процессных мероприятий "Укрепление пожарной безопасности"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8 525,8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6 743,5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48 936,8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8 525,8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6 743,5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6 733,5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48 936,8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7. Комплекс процессных мероприятий "Укрепление санитарно-эпидемиологической безопасности"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15 478,6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13 741,7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97 804,3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15 478,6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13 741,7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13 716,8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97 804,3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8. Комплекс процессных мероприятий "Повышение </w:t>
            </w:r>
            <w:proofErr w:type="spellStart"/>
            <w:r>
              <w:t>энергоэффективности</w:t>
            </w:r>
            <w:proofErr w:type="spellEnd"/>
            <w:r>
              <w:t>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8 683,9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63 493,9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8 683,9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9 135,0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63 493,9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9. Комплекс процессных мероприятий "Антитеррористическая защищенность"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75 527,9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84 450,7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569 874,6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75 527,9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84 450,7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81 979,2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569 874,6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>10. Комплекс процессных мероприятий "Проведение капитальных ремонтов зданий и сооружений"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108 851,3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108 851,3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97 966,2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97 966,2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10 885,1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10 885,1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11. Комплекс процессных мероприятий "Проведение мероприятий по текущим ремонтам зданий и сооружений"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47 979,7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35 070,4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130 107,1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47 979,7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35 070,4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9 411,4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130 107,1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12. Комплекс процессных мероприятий "Обеспечение реализация основных общеобразовательных программ в образовательных организациях, расположенных на территории Ханты-Мансийского района"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1 704 781,1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1 744 171,2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1 757 284,2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1 754 943,9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1 754 943,9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1 754 943,9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1 754 943,9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12 226 012,1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3 314,3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4 766,2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4 163,4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3 559,6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3 559,6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3 559,6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3 559,6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26 482,3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1 699 660,1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1 737 715,7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1 751 542,0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1 749 918,5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1 749 918,5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1 749 918,5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1 749 918,5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12 188 591,8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1 806,7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1 689,3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1 578,8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1 465,8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1 465,8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1 465,8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1 465,8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10 938,0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13. Комплекс процессных мероприятий "Создание условий для удовлетворения потребности </w:t>
            </w:r>
            <w:r>
              <w:lastRenderedPageBreak/>
              <w:t>населения района в оказании услуг в учреждениях дошкольного образования (содержание учреждений)"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lastRenderedPageBreak/>
              <w:t>97 405,0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103 087,2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715 868,2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97 405,0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103 087,2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103 075,2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715 868,2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14. Комплекс процессных мероприятий "Создание условий для удовлетворения потребности населения района в оказании услуг в учреждениях общего среднего образования"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382 278,2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390 965,0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2 727 983,7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382 278,2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390 965,0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390 948,1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2 727 983,7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15. Комплекс процессных мероприятий "Создание условий для удовлетворения потребностей населения района в оказании услуг в сфере дополнительного образования (содержание учреждения)"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115 295,2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109 517,3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778 180,5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115 295,2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109 517,3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110 673,6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778 180,5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16. Комплекс процессных мероприятий "Обеспечение деятельности МКУ Ханты-Мансийского района Централизованная бухгалтерия"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106 086,6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861 603,6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106 086,6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125 919,5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861 603,6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lastRenderedPageBreak/>
              <w:t>17. Комплекс процессных мероприятий "Обеспечение деятельности МАУ Ханты-Мансийского района "Муниципальный методический центр"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18 829,9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158 715,1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18 829,9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23 314,2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158 715,1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18. Комплекс процессных мероприятий "Обеспечение деятельности Комитета по образованию"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40 057,9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328 218,1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40 057,9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48 026,7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328 218,1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19. Комплекс процессных мероприятий "Стимулирование лидеров и поддержка системы воспитания"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944,9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1 050,0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8 744,9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944,9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1 050,0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1 350,0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8 744,9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20. Комплекс процессных мероприятий "Организация и участие в мероприятиях, направленных на выявление и развитие талантливых детей и молодежи"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1 363,4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1 190,8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9 508,2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1 363,4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1 190,8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1 390,8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9 508,2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 xml:space="preserve">21. Комплекс процессных мероприятий "Создание условий для развития гражданско-патриотических </w:t>
            </w:r>
            <w:r>
              <w:lastRenderedPageBreak/>
              <w:t>качеств детей и молодежи"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lastRenderedPageBreak/>
              <w:t>1 194,4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1 194,4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8 360,8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1 194,4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1 194,4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8 360,8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22. Комплекс процессных мероприятий "Организация отдыха и оздоровления детей"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23 826,2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25 707,3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23 562,8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23 562,8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23 562,8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23 562,8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23 562,8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167 347,5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16 685,3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17 780,4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17 780,4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17 780,4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17 780,4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17 780,4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17 780,4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123 367,7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7 140,9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7 926,9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5 782,4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5 782,4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5 782,4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5 782,4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5 782,4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43 979,8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23. Комплекс процессных мероприятий "Содействие профориентации и карьерным устремлениям молодежи"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143,4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1 163,4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143,4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170,0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1 163,4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24. Комплекс процессных мероприятий "Оказание мер социальной поддержки отдельным категориям граждан" (всего), в том числе: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7 292,0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8 017,2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8 026,0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8 035,2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8 035,2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8 035,2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8 035,2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55 476,0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7 292,0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7 706,2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7 706,2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7 706,2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7 706,2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7 706,2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7 706,2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53 529,2</w:t>
            </w:r>
          </w:p>
        </w:tc>
      </w:tr>
      <w:tr w:rsidR="005C00B7">
        <w:tc>
          <w:tcPr>
            <w:tcW w:w="3439" w:type="dxa"/>
          </w:tcPr>
          <w:p w:rsidR="005C00B7" w:rsidRDefault="005C00B7">
            <w:pPr>
              <w:pStyle w:val="ConsPlusNormal"/>
            </w:pPr>
            <w:r>
              <w:t>Местный бюджет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0,0</w:t>
            </w:r>
          </w:p>
        </w:tc>
        <w:tc>
          <w:tcPr>
            <w:tcW w:w="1411" w:type="dxa"/>
          </w:tcPr>
          <w:p w:rsidR="005C00B7" w:rsidRDefault="005C00B7">
            <w:pPr>
              <w:pStyle w:val="ConsPlusNormal"/>
            </w:pPr>
            <w:r>
              <w:t>311,0</w:t>
            </w:r>
          </w:p>
        </w:tc>
        <w:tc>
          <w:tcPr>
            <w:tcW w:w="1361" w:type="dxa"/>
          </w:tcPr>
          <w:p w:rsidR="005C00B7" w:rsidRDefault="005C00B7">
            <w:pPr>
              <w:pStyle w:val="ConsPlusNormal"/>
            </w:pPr>
            <w:r>
              <w:t>319,8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329,0</w:t>
            </w:r>
          </w:p>
        </w:tc>
        <w:tc>
          <w:tcPr>
            <w:tcW w:w="1418" w:type="dxa"/>
          </w:tcPr>
          <w:p w:rsidR="005C00B7" w:rsidRDefault="005C00B7">
            <w:pPr>
              <w:pStyle w:val="ConsPlusNormal"/>
            </w:pPr>
            <w:r>
              <w:t>329,0</w:t>
            </w:r>
          </w:p>
        </w:tc>
        <w:tc>
          <w:tcPr>
            <w:tcW w:w="1417" w:type="dxa"/>
          </w:tcPr>
          <w:p w:rsidR="005C00B7" w:rsidRDefault="005C00B7">
            <w:pPr>
              <w:pStyle w:val="ConsPlusNormal"/>
            </w:pPr>
            <w:r>
              <w:t>329,0</w:t>
            </w:r>
          </w:p>
        </w:tc>
        <w:tc>
          <w:tcPr>
            <w:tcW w:w="1442" w:type="dxa"/>
          </w:tcPr>
          <w:p w:rsidR="005C00B7" w:rsidRDefault="005C00B7">
            <w:pPr>
              <w:pStyle w:val="ConsPlusNormal"/>
            </w:pPr>
            <w:r>
              <w:t>329,0</w:t>
            </w:r>
          </w:p>
        </w:tc>
        <w:tc>
          <w:tcPr>
            <w:tcW w:w="1535" w:type="dxa"/>
          </w:tcPr>
          <w:p w:rsidR="005C00B7" w:rsidRDefault="005C00B7">
            <w:pPr>
              <w:pStyle w:val="ConsPlusNormal"/>
            </w:pPr>
            <w:r>
              <w:t>1 946,8</w:t>
            </w:r>
          </w:p>
        </w:tc>
      </w:tr>
    </w:tbl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Normal"/>
        <w:ind w:firstLine="540"/>
        <w:jc w:val="both"/>
      </w:pPr>
    </w:p>
    <w:p w:rsidR="005C00B7" w:rsidRDefault="005C00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7BE3" w:rsidRDefault="001D7BE3">
      <w:bookmarkStart w:id="1" w:name="_GoBack"/>
      <w:bookmarkEnd w:id="1"/>
    </w:p>
    <w:sectPr w:rsidR="001D7BE3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B7"/>
    <w:rsid w:val="001D7BE3"/>
    <w:rsid w:val="005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4A0E2-EE94-4CEF-8334-95AA809F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0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0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00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00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00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00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00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C00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01728" TargetMode="External"/><Relationship Id="rId18" Type="http://schemas.openxmlformats.org/officeDocument/2006/relationships/hyperlink" Target="https://login.consultant.ru/link/?req=doc&amp;base=RLAW926&amp;n=282300" TargetMode="External"/><Relationship Id="rId26" Type="http://schemas.openxmlformats.org/officeDocument/2006/relationships/hyperlink" Target="https://login.consultant.ru/link/?req=doc&amp;base=RLAW926&amp;n=356118&amp;dst=100006" TargetMode="External"/><Relationship Id="rId39" Type="http://schemas.openxmlformats.org/officeDocument/2006/relationships/hyperlink" Target="https://login.consultant.ru/link/?req=doc&amp;base=LAW&amp;n=398015" TargetMode="External"/><Relationship Id="rId21" Type="http://schemas.openxmlformats.org/officeDocument/2006/relationships/hyperlink" Target="https://login.consultant.ru/link/?req=doc&amp;base=RLAW926&amp;n=294269" TargetMode="External"/><Relationship Id="rId34" Type="http://schemas.openxmlformats.org/officeDocument/2006/relationships/hyperlink" Target="https://login.consultant.ru/link/?req=doc&amp;base=RLAW926&amp;n=305367" TargetMode="External"/><Relationship Id="rId42" Type="http://schemas.openxmlformats.org/officeDocument/2006/relationships/hyperlink" Target="https://login.consultant.ru/link/?req=doc&amp;base=LAW&amp;n=475991" TargetMode="External"/><Relationship Id="rId47" Type="http://schemas.openxmlformats.org/officeDocument/2006/relationships/hyperlink" Target="https://login.consultant.ru/link/?req=doc&amp;base=LAW&amp;n=129346" TargetMode="External"/><Relationship Id="rId50" Type="http://schemas.openxmlformats.org/officeDocument/2006/relationships/hyperlink" Target="https://login.consultant.ru/link/?req=doc&amp;base=LAW&amp;n=398015" TargetMode="External"/><Relationship Id="rId55" Type="http://schemas.openxmlformats.org/officeDocument/2006/relationships/hyperlink" Target="https://login.consultant.ru/link/?req=doc&amp;base=RLAW926&amp;n=356118&amp;dst=100619" TargetMode="External"/><Relationship Id="rId7" Type="http://schemas.openxmlformats.org/officeDocument/2006/relationships/hyperlink" Target="https://login.consultant.ru/link/?req=doc&amp;base=RLAW926&amp;n=342943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73718" TargetMode="External"/><Relationship Id="rId29" Type="http://schemas.openxmlformats.org/officeDocument/2006/relationships/hyperlink" Target="https://login.consultant.ru/link/?req=doc&amp;base=RLAW926&amp;n=305367" TargetMode="External"/><Relationship Id="rId11" Type="http://schemas.openxmlformats.org/officeDocument/2006/relationships/hyperlink" Target="https://login.consultant.ru/link/?req=doc&amp;base=RLAW926&amp;n=318153&amp;dst=100020" TargetMode="External"/><Relationship Id="rId24" Type="http://schemas.openxmlformats.org/officeDocument/2006/relationships/hyperlink" Target="https://login.consultant.ru/link/?req=doc&amp;base=RLAW926&amp;n=351030&amp;dst=100005" TargetMode="External"/><Relationship Id="rId32" Type="http://schemas.openxmlformats.org/officeDocument/2006/relationships/hyperlink" Target="https://login.consultant.ru/link/?req=doc&amp;base=LAW&amp;n=507958" TargetMode="External"/><Relationship Id="rId37" Type="http://schemas.openxmlformats.org/officeDocument/2006/relationships/hyperlink" Target="https://login.consultant.ru/link/?req=doc&amp;base=LAW&amp;n=398015" TargetMode="External"/><Relationship Id="rId40" Type="http://schemas.openxmlformats.org/officeDocument/2006/relationships/hyperlink" Target="https://login.consultant.ru/link/?req=doc&amp;base=LAW&amp;n=129346" TargetMode="External"/><Relationship Id="rId45" Type="http://schemas.openxmlformats.org/officeDocument/2006/relationships/hyperlink" Target="https://login.consultant.ru/link/?req=doc&amp;base=LAW&amp;n=129346" TargetMode="External"/><Relationship Id="rId53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RLAW926&amp;n=328521&amp;dst=100005" TargetMode="External"/><Relationship Id="rId19" Type="http://schemas.openxmlformats.org/officeDocument/2006/relationships/hyperlink" Target="https://login.consultant.ru/link/?req=doc&amp;base=RLAW926&amp;n=28904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56118&amp;dst=100005" TargetMode="External"/><Relationship Id="rId14" Type="http://schemas.openxmlformats.org/officeDocument/2006/relationships/hyperlink" Target="https://login.consultant.ru/link/?req=doc&amp;base=RLAW926&amp;n=262023" TargetMode="External"/><Relationship Id="rId22" Type="http://schemas.openxmlformats.org/officeDocument/2006/relationships/hyperlink" Target="https://login.consultant.ru/link/?req=doc&amp;base=RLAW926&amp;n=301241" TargetMode="External"/><Relationship Id="rId27" Type="http://schemas.openxmlformats.org/officeDocument/2006/relationships/hyperlink" Target="https://login.consultant.ru/link/?req=doc&amp;base=RLAW926&amp;n=356118&amp;dst=100027" TargetMode="External"/><Relationship Id="rId30" Type="http://schemas.openxmlformats.org/officeDocument/2006/relationships/hyperlink" Target="https://login.consultant.ru/link/?req=doc&amp;base=RLAW926&amp;n=339803" TargetMode="External"/><Relationship Id="rId35" Type="http://schemas.openxmlformats.org/officeDocument/2006/relationships/hyperlink" Target="https://login.consultant.ru/link/?req=doc&amp;base=LAW&amp;n=507958" TargetMode="External"/><Relationship Id="rId43" Type="http://schemas.openxmlformats.org/officeDocument/2006/relationships/hyperlink" Target="https://login.consultant.ru/link/?req=doc&amp;base=LAW&amp;n=129346" TargetMode="External"/><Relationship Id="rId48" Type="http://schemas.openxmlformats.org/officeDocument/2006/relationships/hyperlink" Target="https://login.consultant.ru/link/?req=doc&amp;base=LAW&amp;n=39801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926&amp;n=351030&amp;dst=100005" TargetMode="External"/><Relationship Id="rId51" Type="http://schemas.openxmlformats.org/officeDocument/2006/relationships/hyperlink" Target="https://login.consultant.ru/link/?req=doc&amp;base=LAW&amp;n=49166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354757&amp;dst=102041" TargetMode="External"/><Relationship Id="rId17" Type="http://schemas.openxmlformats.org/officeDocument/2006/relationships/hyperlink" Target="https://login.consultant.ru/link/?req=doc&amp;base=RLAW926&amp;n=280249" TargetMode="External"/><Relationship Id="rId25" Type="http://schemas.openxmlformats.org/officeDocument/2006/relationships/hyperlink" Target="https://login.consultant.ru/link/?req=doc&amp;base=RLAW926&amp;n=356118&amp;dst=100005" TargetMode="External"/><Relationship Id="rId33" Type="http://schemas.openxmlformats.org/officeDocument/2006/relationships/hyperlink" Target="https://login.consultant.ru/link/?req=doc&amp;base=RLAW926&amp;n=305367" TargetMode="External"/><Relationship Id="rId38" Type="http://schemas.openxmlformats.org/officeDocument/2006/relationships/hyperlink" Target="https://login.consultant.ru/link/?req=doc&amp;base=LAW&amp;n=129346" TargetMode="External"/><Relationship Id="rId46" Type="http://schemas.openxmlformats.org/officeDocument/2006/relationships/hyperlink" Target="https://login.consultant.ru/link/?req=doc&amp;base=LAW&amp;n=398015" TargetMode="External"/><Relationship Id="rId20" Type="http://schemas.openxmlformats.org/officeDocument/2006/relationships/hyperlink" Target="https://login.consultant.ru/link/?req=doc&amp;base=RLAW926&amp;n=292107" TargetMode="External"/><Relationship Id="rId41" Type="http://schemas.openxmlformats.org/officeDocument/2006/relationships/hyperlink" Target="https://login.consultant.ru/link/?req=doc&amp;base=LAW&amp;n=398015" TargetMode="External"/><Relationship Id="rId54" Type="http://schemas.openxmlformats.org/officeDocument/2006/relationships/hyperlink" Target="https://login.consultant.ru/link/?req=doc&amp;base=RLAW926&amp;n=356118&amp;dst=10040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0588&amp;dst=100005" TargetMode="External"/><Relationship Id="rId15" Type="http://schemas.openxmlformats.org/officeDocument/2006/relationships/hyperlink" Target="https://login.consultant.ru/link/?req=doc&amp;base=RLAW926&amp;n=267353" TargetMode="External"/><Relationship Id="rId23" Type="http://schemas.openxmlformats.org/officeDocument/2006/relationships/hyperlink" Target="https://login.consultant.ru/link/?req=doc&amp;base=RLAW926&amp;n=342943&amp;dst=100005" TargetMode="External"/><Relationship Id="rId28" Type="http://schemas.openxmlformats.org/officeDocument/2006/relationships/hyperlink" Target="https://login.consultant.ru/link/?req=doc&amp;base=LAW&amp;n=495935" TargetMode="External"/><Relationship Id="rId36" Type="http://schemas.openxmlformats.org/officeDocument/2006/relationships/hyperlink" Target="https://login.consultant.ru/link/?req=doc&amp;base=LAW&amp;n=129346" TargetMode="External"/><Relationship Id="rId49" Type="http://schemas.openxmlformats.org/officeDocument/2006/relationships/hyperlink" Target="https://login.consultant.ru/link/?req=doc&amp;base=LAW&amp;n=129346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724&amp;dst=7419" TargetMode="External"/><Relationship Id="rId31" Type="http://schemas.openxmlformats.org/officeDocument/2006/relationships/hyperlink" Target="https://login.consultant.ru/link/?req=doc&amp;base=LAW&amp;n=491669" TargetMode="External"/><Relationship Id="rId44" Type="http://schemas.openxmlformats.org/officeDocument/2006/relationships/hyperlink" Target="https://login.consultant.ru/link/?req=doc&amp;base=LAW&amp;n=398015" TargetMode="External"/><Relationship Id="rId52" Type="http://schemas.openxmlformats.org/officeDocument/2006/relationships/hyperlink" Target="https://login.consultant.ru/link/?req=doc&amp;base=RLAW926&amp;n=3548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8296</Words>
  <Characters>47290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О.А.</dc:creator>
  <cp:keywords/>
  <dc:description/>
  <cp:lastModifiedBy>Орлова О.А.</cp:lastModifiedBy>
  <cp:revision>1</cp:revision>
  <dcterms:created xsi:type="dcterms:W3CDTF">2026-07-30T10:55:00Z</dcterms:created>
  <dcterms:modified xsi:type="dcterms:W3CDTF">2026-07-30T10:56:00Z</dcterms:modified>
</cp:coreProperties>
</file>