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1BF" w:rsidRDefault="00FF4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posOffset>3461702</wp:posOffset>
            </wp:positionH>
            <wp:positionV relativeFrom="page">
              <wp:posOffset>558800</wp:posOffset>
            </wp:positionV>
            <wp:extent cx="636270" cy="8001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1BF" w:rsidRDefault="00282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21BF" w:rsidRDefault="00282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21BF" w:rsidRDefault="00FF4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2821BF" w:rsidRDefault="00FF4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2821BF" w:rsidRDefault="00FF4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2821BF" w:rsidRDefault="00282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21BF" w:rsidRDefault="00FF4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2821BF" w:rsidRDefault="00282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21BF" w:rsidRDefault="00FF4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2821BF" w:rsidRDefault="00282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21BF" w:rsidRDefault="00FF4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7383231"/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E3E30">
        <w:rPr>
          <w:rFonts w:ascii="Times New Roman" w:eastAsia="Times New Roman" w:hAnsi="Times New Roman" w:cs="Times New Roman"/>
          <w:sz w:val="28"/>
          <w:szCs w:val="28"/>
        </w:rPr>
        <w:t>23.12.2025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EE3E30">
        <w:rPr>
          <w:rFonts w:ascii="Times New Roman" w:eastAsia="Times New Roman" w:hAnsi="Times New Roman" w:cs="Times New Roman"/>
          <w:sz w:val="28"/>
          <w:szCs w:val="28"/>
        </w:rPr>
        <w:t>832</w:t>
      </w:r>
    </w:p>
    <w:bookmarkEnd w:id="0"/>
    <w:p w:rsidR="002821BF" w:rsidRDefault="00FF4C4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2821BF" w:rsidRDefault="00282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21BF" w:rsidRDefault="00FF4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786697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2821BF" w:rsidRDefault="00FF4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2821BF" w:rsidRDefault="00FF4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2821BF" w:rsidRDefault="00FF4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декабря 2024 года № 1178</w:t>
      </w:r>
    </w:p>
    <w:p w:rsidR="002821BF" w:rsidRDefault="00FF4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:rsidR="002821BF" w:rsidRDefault="00FF4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2821BF" w:rsidRDefault="00FF4C4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транспортной</w:t>
      </w:r>
    </w:p>
    <w:p w:rsidR="002821BF" w:rsidRDefault="00FF4C4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на территории </w:t>
      </w:r>
    </w:p>
    <w:p w:rsidR="002821BF" w:rsidRDefault="00FF4C4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1"/>
    </w:p>
    <w:p w:rsidR="002821BF" w:rsidRDefault="002821B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821BF" w:rsidRDefault="002821B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821BF" w:rsidRDefault="00FF4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2821BF" w:rsidRDefault="0028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1BF" w:rsidRDefault="00FF4C4E">
      <w:pPr>
        <w:pStyle w:val="aff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Внести в постановление Администрации Ханты-Мансийского района от 28 декабря 2024 года № 1178 «О муниципальной программе Ханты-Мансийского района «Комплексное развитие транспортной системы на территории Ханты-Мансийского района» изменения, изложив п</w:t>
      </w:r>
      <w:r>
        <w:rPr>
          <w:rFonts w:eastAsiaTheme="minorEastAsia" w:cs="Times New Roman"/>
          <w:bCs/>
          <w:szCs w:val="28"/>
          <w:lang w:eastAsia="ru-RU"/>
        </w:rPr>
        <w:t>риложение к нему в новой редакции согласно приложению к настоящему постановлению.</w:t>
      </w:r>
    </w:p>
    <w:p w:rsidR="002821BF" w:rsidRDefault="00FF4C4E">
      <w:pPr>
        <w:pStyle w:val="aff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2821BF" w:rsidRDefault="002821B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2821BF" w:rsidRDefault="002821B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2821BF" w:rsidRDefault="002821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821BF" w:rsidRDefault="00FF4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2821BF" w:rsidRDefault="002821BF">
      <w:pPr>
        <w:spacing w:after="0" w:line="240" w:lineRule="auto"/>
        <w:rPr>
          <w:rFonts w:cs="Times New Roman"/>
          <w:szCs w:val="28"/>
          <w:lang w:eastAsia="ru-RU"/>
        </w:rPr>
        <w:sectPr w:rsidR="002821BF">
          <w:headerReference w:type="default" r:id="rId10"/>
          <w:headerReference w:type="first" r:id="rId11"/>
          <w:footerReference w:type="first" r:id="rId12"/>
          <w:pgSz w:w="11905" w:h="16838"/>
          <w:pgMar w:top="1417" w:right="1276" w:bottom="1134" w:left="1559" w:header="227" w:footer="567" w:gutter="0"/>
          <w:cols w:space="708"/>
          <w:titlePg/>
          <w:docGrid w:linePitch="360"/>
        </w:sectPr>
      </w:pPr>
    </w:p>
    <w:p w:rsidR="002821BF" w:rsidRDefault="00FF4C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821BF" w:rsidRDefault="00FF4C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821BF" w:rsidRDefault="00FF4C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EE3E30" w:rsidRDefault="00EE3E30" w:rsidP="00EE3E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23.12.2025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№ 832</w:t>
      </w:r>
    </w:p>
    <w:p w:rsidR="002821BF" w:rsidRDefault="00FF4C4E">
      <w:pPr>
        <w:pStyle w:val="ConsPlusTitle"/>
        <w:jc w:val="center"/>
        <w:rPr>
          <w:b w:val="0"/>
          <w:bCs w:val="0"/>
        </w:rPr>
      </w:pPr>
      <w:r>
        <w:rPr>
          <w:b w:val="0"/>
        </w:rPr>
        <w:t>ПАСПОРТ</w:t>
      </w:r>
    </w:p>
    <w:p w:rsidR="002821BF" w:rsidRDefault="00FF4C4E">
      <w:pPr>
        <w:pStyle w:val="ConsPlusTitle"/>
        <w:jc w:val="center"/>
        <w:rPr>
          <w:b w:val="0"/>
          <w:bCs w:val="0"/>
        </w:rPr>
      </w:pPr>
      <w:r>
        <w:rPr>
          <w:b w:val="0"/>
        </w:rPr>
        <w:t xml:space="preserve">муниципальной программы </w:t>
      </w:r>
    </w:p>
    <w:p w:rsidR="002821BF" w:rsidRDefault="00FF4C4E">
      <w:pPr>
        <w:pStyle w:val="ConsPlusTitle"/>
        <w:jc w:val="center"/>
        <w:rPr>
          <w:b w:val="0"/>
          <w:bCs w:val="0"/>
        </w:rPr>
      </w:pPr>
      <w:r>
        <w:rPr>
          <w:b w:val="0"/>
        </w:rPr>
        <w:t xml:space="preserve">«Комплексное развитие транспортной системы на территории Ханты-Мансийского района» </w:t>
      </w:r>
    </w:p>
    <w:p w:rsidR="002821BF" w:rsidRDefault="00FF4C4E">
      <w:pPr>
        <w:pStyle w:val="ConsPlusTitle"/>
        <w:jc w:val="center"/>
        <w:rPr>
          <w:b w:val="0"/>
          <w:bCs w:val="0"/>
        </w:rPr>
      </w:pPr>
      <w:r>
        <w:rPr>
          <w:b w:val="0"/>
        </w:rPr>
        <w:t>(далее – муниципальная программа)</w:t>
      </w:r>
    </w:p>
    <w:p w:rsidR="002821BF" w:rsidRDefault="002821B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:rsidR="002821BF" w:rsidRDefault="00FF4C4E">
      <w:pPr>
        <w:pStyle w:val="ConsPlusTitle"/>
        <w:tabs>
          <w:tab w:val="left" w:pos="567"/>
        </w:tabs>
        <w:jc w:val="center"/>
        <w:rPr>
          <w:b w:val="0"/>
          <w:bCs w:val="0"/>
        </w:rPr>
      </w:pPr>
      <w:r>
        <w:rPr>
          <w:b w:val="0"/>
        </w:rPr>
        <w:t>1. Основные положения</w:t>
      </w:r>
    </w:p>
    <w:tbl>
      <w:tblPr>
        <w:tblStyle w:val="af6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2821BF">
        <w:tc>
          <w:tcPr>
            <w:tcW w:w="747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Шаукатович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заместитель Главы Ханты-Мансийского района,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2821BF">
        <w:tc>
          <w:tcPr>
            <w:tcW w:w="747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2821BF">
        <w:tc>
          <w:tcPr>
            <w:tcW w:w="747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2821BF">
        <w:tc>
          <w:tcPr>
            <w:tcW w:w="747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:rsidR="002821BF" w:rsidRDefault="00FF4C4E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Повышение уровня безопасности и качества транспортной инфраструктуры Ханты-Мансийского района.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</w:p>
        </w:tc>
      </w:tr>
      <w:tr w:rsidR="002821BF">
        <w:tc>
          <w:tcPr>
            <w:tcW w:w="747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:rsidR="002821BF" w:rsidRDefault="00FF4C4E">
            <w:pPr>
              <w:pStyle w:val="ConsPlusNormal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 «Транспортная инфраструктура».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«Организация транспортного обслуживания населения»</w:t>
            </w:r>
          </w:p>
        </w:tc>
      </w:tr>
      <w:tr w:rsidR="002821BF">
        <w:tc>
          <w:tcPr>
            <w:tcW w:w="747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:rsidR="002821BF" w:rsidRDefault="00FF4C4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584 393,6 тыс. рублей</w:t>
            </w:r>
          </w:p>
        </w:tc>
      </w:tr>
      <w:tr w:rsidR="002821BF">
        <w:tc>
          <w:tcPr>
            <w:tcW w:w="747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:rsidR="002821BF" w:rsidRDefault="002821BF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821BF" w:rsidRDefault="00FF4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Style w:val="af6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559"/>
      </w:tblGrid>
      <w:tr w:rsidR="002821BF">
        <w:tc>
          <w:tcPr>
            <w:tcW w:w="499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741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560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</w:tr>
      <w:tr w:rsidR="002821BF">
        <w:tc>
          <w:tcPr>
            <w:tcW w:w="499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1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2126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21BF">
        <w:tc>
          <w:tcPr>
            <w:tcW w:w="49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7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2821BF">
        <w:tc>
          <w:tcPr>
            <w:tcW w:w="15423" w:type="dxa"/>
            <w:gridSpan w:val="16"/>
          </w:tcPr>
          <w:p w:rsidR="002821BF" w:rsidRDefault="00FF4C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и качества транспортной инфраструктуры Ханты-Мансийского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821BF">
        <w:tc>
          <w:tcPr>
            <w:tcW w:w="49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741" w:type="dxa"/>
          </w:tcPr>
          <w:p w:rsidR="002821BF" w:rsidRDefault="00FF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85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2126" w:type="dxa"/>
          </w:tcPr>
          <w:p w:rsidR="002821BF" w:rsidRDefault="00FF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Росстата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29.07.2022 № 534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«Об утверждении форм федерального статистического наблюдения для организации федерального статистического наблюдения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внутренней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внешней торговлей, платными услугами населению, транспортом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правонарушениями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сфере экономики» (форма № 3-ДГ (МО)</w:t>
            </w:r>
          </w:p>
        </w:tc>
        <w:tc>
          <w:tcPr>
            <w:tcW w:w="156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821BF">
        <w:tc>
          <w:tcPr>
            <w:tcW w:w="49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1741" w:type="dxa"/>
          </w:tcPr>
          <w:p w:rsidR="002821BF" w:rsidRDefault="00FF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 транспортно-эксплуатационным показателям</w:t>
            </w:r>
          </w:p>
        </w:tc>
        <w:tc>
          <w:tcPr>
            <w:tcW w:w="85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2126" w:type="dxa"/>
          </w:tcPr>
          <w:p w:rsidR="002821BF" w:rsidRDefault="00FF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Росстата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29.07.2022 № 534 «Об утверждении форм федерального статистического наблюдения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организации федерального статистического наблюдения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внутренней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внешней торговлей, платными услугами населению, транспортом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правонарушениями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сфере экономики» (форма № 3-ДГ (МО)</w:t>
            </w:r>
          </w:p>
        </w:tc>
        <w:tc>
          <w:tcPr>
            <w:tcW w:w="156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821BF">
        <w:tc>
          <w:tcPr>
            <w:tcW w:w="49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741" w:type="dxa"/>
          </w:tcPr>
          <w:p w:rsidR="002821BF" w:rsidRDefault="00FF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дорожно-транспортных происшествий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участием несовершеннолетних</w:t>
            </w:r>
          </w:p>
        </w:tc>
        <w:tc>
          <w:tcPr>
            <w:tcW w:w="85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&lt;**&gt;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821BF" w:rsidRDefault="00FF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образованию Администрации Ханты-Мансийского района</w:t>
            </w:r>
          </w:p>
        </w:tc>
        <w:tc>
          <w:tcPr>
            <w:tcW w:w="155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</w:tr>
      <w:tr w:rsidR="002821BF">
        <w:tc>
          <w:tcPr>
            <w:tcW w:w="49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741" w:type="dxa"/>
          </w:tcPr>
          <w:p w:rsidR="002821BF" w:rsidRDefault="00FF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транспортно-эксплуатационным показателям,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результате капитального ремонта и ремонта автомобильных дорог</w:t>
            </w:r>
          </w:p>
        </w:tc>
        <w:tc>
          <w:tcPr>
            <w:tcW w:w="85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2821BF" w:rsidRDefault="00FF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10.11.2023 № 559-п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«О государственной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автономного округа – Югры «Современная транспортная система»</w:t>
            </w:r>
          </w:p>
        </w:tc>
        <w:tc>
          <w:tcPr>
            <w:tcW w:w="156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821BF">
        <w:tc>
          <w:tcPr>
            <w:tcW w:w="15423" w:type="dxa"/>
            <w:gridSpan w:val="16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2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821BF">
        <w:tc>
          <w:tcPr>
            <w:tcW w:w="49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1" w:type="dxa"/>
          </w:tcPr>
          <w:p w:rsidR="002821BF" w:rsidRDefault="00FF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</w:p>
        </w:tc>
        <w:tc>
          <w:tcPr>
            <w:tcW w:w="85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2126" w:type="dxa"/>
          </w:tcPr>
          <w:p w:rsidR="002821BF" w:rsidRDefault="00FF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Ханты-Мансийского района от 09.07.2020 № 181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«О предоставление субсидии из местного бюджета за оказание транспортных услуг населению Ханты-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Мансийского района»</w:t>
            </w:r>
          </w:p>
        </w:tc>
        <w:tc>
          <w:tcPr>
            <w:tcW w:w="1560" w:type="dxa"/>
          </w:tcPr>
          <w:p w:rsidR="002821BF" w:rsidRDefault="00FF4C4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 строительства, архитектуры и ЖКХ</w:t>
            </w:r>
          </w:p>
          <w:p w:rsidR="002821BF" w:rsidRDefault="002821B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1BF">
        <w:tc>
          <w:tcPr>
            <w:tcW w:w="49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рейсов автомобильного транспорта</w:t>
            </w:r>
          </w:p>
        </w:tc>
        <w:tc>
          <w:tcPr>
            <w:tcW w:w="85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70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70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212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Ханты-Мансийского района от 09.07.2020 № 181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«О предоставление субсидии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1560" w:type="dxa"/>
          </w:tcPr>
          <w:p w:rsidR="002821BF" w:rsidRDefault="00FF4C4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:rsidR="002821BF" w:rsidRDefault="002821B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821BF" w:rsidRDefault="00FF4C4E">
      <w:pPr>
        <w:pStyle w:val="aff"/>
        <w:spacing w:after="0" w:line="240" w:lineRule="auto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– Югры;</w:t>
      </w:r>
    </w:p>
    <w:p w:rsidR="002821BF" w:rsidRDefault="00FF4C4E">
      <w:pPr>
        <w:pStyle w:val="aff"/>
        <w:spacing w:after="0" w:line="240" w:lineRule="auto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  <w:lang w:eastAsia="ru-RU"/>
        </w:rPr>
        <w:t>&lt;**&gt; – муниципальная программа Ханты-Мансийского района.</w:t>
      </w:r>
    </w:p>
    <w:p w:rsidR="002821BF" w:rsidRDefault="002821B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821BF" w:rsidRDefault="00FF4C4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Помесячный план достижения показателей муниципальной программы в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tbl>
      <w:tblPr>
        <w:tblStyle w:val="af6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2821BF">
        <w:tc>
          <w:tcPr>
            <w:tcW w:w="568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2821BF">
        <w:tc>
          <w:tcPr>
            <w:tcW w:w="568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2821BF">
        <w:tc>
          <w:tcPr>
            <w:tcW w:w="5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6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7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2821BF">
        <w:tc>
          <w:tcPr>
            <w:tcW w:w="5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 1 «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Повышение уровня безопасности и качества транспортной инфраструктуры Ханты-Мансийского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821BF">
        <w:tc>
          <w:tcPr>
            <w:tcW w:w="5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99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км 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213,4</w:t>
            </w:r>
          </w:p>
        </w:tc>
      </w:tr>
      <w:tr w:rsidR="002821BF">
        <w:tc>
          <w:tcPr>
            <w:tcW w:w="5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к транспортно-эксплуатационным показателям</w:t>
            </w:r>
          </w:p>
        </w:tc>
        <w:tc>
          <w:tcPr>
            <w:tcW w:w="99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</w:tr>
      <w:tr w:rsidR="002821BF">
        <w:tc>
          <w:tcPr>
            <w:tcW w:w="5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2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Количество дорожно-транспортных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происшествий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с участием несовершеннолетних</w:t>
            </w:r>
          </w:p>
        </w:tc>
        <w:tc>
          <w:tcPr>
            <w:tcW w:w="99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6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4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21BF">
        <w:tc>
          <w:tcPr>
            <w:tcW w:w="5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2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транспортно-эксплуатационным показателям,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результате капитального ремонта и ремонта автомобильных дорог</w:t>
            </w:r>
          </w:p>
        </w:tc>
        <w:tc>
          <w:tcPr>
            <w:tcW w:w="99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6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7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1,44</w:t>
            </w:r>
          </w:p>
        </w:tc>
      </w:tr>
      <w:tr w:rsidR="002821BF">
        <w:tc>
          <w:tcPr>
            <w:tcW w:w="5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821BF">
        <w:tc>
          <w:tcPr>
            <w:tcW w:w="5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22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</w:p>
        </w:tc>
        <w:tc>
          <w:tcPr>
            <w:tcW w:w="99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7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7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</w:tr>
      <w:tr w:rsidR="002821BF">
        <w:tc>
          <w:tcPr>
            <w:tcW w:w="5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1.2.</w:t>
            </w:r>
          </w:p>
        </w:tc>
        <w:tc>
          <w:tcPr>
            <w:tcW w:w="226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рейсов автомобильного транспорта</w:t>
            </w:r>
          </w:p>
        </w:tc>
        <w:tc>
          <w:tcPr>
            <w:tcW w:w="99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733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7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28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7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</w:t>
            </w:r>
          </w:p>
        </w:tc>
      </w:tr>
    </w:tbl>
    <w:p w:rsidR="002821BF" w:rsidRDefault="002821B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:rsidR="002821BF" w:rsidRDefault="00FF4C4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Структура муниципальной программы</w:t>
      </w:r>
    </w:p>
    <w:tbl>
      <w:tblPr>
        <w:tblStyle w:val="af6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инфраструктура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«Проектирование, строительство (реконструкция) автомобильных дорог местного значения и вертолетных площадок»</w:t>
            </w:r>
          </w:p>
        </w:tc>
      </w:tr>
      <w:tr w:rsidR="002821BF">
        <w:tc>
          <w:tcPr>
            <w:tcW w:w="841" w:type="dxa"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7371" w:type="dxa"/>
            <w:gridSpan w:val="2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год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35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 автомобильных дорог местного значения. Увеличение протяженности в результате строительства автомобильных дорог общего пользования местного значения на 0,834 км в 2025году</w:t>
            </w:r>
          </w:p>
        </w:tc>
        <w:tc>
          <w:tcPr>
            <w:tcW w:w="383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протяженность сети автомобильных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 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4293" w:type="dxa"/>
            <w:gridSpan w:val="3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транспортной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821BF">
        <w:tc>
          <w:tcPr>
            <w:tcW w:w="841" w:type="dxa"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строительства, архитектуры и ЖКХ, Муниципальное казенное учреждение Ханты-Мансийского района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развитие транспортной инфраструктуры</w:t>
            </w:r>
          </w:p>
        </w:tc>
        <w:tc>
          <w:tcPr>
            <w:tcW w:w="3541" w:type="dxa"/>
          </w:tcPr>
          <w:p w:rsidR="002821BF" w:rsidRDefault="00FF4C4E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67,8 % сети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 местного значения.</w:t>
            </w:r>
          </w:p>
          <w:p w:rsidR="002821BF" w:rsidRPr="00FF4C4E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протяженностью 10,8 км.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протяженности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результате капитального ремонта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ремонта автомобильных дорог 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на 1,78 км.; 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2026 году на 1,44км; 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2027 году на 2,56 км; 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2028 году на 3,94 км</w:t>
            </w:r>
          </w:p>
        </w:tc>
        <w:tc>
          <w:tcPr>
            <w:tcW w:w="3830" w:type="dxa"/>
          </w:tcPr>
          <w:p w:rsidR="002821BF" w:rsidRDefault="00FF4C4E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      </w:r>
          </w:p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4293" w:type="dxa"/>
            <w:gridSpan w:val="3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движения»</w:t>
            </w:r>
          </w:p>
        </w:tc>
      </w:tr>
      <w:tr w:rsidR="002821BF">
        <w:tc>
          <w:tcPr>
            <w:tcW w:w="841" w:type="dxa"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омитет по образованию Администрации Ханты-Мансийского района</w:t>
            </w:r>
          </w:p>
        </w:tc>
        <w:tc>
          <w:tcPr>
            <w:tcW w:w="7371" w:type="dxa"/>
            <w:gridSpan w:val="2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участников дорожного движения</w:t>
            </w:r>
          </w:p>
        </w:tc>
        <w:tc>
          <w:tcPr>
            <w:tcW w:w="35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популяризации деятельности школьных отрядов юных инспекторов дорожного движения, участие в районных, региональных слетах, конкурсах юных инспекторов дорожного движения</w:t>
            </w:r>
          </w:p>
        </w:tc>
        <w:tc>
          <w:tcPr>
            <w:tcW w:w="383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дорожно-транспортных происшествий с участием несовершеннолетних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293" w:type="dxa"/>
            <w:gridSpan w:val="3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транспортного обслуживания населения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</w:t>
            </w:r>
          </w:p>
        </w:tc>
      </w:tr>
      <w:tr w:rsidR="002821BF">
        <w:tc>
          <w:tcPr>
            <w:tcW w:w="841" w:type="dxa"/>
          </w:tcPr>
          <w:p w:rsidR="002821BF" w:rsidRDefault="002821B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перевозках пассажиров и багажа водным (речным) транспортом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транспортных услуг населению водным (речным) транспортом между поселениями в границах района</w:t>
            </w:r>
          </w:p>
        </w:tc>
        <w:tc>
          <w:tcPr>
            <w:tcW w:w="383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21BF">
        <w:tc>
          <w:tcPr>
            <w:tcW w:w="8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6922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перевозках пассажиров и багажа автомобильным транспортом</w:t>
            </w:r>
          </w:p>
        </w:tc>
        <w:tc>
          <w:tcPr>
            <w:tcW w:w="3541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транспортных услуг населению автомобильным транспортом между поселениями в границах района</w:t>
            </w:r>
          </w:p>
        </w:tc>
        <w:tc>
          <w:tcPr>
            <w:tcW w:w="3830" w:type="dxa"/>
          </w:tcPr>
          <w:p w:rsidR="002821BF" w:rsidRDefault="00FF4C4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рейсов автомобильного транспорта</w:t>
            </w:r>
          </w:p>
        </w:tc>
      </w:tr>
    </w:tbl>
    <w:p w:rsidR="002821BF" w:rsidRDefault="002821B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5354"/>
        <w:gridCol w:w="1184"/>
        <w:gridCol w:w="1184"/>
        <w:gridCol w:w="1184"/>
        <w:gridCol w:w="1184"/>
        <w:gridCol w:w="1109"/>
        <w:gridCol w:w="1134"/>
        <w:gridCol w:w="1134"/>
        <w:gridCol w:w="1559"/>
      </w:tblGrid>
      <w:tr w:rsidR="002821BF">
        <w:trPr>
          <w:trHeight w:val="255"/>
        </w:trPr>
        <w:tc>
          <w:tcPr>
            <w:tcW w:w="15026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Финансовое обеспечение муниципальной программы</w:t>
            </w:r>
          </w:p>
        </w:tc>
      </w:tr>
      <w:tr w:rsidR="002821BF">
        <w:trPr>
          <w:trHeight w:val="600"/>
        </w:trPr>
        <w:tc>
          <w:tcPr>
            <w:tcW w:w="5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672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2821BF">
        <w:trPr>
          <w:trHeight w:val="255"/>
        </w:trPr>
        <w:tc>
          <w:tcPr>
            <w:tcW w:w="53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F" w:rsidRDefault="0028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821BF">
        <w:trPr>
          <w:trHeight w:val="255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151 570,8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111 148,6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119 937,3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137 738,5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584 393,6</w:t>
            </w:r>
          </w:p>
        </w:tc>
      </w:tr>
      <w:tr w:rsidR="002821BF">
        <w:trPr>
          <w:trHeight w:val="255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77 773,7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335 742,2</w:t>
            </w:r>
          </w:p>
        </w:tc>
      </w:tr>
      <w:tr w:rsidR="002821BF">
        <w:trPr>
          <w:trHeight w:val="255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73 797,1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46 577,0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30 850,5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33 428,4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248 651,4</w:t>
            </w:r>
          </w:p>
        </w:tc>
      </w:tr>
      <w:tr w:rsidR="002821BF">
        <w:trPr>
          <w:trHeight w:val="765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</w:tr>
      <w:tr w:rsidR="002821BF">
        <w:trPr>
          <w:trHeight w:val="255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</w:tr>
      <w:tr w:rsidR="002821BF">
        <w:trPr>
          <w:trHeight w:val="765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117 522,9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102 045,0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110 448,0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127 855,8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493 738,2</w:t>
            </w:r>
          </w:p>
        </w:tc>
      </w:tr>
      <w:tr w:rsidR="002821BF">
        <w:trPr>
          <w:trHeight w:val="255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77 773,7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335 742,2</w:t>
            </w:r>
          </w:p>
        </w:tc>
      </w:tr>
      <w:tr w:rsidR="002821BF">
        <w:trPr>
          <w:trHeight w:val="255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39 749,2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37 473,4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21 361,2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23 545,7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157 996,0</w:t>
            </w:r>
          </w:p>
        </w:tc>
      </w:tr>
      <w:tr w:rsidR="002821BF">
        <w:trPr>
          <w:trHeight w:val="510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2821BF">
        <w:trPr>
          <w:trHeight w:val="255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2821BF">
        <w:trPr>
          <w:trHeight w:val="1020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7 844,0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62 411,5</w:t>
            </w:r>
          </w:p>
        </w:tc>
      </w:tr>
      <w:tr w:rsidR="002821BF">
        <w:trPr>
          <w:trHeight w:val="255"/>
        </w:trPr>
        <w:tc>
          <w:tcPr>
            <w:tcW w:w="5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BF" w:rsidRDefault="00FF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7 844,0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1BF" w:rsidRDefault="00FF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62 411,5</w:t>
            </w:r>
          </w:p>
        </w:tc>
      </w:tr>
    </w:tbl>
    <w:p w:rsidR="002821BF" w:rsidRDefault="002821B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821BF">
      <w:pgSz w:w="16838" w:h="11905" w:orient="landscape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1BF" w:rsidRDefault="00FF4C4E">
      <w:pPr>
        <w:spacing w:after="0" w:line="240" w:lineRule="auto"/>
      </w:pPr>
      <w:r>
        <w:separator/>
      </w:r>
    </w:p>
  </w:endnote>
  <w:endnote w:type="continuationSeparator" w:id="0">
    <w:p w:rsidR="002821BF" w:rsidRDefault="00FF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1BF" w:rsidRDefault="002821B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1BF" w:rsidRDefault="00FF4C4E">
      <w:pPr>
        <w:spacing w:after="0" w:line="240" w:lineRule="auto"/>
      </w:pPr>
      <w:r>
        <w:separator/>
      </w:r>
    </w:p>
  </w:footnote>
  <w:footnote w:type="continuationSeparator" w:id="0">
    <w:p w:rsidR="002821BF" w:rsidRDefault="00FF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1BF" w:rsidRDefault="002821BF">
    <w:pPr>
      <w:pStyle w:val="af7"/>
      <w:jc w:val="center"/>
    </w:pPr>
  </w:p>
  <w:p w:rsidR="002821BF" w:rsidRDefault="002821BF">
    <w:pPr>
      <w:pStyle w:val="af7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2821BF" w:rsidRDefault="00FF4C4E">
    <w:pPr>
      <w:pStyle w:val="af7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 \* MERGEFORMAT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2821BF" w:rsidRDefault="002821B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1BF" w:rsidRDefault="002821BF">
    <w:pPr>
      <w:pStyle w:val="af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28EA"/>
    <w:multiLevelType w:val="multilevel"/>
    <w:tmpl w:val="AFA02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5B947B92"/>
    <w:multiLevelType w:val="hybridMultilevel"/>
    <w:tmpl w:val="A88A23DA"/>
    <w:lvl w:ilvl="0" w:tplc="C214EDAC">
      <w:start w:val="1"/>
      <w:numFmt w:val="decimal"/>
      <w:lvlText w:val="%1."/>
      <w:lvlJc w:val="left"/>
      <w:pPr>
        <w:ind w:left="720" w:hanging="360"/>
      </w:pPr>
    </w:lvl>
    <w:lvl w:ilvl="1" w:tplc="9904B872">
      <w:start w:val="1"/>
      <w:numFmt w:val="lowerLetter"/>
      <w:lvlText w:val="%2."/>
      <w:lvlJc w:val="left"/>
      <w:pPr>
        <w:ind w:left="1440" w:hanging="360"/>
      </w:pPr>
    </w:lvl>
    <w:lvl w:ilvl="2" w:tplc="7E26EE0E">
      <w:start w:val="1"/>
      <w:numFmt w:val="lowerRoman"/>
      <w:lvlText w:val="%3."/>
      <w:lvlJc w:val="right"/>
      <w:pPr>
        <w:ind w:left="2160" w:hanging="180"/>
      </w:pPr>
    </w:lvl>
    <w:lvl w:ilvl="3" w:tplc="3A08A806">
      <w:start w:val="1"/>
      <w:numFmt w:val="decimal"/>
      <w:lvlText w:val="%4."/>
      <w:lvlJc w:val="left"/>
      <w:pPr>
        <w:ind w:left="2880" w:hanging="360"/>
      </w:pPr>
    </w:lvl>
    <w:lvl w:ilvl="4" w:tplc="702A8F02">
      <w:start w:val="1"/>
      <w:numFmt w:val="lowerLetter"/>
      <w:lvlText w:val="%5."/>
      <w:lvlJc w:val="left"/>
      <w:pPr>
        <w:ind w:left="3600" w:hanging="360"/>
      </w:pPr>
    </w:lvl>
    <w:lvl w:ilvl="5" w:tplc="C5806DA2">
      <w:start w:val="1"/>
      <w:numFmt w:val="lowerRoman"/>
      <w:lvlText w:val="%6."/>
      <w:lvlJc w:val="right"/>
      <w:pPr>
        <w:ind w:left="4320" w:hanging="180"/>
      </w:pPr>
    </w:lvl>
    <w:lvl w:ilvl="6" w:tplc="6960E7B8">
      <w:start w:val="1"/>
      <w:numFmt w:val="decimal"/>
      <w:lvlText w:val="%7."/>
      <w:lvlJc w:val="left"/>
      <w:pPr>
        <w:ind w:left="5040" w:hanging="360"/>
      </w:pPr>
    </w:lvl>
    <w:lvl w:ilvl="7" w:tplc="09EE46FA">
      <w:start w:val="1"/>
      <w:numFmt w:val="lowerLetter"/>
      <w:lvlText w:val="%8."/>
      <w:lvlJc w:val="left"/>
      <w:pPr>
        <w:ind w:left="5760" w:hanging="360"/>
      </w:pPr>
    </w:lvl>
    <w:lvl w:ilvl="8" w:tplc="626639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12D80"/>
    <w:multiLevelType w:val="hybridMultilevel"/>
    <w:tmpl w:val="6592F770"/>
    <w:lvl w:ilvl="0" w:tplc="280EE70A">
      <w:start w:val="6"/>
      <w:numFmt w:val="decimal"/>
      <w:lvlText w:val="%1."/>
      <w:lvlJc w:val="left"/>
      <w:pPr>
        <w:ind w:left="1317" w:hanging="360"/>
      </w:pPr>
    </w:lvl>
    <w:lvl w:ilvl="1" w:tplc="0EB20008">
      <w:start w:val="1"/>
      <w:numFmt w:val="lowerLetter"/>
      <w:lvlText w:val="%2."/>
      <w:lvlJc w:val="left"/>
      <w:pPr>
        <w:ind w:left="2037" w:hanging="360"/>
      </w:pPr>
    </w:lvl>
    <w:lvl w:ilvl="2" w:tplc="9E0221FA">
      <w:start w:val="1"/>
      <w:numFmt w:val="lowerRoman"/>
      <w:lvlText w:val="%3."/>
      <w:lvlJc w:val="right"/>
      <w:pPr>
        <w:ind w:left="2757" w:hanging="180"/>
      </w:pPr>
    </w:lvl>
    <w:lvl w:ilvl="3" w:tplc="C0EE2654">
      <w:start w:val="1"/>
      <w:numFmt w:val="decimal"/>
      <w:lvlText w:val="%4."/>
      <w:lvlJc w:val="left"/>
      <w:pPr>
        <w:ind w:left="3477" w:hanging="360"/>
      </w:pPr>
    </w:lvl>
    <w:lvl w:ilvl="4" w:tplc="B170972C">
      <w:start w:val="1"/>
      <w:numFmt w:val="lowerLetter"/>
      <w:lvlText w:val="%5."/>
      <w:lvlJc w:val="left"/>
      <w:pPr>
        <w:ind w:left="4197" w:hanging="360"/>
      </w:pPr>
    </w:lvl>
    <w:lvl w:ilvl="5" w:tplc="E5489186">
      <w:start w:val="1"/>
      <w:numFmt w:val="lowerRoman"/>
      <w:lvlText w:val="%6."/>
      <w:lvlJc w:val="right"/>
      <w:pPr>
        <w:ind w:left="4917" w:hanging="180"/>
      </w:pPr>
    </w:lvl>
    <w:lvl w:ilvl="6" w:tplc="3D14BB8C">
      <w:start w:val="1"/>
      <w:numFmt w:val="decimal"/>
      <w:lvlText w:val="%7."/>
      <w:lvlJc w:val="left"/>
      <w:pPr>
        <w:ind w:left="5637" w:hanging="360"/>
      </w:pPr>
    </w:lvl>
    <w:lvl w:ilvl="7" w:tplc="67F0CBE0">
      <w:start w:val="1"/>
      <w:numFmt w:val="lowerLetter"/>
      <w:lvlText w:val="%8."/>
      <w:lvlJc w:val="left"/>
      <w:pPr>
        <w:ind w:left="6357" w:hanging="360"/>
      </w:pPr>
    </w:lvl>
    <w:lvl w:ilvl="8" w:tplc="01CC4902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0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1BF"/>
    <w:rsid w:val="002821BF"/>
    <w:rsid w:val="00EE3E30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2258"/>
  <w15:docId w15:val="{B35A7BD9-40BE-4F08-B031-987F5ABE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b">
    <w:name w:val="Body Text Indent"/>
    <w:basedOn w:val="a"/>
    <w:link w:val="af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c">
    <w:name w:val="Основной текст с отступом Знак"/>
    <w:basedOn w:val="a0"/>
    <w:link w:val="afb"/>
    <w:rPr>
      <w:rFonts w:ascii="Century Gothic" w:eastAsia="Times New Roman" w:hAnsi="Century Gothic" w:cs="Times New Roman"/>
      <w:lang w:val="en-US"/>
    </w:rPr>
  </w:style>
  <w:style w:type="paragraph" w:styleId="afd">
    <w:name w:val="No Spacing"/>
    <w:link w:val="afe"/>
    <w:uiPriority w:val="1"/>
    <w:qFormat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fe">
    <w:name w:val="Без интервала Знак"/>
    <w:link w:val="afd"/>
    <w:uiPriority w:val="1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paragraph" w:styleId="aff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906D-264C-45FE-AFC2-7B51DED4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Толокнова К.В.</cp:lastModifiedBy>
  <cp:revision>4</cp:revision>
  <cp:lastPrinted>2025-12-17T09:09:00Z</cp:lastPrinted>
  <dcterms:created xsi:type="dcterms:W3CDTF">2022-08-18T09:38:00Z</dcterms:created>
  <dcterms:modified xsi:type="dcterms:W3CDTF">2025-12-23T06:53:00Z</dcterms:modified>
</cp:coreProperties>
</file>