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CE9" w:rsidRDefault="00420CE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20CE9" w:rsidRDefault="00420CE9">
      <w:pPr>
        <w:pStyle w:val="ConsPlusNormal"/>
        <w:outlineLvl w:val="0"/>
      </w:pPr>
    </w:p>
    <w:p w:rsidR="00420CE9" w:rsidRDefault="00420CE9">
      <w:pPr>
        <w:pStyle w:val="ConsPlusTitle"/>
        <w:jc w:val="center"/>
      </w:pPr>
      <w:r>
        <w:t>АДМИНИСТРАЦИЯ ХАНТЫ-МАНСИЙСКОГО РАЙОНА</w:t>
      </w:r>
    </w:p>
    <w:p w:rsidR="00420CE9" w:rsidRDefault="00420CE9">
      <w:pPr>
        <w:pStyle w:val="ConsPlusTitle"/>
        <w:jc w:val="center"/>
      </w:pPr>
    </w:p>
    <w:p w:rsidR="00420CE9" w:rsidRDefault="00420CE9">
      <w:pPr>
        <w:pStyle w:val="ConsPlusTitle"/>
        <w:jc w:val="center"/>
      </w:pPr>
      <w:r>
        <w:t>ПОСТАНОВЛЕНИЕ</w:t>
      </w:r>
    </w:p>
    <w:p w:rsidR="00420CE9" w:rsidRDefault="00420CE9">
      <w:pPr>
        <w:pStyle w:val="ConsPlusTitle"/>
        <w:jc w:val="center"/>
      </w:pPr>
      <w:r>
        <w:t>от 13 ноября 2025 г. N 711</w:t>
      </w:r>
    </w:p>
    <w:p w:rsidR="00420CE9" w:rsidRDefault="00420CE9">
      <w:pPr>
        <w:pStyle w:val="ConsPlusTitle"/>
        <w:jc w:val="center"/>
      </w:pPr>
    </w:p>
    <w:p w:rsidR="00420CE9" w:rsidRDefault="00420CE9">
      <w:pPr>
        <w:pStyle w:val="ConsPlusTitle"/>
        <w:jc w:val="center"/>
      </w:pPr>
      <w:r>
        <w:t>О ВНЕСЕНИИ ИЗМЕНЕНИЙ В ПОСТАНОВЛЕНИЕ АДМИНИСТРАЦИИ</w:t>
      </w:r>
    </w:p>
    <w:p w:rsidR="00420CE9" w:rsidRDefault="00420CE9">
      <w:pPr>
        <w:pStyle w:val="ConsPlusTitle"/>
        <w:jc w:val="center"/>
      </w:pPr>
      <w:r>
        <w:t>ХАНТЫ-МАНСИЙСКОГО РАЙОНА ОТ 28.12.2024 N 1193 "О</w:t>
      </w:r>
    </w:p>
    <w:p w:rsidR="00420CE9" w:rsidRDefault="00420CE9">
      <w:pPr>
        <w:pStyle w:val="ConsPlusTitle"/>
        <w:jc w:val="center"/>
      </w:pPr>
      <w:r>
        <w:t>МУНИЦИПАЛЬНОЙ ПРОГРАММЕ ХАНТЫ-МАНСИЙСКОГО РАЙОНА "УКРЕПЛЕНИЕ</w:t>
      </w:r>
    </w:p>
    <w:p w:rsidR="00420CE9" w:rsidRDefault="00420CE9">
      <w:pPr>
        <w:pStyle w:val="ConsPlusTitle"/>
        <w:jc w:val="center"/>
      </w:pPr>
      <w:r>
        <w:t>МЕЖНАЦИОНАЛЬНОГО И МЕЖКОНФЕССИОНАЛЬНОГО СОГЛАСИЯ, ПОДДЕРЖКА</w:t>
      </w:r>
    </w:p>
    <w:p w:rsidR="00420CE9" w:rsidRDefault="00420CE9">
      <w:pPr>
        <w:pStyle w:val="ConsPlusTitle"/>
        <w:jc w:val="center"/>
      </w:pPr>
      <w:r>
        <w:t>И РАЗВИТИЕ ЯЗЫКОВ И КУЛЬТУРЫ НАРОДОВ РОССИЙСКОЙ ФЕДЕРАЦИИ,</w:t>
      </w:r>
    </w:p>
    <w:p w:rsidR="00420CE9" w:rsidRDefault="00420CE9">
      <w:pPr>
        <w:pStyle w:val="ConsPlusTitle"/>
        <w:jc w:val="center"/>
      </w:pPr>
      <w:r>
        <w:t>ПРОЖИВАЮЩИХ НА ТЕРРИТОРИИ МУНИЦИПАЛЬНОГО ОБРАЗОВАНИЯ</w:t>
      </w:r>
    </w:p>
    <w:p w:rsidR="00420CE9" w:rsidRDefault="00420CE9">
      <w:pPr>
        <w:pStyle w:val="ConsPlusTitle"/>
        <w:jc w:val="center"/>
      </w:pPr>
      <w:r>
        <w:t>ХАНТЫ-МАНСИЙСКИЙ РАЙОН, ОБЕСПЕЧЕНИЕ СОЦИАЛЬНОЙ И КУЛЬТУРНОЙ</w:t>
      </w:r>
    </w:p>
    <w:p w:rsidR="00420CE9" w:rsidRDefault="00420CE9">
      <w:pPr>
        <w:pStyle w:val="ConsPlusTitle"/>
        <w:jc w:val="center"/>
      </w:pPr>
      <w:r>
        <w:t>АДАПТАЦИИ МИГРАНТОВ, ПРОФИЛАКТИКА МЕЖНАЦИОНАЛЬНЫХ</w:t>
      </w:r>
    </w:p>
    <w:p w:rsidR="00420CE9" w:rsidRDefault="00420CE9">
      <w:pPr>
        <w:pStyle w:val="ConsPlusTitle"/>
        <w:jc w:val="center"/>
      </w:pPr>
      <w:r>
        <w:t>(МЕЖЭТНИЧЕСКИХ) КОНФЛИКТОВ"</w:t>
      </w:r>
    </w:p>
    <w:p w:rsidR="00420CE9" w:rsidRDefault="00420CE9">
      <w:pPr>
        <w:pStyle w:val="ConsPlusNormal"/>
        <w:ind w:firstLine="540"/>
        <w:jc w:val="both"/>
      </w:pPr>
    </w:p>
    <w:p w:rsidR="00420CE9" w:rsidRDefault="00420CE9">
      <w:pPr>
        <w:pStyle w:val="ConsPlusNormal"/>
        <w:ind w:firstLine="540"/>
        <w:jc w:val="both"/>
      </w:pPr>
      <w:r>
        <w:t xml:space="preserve">В целях приведения муниципальных правовых актов Ханты-Мансийского района в соответствие с действующим законодательством, руководствуясь </w:t>
      </w:r>
      <w:hyperlink r:id="rId5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420CE9" w:rsidRDefault="00420CE9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>
        <w:r>
          <w:rPr>
            <w:color w:val="0000FF"/>
          </w:rPr>
          <w:t>приложение</w:t>
        </w:r>
      </w:hyperlink>
      <w:r>
        <w:t xml:space="preserve"> к постановлению Администрации Ханты-Мансийского района от 28.12.2024 N 1193 "О муниципальной программе Ханты-Мансийского района "Укрепление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Ханты-Мансийский район, обеспечение социальной и культурной адаптации мигрантов, профилактика межнациональных (межэтнических) конфликтов" (далее - муниципальная программа) следующие изменения:</w:t>
      </w:r>
    </w:p>
    <w:p w:rsidR="00420CE9" w:rsidRDefault="00420CE9">
      <w:pPr>
        <w:pStyle w:val="ConsPlusNormal"/>
        <w:spacing w:before="220"/>
        <w:ind w:firstLine="540"/>
        <w:jc w:val="both"/>
      </w:pPr>
      <w:r>
        <w:t xml:space="preserve">1.1. </w:t>
      </w:r>
      <w:hyperlink r:id="rId7">
        <w:r>
          <w:rPr>
            <w:color w:val="0000FF"/>
          </w:rPr>
          <w:t>Графу 13 строки 1 раздела 2</w:t>
        </w:r>
      </w:hyperlink>
      <w:r>
        <w:t xml:space="preserve"> паспорта муниципальной программы изложить в следующей редакции:</w:t>
      </w:r>
    </w:p>
    <w:p w:rsidR="00420CE9" w:rsidRDefault="00420CE9">
      <w:pPr>
        <w:pStyle w:val="ConsPlusNormal"/>
        <w:spacing w:before="220"/>
        <w:ind w:firstLine="540"/>
        <w:jc w:val="both"/>
      </w:pPr>
      <w:r>
        <w:t>"комитет по образованию Администрации Ханты-Мансийского района, управление по культуре, спорту и социальной политике Администрации Ханты-Мансийского района, управление специальных мероприятий и организации профилактики правонарушений Администрации Ханты-Мансийского района".</w:t>
      </w:r>
    </w:p>
    <w:p w:rsidR="00420CE9" w:rsidRDefault="00420CE9">
      <w:pPr>
        <w:pStyle w:val="ConsPlusNormal"/>
        <w:spacing w:before="220"/>
        <w:ind w:firstLine="540"/>
        <w:jc w:val="both"/>
      </w:pPr>
      <w:r>
        <w:t xml:space="preserve">1.2. В </w:t>
      </w:r>
      <w:hyperlink r:id="rId8">
        <w:r>
          <w:rPr>
            <w:color w:val="0000FF"/>
          </w:rPr>
          <w:t>строке 2 раздела 4</w:t>
        </w:r>
      </w:hyperlink>
      <w:r>
        <w:t xml:space="preserve"> паспорта муниципальной программы слова "Ответственный за реализацию: комитет по образованию Администрации Ханты-Мансийского района, управление по культуре спорту и социальной политики Администрации Ханты-Мансийского района" заменить словами "Ответственный за реализацию: комитет по образованию Администрации Ханты-Мансийского района, управление по культуре спорту и социальной политике Администрации Ханты-Мансийского района, управление специальных мероприятий и организации профилактики правонарушений Администрации Ханты-Мансийского района".</w:t>
      </w:r>
    </w:p>
    <w:p w:rsidR="00420CE9" w:rsidRDefault="00420CE9">
      <w:pPr>
        <w:pStyle w:val="ConsPlusNormal"/>
        <w:spacing w:before="220"/>
        <w:ind w:firstLine="540"/>
        <w:jc w:val="both"/>
      </w:pPr>
      <w:r>
        <w:t xml:space="preserve">1.3. </w:t>
      </w:r>
      <w:hyperlink r:id="rId9">
        <w:r>
          <w:rPr>
            <w:color w:val="0000FF"/>
          </w:rPr>
          <w:t>Раздел 5</w:t>
        </w:r>
      </w:hyperlink>
      <w:r>
        <w:t xml:space="preserve"> паспорта муниципальной программы изложить в следующей редакции:</w:t>
      </w:r>
    </w:p>
    <w:p w:rsidR="00420CE9" w:rsidRDefault="00420CE9">
      <w:pPr>
        <w:pStyle w:val="ConsPlusNormal"/>
        <w:jc w:val="center"/>
      </w:pPr>
    </w:p>
    <w:p w:rsidR="00420CE9" w:rsidRDefault="00420CE9">
      <w:pPr>
        <w:pStyle w:val="ConsPlusNormal"/>
        <w:jc w:val="center"/>
      </w:pPr>
      <w:r>
        <w:t>"5. Финансовое обеспечение муниципальной программы</w:t>
      </w:r>
    </w:p>
    <w:p w:rsidR="00420CE9" w:rsidRDefault="00420CE9">
      <w:pPr>
        <w:pStyle w:val="ConsPlusNormal"/>
        <w:ind w:firstLine="540"/>
        <w:jc w:val="both"/>
      </w:pPr>
    </w:p>
    <w:p w:rsidR="00420CE9" w:rsidRDefault="00420CE9">
      <w:pPr>
        <w:pStyle w:val="ConsPlusNormal"/>
        <w:sectPr w:rsidR="00420CE9" w:rsidSect="006C6A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1418"/>
        <w:gridCol w:w="1275"/>
        <w:gridCol w:w="1134"/>
        <w:gridCol w:w="1276"/>
        <w:gridCol w:w="1276"/>
        <w:gridCol w:w="1276"/>
        <w:gridCol w:w="1381"/>
      </w:tblGrid>
      <w:tr w:rsidR="00420CE9">
        <w:tc>
          <w:tcPr>
            <w:tcW w:w="4422" w:type="dxa"/>
            <w:vMerge w:val="restart"/>
          </w:tcPr>
          <w:p w:rsidR="00420CE9" w:rsidRDefault="00420CE9">
            <w:pPr>
              <w:pStyle w:val="ConsPlusNormal"/>
              <w:jc w:val="center"/>
            </w:pPr>
            <w:r>
              <w:lastRenderedPageBreak/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036" w:type="dxa"/>
            <w:gridSpan w:val="7"/>
          </w:tcPr>
          <w:p w:rsidR="00420CE9" w:rsidRDefault="00420CE9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420CE9">
        <w:tc>
          <w:tcPr>
            <w:tcW w:w="4422" w:type="dxa"/>
            <w:vMerge/>
          </w:tcPr>
          <w:p w:rsidR="00420CE9" w:rsidRDefault="00420CE9">
            <w:pPr>
              <w:pStyle w:val="ConsPlusNormal"/>
            </w:pPr>
          </w:p>
        </w:tc>
        <w:tc>
          <w:tcPr>
            <w:tcW w:w="1418" w:type="dxa"/>
          </w:tcPr>
          <w:p w:rsidR="00420CE9" w:rsidRDefault="00420CE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75" w:type="dxa"/>
          </w:tcPr>
          <w:p w:rsidR="00420CE9" w:rsidRDefault="00420CE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34" w:type="dxa"/>
          </w:tcPr>
          <w:p w:rsidR="00420CE9" w:rsidRDefault="00420CE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81" w:type="dxa"/>
          </w:tcPr>
          <w:p w:rsidR="00420CE9" w:rsidRDefault="00420CE9">
            <w:pPr>
              <w:pStyle w:val="ConsPlusNormal"/>
              <w:jc w:val="center"/>
            </w:pPr>
            <w:r>
              <w:t>всего</w:t>
            </w:r>
          </w:p>
        </w:tc>
      </w:tr>
      <w:tr w:rsidR="00420CE9">
        <w:tc>
          <w:tcPr>
            <w:tcW w:w="4422" w:type="dxa"/>
          </w:tcPr>
          <w:p w:rsidR="00420CE9" w:rsidRDefault="00420CE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420CE9" w:rsidRDefault="00420CE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420CE9" w:rsidRDefault="00420CE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420CE9" w:rsidRDefault="00420CE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81" w:type="dxa"/>
          </w:tcPr>
          <w:p w:rsidR="00420CE9" w:rsidRDefault="00420CE9">
            <w:pPr>
              <w:pStyle w:val="ConsPlusNormal"/>
              <w:jc w:val="center"/>
            </w:pPr>
            <w:r>
              <w:t>8</w:t>
            </w:r>
          </w:p>
        </w:tc>
      </w:tr>
      <w:tr w:rsidR="00420CE9">
        <w:tc>
          <w:tcPr>
            <w:tcW w:w="4422" w:type="dxa"/>
          </w:tcPr>
          <w:p w:rsidR="00420CE9" w:rsidRDefault="00420CE9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418" w:type="dxa"/>
          </w:tcPr>
          <w:p w:rsidR="00420CE9" w:rsidRDefault="00420CE9">
            <w:pPr>
              <w:pStyle w:val="ConsPlusNormal"/>
            </w:pPr>
            <w:r>
              <w:t>1 652,9</w:t>
            </w:r>
          </w:p>
        </w:tc>
        <w:tc>
          <w:tcPr>
            <w:tcW w:w="1275" w:type="dxa"/>
          </w:tcPr>
          <w:p w:rsidR="00420CE9" w:rsidRDefault="00420CE9">
            <w:pPr>
              <w:pStyle w:val="ConsPlusNormal"/>
            </w:pPr>
            <w:r>
              <w:t>1 163,9</w:t>
            </w:r>
          </w:p>
        </w:tc>
        <w:tc>
          <w:tcPr>
            <w:tcW w:w="1134" w:type="dxa"/>
          </w:tcPr>
          <w:p w:rsidR="00420CE9" w:rsidRDefault="00420CE9">
            <w:pPr>
              <w:pStyle w:val="ConsPlusNormal"/>
            </w:pPr>
            <w:r>
              <w:t>1 163,9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</w:pPr>
            <w:r>
              <w:t>1 163,9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</w:pPr>
            <w:r>
              <w:t>1 163,9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</w:pPr>
            <w:r>
              <w:t>1 163,9</w:t>
            </w:r>
          </w:p>
        </w:tc>
        <w:tc>
          <w:tcPr>
            <w:tcW w:w="1381" w:type="dxa"/>
          </w:tcPr>
          <w:p w:rsidR="00420CE9" w:rsidRDefault="00420CE9">
            <w:pPr>
              <w:pStyle w:val="ConsPlusNormal"/>
            </w:pPr>
            <w:r>
              <w:t>7 472,4</w:t>
            </w:r>
          </w:p>
        </w:tc>
      </w:tr>
      <w:tr w:rsidR="00420CE9">
        <w:tc>
          <w:tcPr>
            <w:tcW w:w="4422" w:type="dxa"/>
          </w:tcPr>
          <w:p w:rsidR="00420CE9" w:rsidRDefault="00420CE9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418" w:type="dxa"/>
          </w:tcPr>
          <w:p w:rsidR="00420CE9" w:rsidRDefault="00420CE9">
            <w:pPr>
              <w:pStyle w:val="ConsPlusNormal"/>
            </w:pPr>
            <w:r>
              <w:t>146,7</w:t>
            </w:r>
          </w:p>
        </w:tc>
        <w:tc>
          <w:tcPr>
            <w:tcW w:w="1275" w:type="dxa"/>
          </w:tcPr>
          <w:p w:rsidR="00420CE9" w:rsidRDefault="00420CE9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420CE9" w:rsidRDefault="00420CE9">
            <w:pPr>
              <w:pStyle w:val="ConsPlusNormal"/>
            </w:pPr>
            <w:r>
              <w:t>0,0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</w:pPr>
            <w:r>
              <w:t>0,0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</w:pPr>
            <w:r>
              <w:t>0,0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</w:pPr>
            <w:r>
              <w:t>0,0</w:t>
            </w:r>
          </w:p>
        </w:tc>
        <w:tc>
          <w:tcPr>
            <w:tcW w:w="1381" w:type="dxa"/>
          </w:tcPr>
          <w:p w:rsidR="00420CE9" w:rsidRDefault="00420CE9">
            <w:pPr>
              <w:pStyle w:val="ConsPlusNormal"/>
            </w:pPr>
            <w:r>
              <w:t>146,7</w:t>
            </w:r>
          </w:p>
        </w:tc>
      </w:tr>
      <w:tr w:rsidR="00420CE9">
        <w:tc>
          <w:tcPr>
            <w:tcW w:w="4422" w:type="dxa"/>
          </w:tcPr>
          <w:p w:rsidR="00420CE9" w:rsidRDefault="00420CE9">
            <w:pPr>
              <w:pStyle w:val="ConsPlusNormal"/>
            </w:pPr>
            <w:r>
              <w:t>Местный бюджет</w:t>
            </w:r>
          </w:p>
        </w:tc>
        <w:tc>
          <w:tcPr>
            <w:tcW w:w="1418" w:type="dxa"/>
          </w:tcPr>
          <w:p w:rsidR="00420CE9" w:rsidRDefault="00420CE9">
            <w:pPr>
              <w:pStyle w:val="ConsPlusNormal"/>
            </w:pPr>
            <w:r>
              <w:t>1 506,2</w:t>
            </w:r>
          </w:p>
        </w:tc>
        <w:tc>
          <w:tcPr>
            <w:tcW w:w="1275" w:type="dxa"/>
          </w:tcPr>
          <w:p w:rsidR="00420CE9" w:rsidRDefault="00420CE9">
            <w:pPr>
              <w:pStyle w:val="ConsPlusNormal"/>
            </w:pPr>
            <w:r>
              <w:t>1 163,9</w:t>
            </w:r>
          </w:p>
        </w:tc>
        <w:tc>
          <w:tcPr>
            <w:tcW w:w="1134" w:type="dxa"/>
          </w:tcPr>
          <w:p w:rsidR="00420CE9" w:rsidRDefault="00420CE9">
            <w:pPr>
              <w:pStyle w:val="ConsPlusNormal"/>
            </w:pPr>
            <w:r>
              <w:t>1 163,9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</w:pPr>
            <w:r>
              <w:t>1 163,9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</w:pPr>
            <w:r>
              <w:t>1 163,9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</w:pPr>
            <w:r>
              <w:t>1 163,9</w:t>
            </w:r>
          </w:p>
        </w:tc>
        <w:tc>
          <w:tcPr>
            <w:tcW w:w="1381" w:type="dxa"/>
          </w:tcPr>
          <w:p w:rsidR="00420CE9" w:rsidRDefault="00420CE9">
            <w:pPr>
              <w:pStyle w:val="ConsPlusNormal"/>
            </w:pPr>
            <w:r>
              <w:t>7 325,7</w:t>
            </w:r>
          </w:p>
        </w:tc>
      </w:tr>
      <w:tr w:rsidR="00420CE9">
        <w:tc>
          <w:tcPr>
            <w:tcW w:w="4422" w:type="dxa"/>
          </w:tcPr>
          <w:p w:rsidR="00420CE9" w:rsidRDefault="00420CE9">
            <w:pPr>
              <w:pStyle w:val="ConsPlusNormal"/>
            </w:pPr>
            <w:r>
              <w:t>1. Комплекс процессных мероприятий "Гармонизация межнациональных и межконфессиональных отношений" (всего), в том числе:</w:t>
            </w:r>
          </w:p>
        </w:tc>
        <w:tc>
          <w:tcPr>
            <w:tcW w:w="1418" w:type="dxa"/>
          </w:tcPr>
          <w:p w:rsidR="00420CE9" w:rsidRDefault="00420CE9">
            <w:pPr>
              <w:pStyle w:val="ConsPlusNormal"/>
            </w:pPr>
            <w:r>
              <w:t>630,0</w:t>
            </w:r>
          </w:p>
        </w:tc>
        <w:tc>
          <w:tcPr>
            <w:tcW w:w="1275" w:type="dxa"/>
          </w:tcPr>
          <w:p w:rsidR="00420CE9" w:rsidRDefault="00420CE9">
            <w:pPr>
              <w:pStyle w:val="ConsPlusNormal"/>
            </w:pPr>
            <w:r>
              <w:t>680,0</w:t>
            </w:r>
          </w:p>
        </w:tc>
        <w:tc>
          <w:tcPr>
            <w:tcW w:w="1134" w:type="dxa"/>
          </w:tcPr>
          <w:p w:rsidR="00420CE9" w:rsidRDefault="00420CE9">
            <w:pPr>
              <w:pStyle w:val="ConsPlusNormal"/>
            </w:pPr>
            <w:r>
              <w:t>680,0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</w:pPr>
            <w:r>
              <w:t>680,0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</w:pPr>
            <w:r>
              <w:t>680,0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</w:pPr>
            <w:r>
              <w:t>680,0</w:t>
            </w:r>
          </w:p>
        </w:tc>
        <w:tc>
          <w:tcPr>
            <w:tcW w:w="1381" w:type="dxa"/>
          </w:tcPr>
          <w:p w:rsidR="00420CE9" w:rsidRDefault="00420CE9">
            <w:pPr>
              <w:pStyle w:val="ConsPlusNormal"/>
            </w:pPr>
            <w:r>
              <w:t>4 030,0</w:t>
            </w:r>
          </w:p>
        </w:tc>
      </w:tr>
      <w:tr w:rsidR="00420CE9">
        <w:tc>
          <w:tcPr>
            <w:tcW w:w="4422" w:type="dxa"/>
          </w:tcPr>
          <w:p w:rsidR="00420CE9" w:rsidRDefault="00420CE9">
            <w:pPr>
              <w:pStyle w:val="ConsPlusNormal"/>
            </w:pPr>
            <w:r>
              <w:t>Местный бюджет</w:t>
            </w:r>
          </w:p>
        </w:tc>
        <w:tc>
          <w:tcPr>
            <w:tcW w:w="1418" w:type="dxa"/>
          </w:tcPr>
          <w:p w:rsidR="00420CE9" w:rsidRDefault="00420CE9">
            <w:pPr>
              <w:pStyle w:val="ConsPlusNormal"/>
            </w:pPr>
            <w:r>
              <w:t>630,0</w:t>
            </w:r>
          </w:p>
        </w:tc>
        <w:tc>
          <w:tcPr>
            <w:tcW w:w="1275" w:type="dxa"/>
          </w:tcPr>
          <w:p w:rsidR="00420CE9" w:rsidRDefault="00420CE9">
            <w:pPr>
              <w:pStyle w:val="ConsPlusNormal"/>
            </w:pPr>
            <w:r>
              <w:t>680,0</w:t>
            </w:r>
          </w:p>
        </w:tc>
        <w:tc>
          <w:tcPr>
            <w:tcW w:w="1134" w:type="dxa"/>
          </w:tcPr>
          <w:p w:rsidR="00420CE9" w:rsidRDefault="00420CE9">
            <w:pPr>
              <w:pStyle w:val="ConsPlusNormal"/>
            </w:pPr>
            <w:r>
              <w:t>680,0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</w:pPr>
            <w:r>
              <w:t>680,0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</w:pPr>
            <w:r>
              <w:t>680,0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</w:pPr>
            <w:r>
              <w:t>680,0</w:t>
            </w:r>
          </w:p>
        </w:tc>
        <w:tc>
          <w:tcPr>
            <w:tcW w:w="1381" w:type="dxa"/>
          </w:tcPr>
          <w:p w:rsidR="00420CE9" w:rsidRDefault="00420CE9">
            <w:pPr>
              <w:pStyle w:val="ConsPlusNormal"/>
            </w:pPr>
            <w:r>
              <w:t>4 030,0</w:t>
            </w:r>
          </w:p>
        </w:tc>
      </w:tr>
      <w:tr w:rsidR="00420CE9">
        <w:tc>
          <w:tcPr>
            <w:tcW w:w="4422" w:type="dxa"/>
          </w:tcPr>
          <w:p w:rsidR="00420CE9" w:rsidRDefault="00420CE9">
            <w:pPr>
              <w:pStyle w:val="ConsPlusNormal"/>
            </w:pPr>
            <w:r>
              <w:t>2. Комплекс процессных мероприятий "Профилактика экстремизма, обеспечение гражданского единства" (всего), в том числе:</w:t>
            </w:r>
          </w:p>
        </w:tc>
        <w:tc>
          <w:tcPr>
            <w:tcW w:w="1418" w:type="dxa"/>
          </w:tcPr>
          <w:p w:rsidR="00420CE9" w:rsidRDefault="00420CE9">
            <w:pPr>
              <w:pStyle w:val="ConsPlusNormal"/>
            </w:pPr>
            <w:r>
              <w:t>922,9</w:t>
            </w:r>
          </w:p>
        </w:tc>
        <w:tc>
          <w:tcPr>
            <w:tcW w:w="1275" w:type="dxa"/>
          </w:tcPr>
          <w:p w:rsidR="00420CE9" w:rsidRDefault="00420CE9">
            <w:pPr>
              <w:pStyle w:val="ConsPlusNormal"/>
            </w:pPr>
            <w:r>
              <w:t>383,9</w:t>
            </w:r>
          </w:p>
        </w:tc>
        <w:tc>
          <w:tcPr>
            <w:tcW w:w="1134" w:type="dxa"/>
          </w:tcPr>
          <w:p w:rsidR="00420CE9" w:rsidRDefault="00420CE9">
            <w:pPr>
              <w:pStyle w:val="ConsPlusNormal"/>
            </w:pPr>
            <w:r>
              <w:t>383,9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</w:pPr>
            <w:r>
              <w:t>383,9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</w:pPr>
            <w:r>
              <w:t>383,9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</w:pPr>
            <w:r>
              <w:t>383,9</w:t>
            </w:r>
          </w:p>
        </w:tc>
        <w:tc>
          <w:tcPr>
            <w:tcW w:w="1381" w:type="dxa"/>
          </w:tcPr>
          <w:p w:rsidR="00420CE9" w:rsidRDefault="00420CE9">
            <w:pPr>
              <w:pStyle w:val="ConsPlusNormal"/>
            </w:pPr>
            <w:r>
              <w:t>2 842,4</w:t>
            </w:r>
          </w:p>
        </w:tc>
      </w:tr>
      <w:tr w:rsidR="00420CE9">
        <w:tc>
          <w:tcPr>
            <w:tcW w:w="4422" w:type="dxa"/>
          </w:tcPr>
          <w:p w:rsidR="00420CE9" w:rsidRDefault="00420CE9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418" w:type="dxa"/>
          </w:tcPr>
          <w:p w:rsidR="00420CE9" w:rsidRDefault="00420CE9">
            <w:pPr>
              <w:pStyle w:val="ConsPlusNormal"/>
            </w:pPr>
            <w:r>
              <w:t>146,7</w:t>
            </w:r>
          </w:p>
        </w:tc>
        <w:tc>
          <w:tcPr>
            <w:tcW w:w="1275" w:type="dxa"/>
          </w:tcPr>
          <w:p w:rsidR="00420CE9" w:rsidRDefault="00420CE9">
            <w:pPr>
              <w:pStyle w:val="ConsPlusNormal"/>
            </w:pPr>
            <w:r>
              <w:t>0,0</w:t>
            </w:r>
          </w:p>
        </w:tc>
        <w:tc>
          <w:tcPr>
            <w:tcW w:w="1134" w:type="dxa"/>
          </w:tcPr>
          <w:p w:rsidR="00420CE9" w:rsidRDefault="00420CE9">
            <w:pPr>
              <w:pStyle w:val="ConsPlusNormal"/>
            </w:pPr>
            <w:r>
              <w:t>0,0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</w:pPr>
            <w:r>
              <w:t>0,0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</w:pPr>
            <w:r>
              <w:t>0,0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</w:pPr>
            <w:r>
              <w:t>0,0</w:t>
            </w:r>
          </w:p>
        </w:tc>
        <w:tc>
          <w:tcPr>
            <w:tcW w:w="1381" w:type="dxa"/>
          </w:tcPr>
          <w:p w:rsidR="00420CE9" w:rsidRDefault="00420CE9">
            <w:pPr>
              <w:pStyle w:val="ConsPlusNormal"/>
            </w:pPr>
            <w:r>
              <w:t>146,7</w:t>
            </w:r>
          </w:p>
        </w:tc>
      </w:tr>
      <w:tr w:rsidR="00420CE9">
        <w:tc>
          <w:tcPr>
            <w:tcW w:w="4422" w:type="dxa"/>
          </w:tcPr>
          <w:p w:rsidR="00420CE9" w:rsidRDefault="00420CE9">
            <w:pPr>
              <w:pStyle w:val="ConsPlusNormal"/>
            </w:pPr>
            <w:r>
              <w:t>Местный бюджет</w:t>
            </w:r>
          </w:p>
        </w:tc>
        <w:tc>
          <w:tcPr>
            <w:tcW w:w="1418" w:type="dxa"/>
          </w:tcPr>
          <w:p w:rsidR="00420CE9" w:rsidRDefault="00420CE9">
            <w:pPr>
              <w:pStyle w:val="ConsPlusNormal"/>
            </w:pPr>
            <w:r>
              <w:t>776,2</w:t>
            </w:r>
          </w:p>
        </w:tc>
        <w:tc>
          <w:tcPr>
            <w:tcW w:w="1275" w:type="dxa"/>
          </w:tcPr>
          <w:p w:rsidR="00420CE9" w:rsidRDefault="00420CE9">
            <w:pPr>
              <w:pStyle w:val="ConsPlusNormal"/>
            </w:pPr>
            <w:r>
              <w:t>383,9</w:t>
            </w:r>
          </w:p>
        </w:tc>
        <w:tc>
          <w:tcPr>
            <w:tcW w:w="1134" w:type="dxa"/>
          </w:tcPr>
          <w:p w:rsidR="00420CE9" w:rsidRDefault="00420CE9">
            <w:pPr>
              <w:pStyle w:val="ConsPlusNormal"/>
            </w:pPr>
            <w:r>
              <w:t>383,9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</w:pPr>
            <w:r>
              <w:t>383,9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</w:pPr>
            <w:r>
              <w:t>383,9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</w:pPr>
            <w:r>
              <w:t>383,9</w:t>
            </w:r>
          </w:p>
        </w:tc>
        <w:tc>
          <w:tcPr>
            <w:tcW w:w="1381" w:type="dxa"/>
          </w:tcPr>
          <w:p w:rsidR="00420CE9" w:rsidRDefault="00420CE9">
            <w:pPr>
              <w:pStyle w:val="ConsPlusNormal"/>
            </w:pPr>
            <w:r>
              <w:t>2 695,7</w:t>
            </w:r>
          </w:p>
        </w:tc>
      </w:tr>
      <w:tr w:rsidR="00420CE9">
        <w:tc>
          <w:tcPr>
            <w:tcW w:w="4422" w:type="dxa"/>
          </w:tcPr>
          <w:p w:rsidR="00420CE9" w:rsidRDefault="00420CE9">
            <w:pPr>
              <w:pStyle w:val="ConsPlusNormal"/>
            </w:pPr>
            <w:r>
              <w:t>3. Комплекс процессных мероприятий "Развитие российского казачества" (всего), в том числе:</w:t>
            </w:r>
          </w:p>
        </w:tc>
        <w:tc>
          <w:tcPr>
            <w:tcW w:w="1418" w:type="dxa"/>
          </w:tcPr>
          <w:p w:rsidR="00420CE9" w:rsidRDefault="00420CE9">
            <w:pPr>
              <w:pStyle w:val="ConsPlusNormal"/>
            </w:pPr>
            <w:r>
              <w:t>100,0</w:t>
            </w:r>
          </w:p>
        </w:tc>
        <w:tc>
          <w:tcPr>
            <w:tcW w:w="1275" w:type="dxa"/>
          </w:tcPr>
          <w:p w:rsidR="00420CE9" w:rsidRDefault="00420CE9">
            <w:pPr>
              <w:pStyle w:val="ConsPlusNormal"/>
            </w:pPr>
            <w:r>
              <w:t>100,0</w:t>
            </w:r>
          </w:p>
        </w:tc>
        <w:tc>
          <w:tcPr>
            <w:tcW w:w="1134" w:type="dxa"/>
          </w:tcPr>
          <w:p w:rsidR="00420CE9" w:rsidRDefault="00420CE9">
            <w:pPr>
              <w:pStyle w:val="ConsPlusNormal"/>
            </w:pPr>
            <w:r>
              <w:t>100,0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</w:pPr>
            <w:r>
              <w:t>100,0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</w:pPr>
            <w:r>
              <w:t>100,0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</w:pPr>
            <w:r>
              <w:t>100,0</w:t>
            </w:r>
          </w:p>
        </w:tc>
        <w:tc>
          <w:tcPr>
            <w:tcW w:w="1381" w:type="dxa"/>
          </w:tcPr>
          <w:p w:rsidR="00420CE9" w:rsidRDefault="00420CE9">
            <w:pPr>
              <w:pStyle w:val="ConsPlusNormal"/>
            </w:pPr>
            <w:r>
              <w:t>600,0</w:t>
            </w:r>
          </w:p>
        </w:tc>
      </w:tr>
      <w:tr w:rsidR="00420CE9">
        <w:tc>
          <w:tcPr>
            <w:tcW w:w="4422" w:type="dxa"/>
          </w:tcPr>
          <w:p w:rsidR="00420CE9" w:rsidRDefault="00420CE9">
            <w:pPr>
              <w:pStyle w:val="ConsPlusNormal"/>
            </w:pPr>
            <w:r>
              <w:t>Местный бюджет</w:t>
            </w:r>
          </w:p>
        </w:tc>
        <w:tc>
          <w:tcPr>
            <w:tcW w:w="1418" w:type="dxa"/>
          </w:tcPr>
          <w:p w:rsidR="00420CE9" w:rsidRDefault="00420CE9">
            <w:pPr>
              <w:pStyle w:val="ConsPlusNormal"/>
            </w:pPr>
            <w:r>
              <w:t>100,0</w:t>
            </w:r>
          </w:p>
        </w:tc>
        <w:tc>
          <w:tcPr>
            <w:tcW w:w="1275" w:type="dxa"/>
          </w:tcPr>
          <w:p w:rsidR="00420CE9" w:rsidRDefault="00420CE9">
            <w:pPr>
              <w:pStyle w:val="ConsPlusNormal"/>
            </w:pPr>
            <w:r>
              <w:t>100,0</w:t>
            </w:r>
          </w:p>
        </w:tc>
        <w:tc>
          <w:tcPr>
            <w:tcW w:w="1134" w:type="dxa"/>
          </w:tcPr>
          <w:p w:rsidR="00420CE9" w:rsidRDefault="00420CE9">
            <w:pPr>
              <w:pStyle w:val="ConsPlusNormal"/>
            </w:pPr>
            <w:r>
              <w:t>100,0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</w:pPr>
            <w:r>
              <w:t>100,0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</w:pPr>
            <w:r>
              <w:t>100,0</w:t>
            </w:r>
          </w:p>
        </w:tc>
        <w:tc>
          <w:tcPr>
            <w:tcW w:w="1276" w:type="dxa"/>
          </w:tcPr>
          <w:p w:rsidR="00420CE9" w:rsidRDefault="00420CE9">
            <w:pPr>
              <w:pStyle w:val="ConsPlusNormal"/>
            </w:pPr>
            <w:r>
              <w:t>100,0</w:t>
            </w:r>
          </w:p>
        </w:tc>
        <w:tc>
          <w:tcPr>
            <w:tcW w:w="1381" w:type="dxa"/>
          </w:tcPr>
          <w:p w:rsidR="00420CE9" w:rsidRDefault="00420CE9">
            <w:pPr>
              <w:pStyle w:val="ConsPlusNormal"/>
            </w:pPr>
            <w:r>
              <w:t>600,0</w:t>
            </w:r>
          </w:p>
        </w:tc>
      </w:tr>
    </w:tbl>
    <w:p w:rsidR="00420CE9" w:rsidRDefault="00420CE9">
      <w:pPr>
        <w:pStyle w:val="ConsPlusNormal"/>
        <w:spacing w:before="220"/>
        <w:jc w:val="right"/>
      </w:pPr>
      <w:r>
        <w:t>".</w:t>
      </w:r>
    </w:p>
    <w:p w:rsidR="00420CE9" w:rsidRDefault="00420CE9">
      <w:pPr>
        <w:pStyle w:val="ConsPlusNormal"/>
        <w:ind w:firstLine="540"/>
        <w:jc w:val="both"/>
      </w:pPr>
    </w:p>
    <w:p w:rsidR="00420CE9" w:rsidRDefault="00420CE9">
      <w:pPr>
        <w:pStyle w:val="ConsPlusNormal"/>
        <w:ind w:firstLine="540"/>
        <w:jc w:val="both"/>
      </w:pPr>
      <w:r>
        <w:lastRenderedPageBreak/>
        <w:t>2. Настоящее постановление вступает в силу после его официального опубликования.</w:t>
      </w:r>
    </w:p>
    <w:p w:rsidR="00420CE9" w:rsidRDefault="00420CE9">
      <w:pPr>
        <w:pStyle w:val="ConsPlusNormal"/>
        <w:ind w:firstLine="540"/>
        <w:jc w:val="both"/>
      </w:pPr>
    </w:p>
    <w:p w:rsidR="00420CE9" w:rsidRDefault="00420CE9">
      <w:pPr>
        <w:pStyle w:val="ConsPlusNormal"/>
        <w:jc w:val="right"/>
      </w:pPr>
      <w:r>
        <w:t>Глава Ханты-Мансийского района</w:t>
      </w:r>
    </w:p>
    <w:p w:rsidR="00420CE9" w:rsidRDefault="00420CE9">
      <w:pPr>
        <w:pStyle w:val="ConsPlusNormal"/>
        <w:jc w:val="right"/>
      </w:pPr>
      <w:r>
        <w:t>К.Р.МИНУЛИН</w:t>
      </w:r>
    </w:p>
    <w:p w:rsidR="00420CE9" w:rsidRDefault="00420CE9">
      <w:pPr>
        <w:pStyle w:val="ConsPlusNormal"/>
        <w:ind w:firstLine="540"/>
        <w:jc w:val="both"/>
      </w:pPr>
    </w:p>
    <w:p w:rsidR="00420CE9" w:rsidRDefault="00420CE9">
      <w:pPr>
        <w:pStyle w:val="ConsPlusNormal"/>
        <w:ind w:firstLine="540"/>
        <w:jc w:val="both"/>
      </w:pPr>
    </w:p>
    <w:p w:rsidR="00420CE9" w:rsidRDefault="00420C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6EEF" w:rsidRDefault="00F96EEF">
      <w:bookmarkStart w:id="0" w:name="_GoBack"/>
      <w:bookmarkEnd w:id="0"/>
    </w:p>
    <w:sectPr w:rsidR="00F96EE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E9"/>
    <w:rsid w:val="00420CE9"/>
    <w:rsid w:val="00F9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792F4-4558-4ADE-85D5-F81DB808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C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0C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0C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16335&amp;dst=1002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316335&amp;dst=1000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16335&amp;dst=1000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926&amp;n=330975&amp;dst=10204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16335&amp;dst=1002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Мосейко Ю.А.</dc:creator>
  <cp:keywords/>
  <dc:description/>
  <cp:lastModifiedBy>Мосейко Ю.А.</cp:lastModifiedBy>
  <cp:revision>1</cp:revision>
  <dcterms:created xsi:type="dcterms:W3CDTF">2025-12-22T09:30:00Z</dcterms:created>
  <dcterms:modified xsi:type="dcterms:W3CDTF">2025-12-22T09:31:00Z</dcterms:modified>
</cp:coreProperties>
</file>