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Администрации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 xml:space="preserve">12</w:t>
      </w:r>
      <w:r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                                                                                  № 1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/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</w:t>
            </w:r>
            <w:r>
              <w:rPr>
                <w:sz w:val="28"/>
                <w:szCs w:val="28"/>
              </w:rPr>
              <w:t xml:space="preserve">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Ханты-Мансийского района, председатель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голосовани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 че</w:t>
      </w:r>
      <w:r>
        <w:rPr>
          <w:sz w:val="28"/>
          <w:szCs w:val="28"/>
        </w:rPr>
        <w:t xml:space="preserve">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заседания: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64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Об оказании имущественной 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36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9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В соответствии с пунктом 12 Правил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</w:t>
      </w:r>
      <w:r>
        <w:rPr>
          <w:sz w:val="28"/>
          <w:szCs w:val="28"/>
        </w:rPr>
        <w:t xml:space="preserve">иональный доход» Ханты-Мансийского район</w:t>
      </w:r>
      <w:r>
        <w:rPr>
          <w:sz w:val="28"/>
          <w:szCs w:val="28"/>
        </w:rPr>
        <w:t xml:space="preserve">а, утвержденных постановлением А</w:t>
      </w:r>
      <w:r>
        <w:rPr>
          <w:sz w:val="28"/>
          <w:szCs w:val="28"/>
        </w:rPr>
        <w:t xml:space="preserve">дминистрации Ханты-Мансийского района от 02.09.2016 № 266 (далее – Правила), в </w:t>
      </w:r>
      <w:r>
        <w:rPr>
          <w:rFonts w:eastAsia="Calibri"/>
          <w:sz w:val="28"/>
          <w:szCs w:val="28"/>
        </w:rPr>
        <w:t xml:space="preserve">адрес Департамента имущественных и земельных отношений Администрации Ханты-Мансийского района (далее – </w:t>
      </w:r>
      <w:r>
        <w:rPr>
          <w:rFonts w:eastAsia="Calibri"/>
          <w:sz w:val="28"/>
          <w:szCs w:val="28"/>
        </w:rPr>
        <w:t xml:space="preserve">Депимущества</w:t>
      </w:r>
      <w:r>
        <w:rPr>
          <w:rFonts w:eastAsia="Calibri"/>
          <w:sz w:val="28"/>
          <w:szCs w:val="28"/>
        </w:rPr>
        <w:t xml:space="preserve">)</w:t>
      </w:r>
      <w:r>
        <w:rPr>
          <w:sz w:val="28"/>
          <w:szCs w:val="28"/>
        </w:rPr>
        <w:t xml:space="preserve"> поступило уведомление </w:t>
      </w:r>
      <w:r>
        <w:rPr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общества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ограниченной ответственностью «Велес»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8601055827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ОГРН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1158617007735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Субъект)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(вх. от 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.2026 № 22-04-Вх-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770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о предоставлении в аренду сроком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(пять)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целях использования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традиционной хозяйственной деятельности по сбору, заготовке и хранению рыбы, дикоросов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следующего муниципального движимого имущества Ханты-Мансийского района, составляющего муниципальную казну: 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блок-контейнер, инвентарный номер 101043742, реестровый № ГУ-002000008229, идентификационный № 116771/9, балансовая стоимость 285 тыс. 03 руб. 08 коп.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адрес объекта: Ханты-Мансийский автономный округ - Югра, Ханты-Мансийский район, сельское поселение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Кышик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Кышик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Имущество).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отвеча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1.2.1. </w:t>
      </w:r>
      <w:r>
        <w:rPr>
          <w:sz w:val="28"/>
          <w:szCs w:val="28"/>
          <w:lang w:eastAsia="ar-SA"/>
        </w:rPr>
        <w:t xml:space="preserve">соответству</w:t>
      </w:r>
      <w:r>
        <w:rPr>
          <w:sz w:val="28"/>
          <w:szCs w:val="28"/>
          <w:lang w:eastAsia="ar-SA"/>
        </w:rPr>
        <w:t xml:space="preserve">е</w:t>
      </w:r>
      <w:r>
        <w:rPr>
          <w:sz w:val="28"/>
          <w:szCs w:val="28"/>
          <w:lang w:eastAsia="ar-SA"/>
        </w:rPr>
        <w:t xml:space="preserve">т условиям</w:t>
      </w:r>
      <w:r>
        <w:rPr>
          <w:sz w:val="28"/>
          <w:szCs w:val="28"/>
          <w:lang w:eastAsia="ar-SA"/>
        </w:rPr>
        <w:t xml:space="preserve">  </w:t>
      </w:r>
      <w:hyperlink r:id="rId11" w:tooltip="consultantplus://offline/ref=AA704E6C430C1D9D4A71AA967A2EF7E767FD3A05A7388336F7481526DC49A046D332717B72E8D4061EFAE8A8E60BF3F9B2150A8E5798027DHE50M" w:history="1">
        <w:r>
          <w:rPr>
            <w:sz w:val="28"/>
            <w:szCs w:val="28"/>
            <w:lang w:eastAsia="ar-SA"/>
          </w:rPr>
          <w:t xml:space="preserve">ст.</w:t>
        </w:r>
        <w:r>
          <w:rPr>
            <w:sz w:val="28"/>
            <w:szCs w:val="28"/>
            <w:lang w:eastAsia="ar-SA"/>
          </w:rPr>
          <w:t xml:space="preserve"> 4</w:t>
        </w:r>
      </w:hyperlink>
      <w:r>
        <w:rPr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sz w:val="28"/>
            <w:szCs w:val="28"/>
            <w:lang w:eastAsia="ar-SA"/>
          </w:rPr>
          <w:t xml:space="preserve">частью 3 статьи 14</w:t>
        </w:r>
      </w:hyperlink>
      <w:r>
        <w:rPr>
          <w:sz w:val="28"/>
          <w:szCs w:val="28"/>
          <w:lang w:eastAsia="ar-SA"/>
        </w:rPr>
        <w:t xml:space="preserve"> Федерального закона от 24.07.2007 № 209-ФЗ</w:t>
      </w:r>
      <w:r>
        <w:rPr>
          <w:sz w:val="28"/>
          <w:szCs w:val="28"/>
          <w:lang w:eastAsia="ar-SA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 и</w:t>
      </w:r>
      <w:r>
        <w:rPr>
          <w:sz w:val="28"/>
          <w:szCs w:val="28"/>
        </w:rPr>
        <w:t xml:space="preserve">муществ</w:t>
      </w:r>
      <w:r>
        <w:rPr>
          <w:sz w:val="28"/>
          <w:szCs w:val="28"/>
        </w:rPr>
        <w:t xml:space="preserve">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 пункте 1.1 настоящего протокола,</w:t>
      </w:r>
      <w:r>
        <w:rPr>
          <w:sz w:val="28"/>
          <w:szCs w:val="28"/>
        </w:rPr>
        <w:t xml:space="preserve"> включен в Перечень имущества, находящегося в муниципальной собственности Ханты-Мансийского района, свободного от прав третьих лиц (</w:t>
      </w:r>
      <w:r>
        <w:rPr>
          <w:sz w:val="28"/>
          <w:szCs w:val="28"/>
        </w:rPr>
        <w:t xml:space="preserve">за исключением 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sz w:val="28"/>
          <w:szCs w:val="28"/>
        </w:rPr>
        <w:t xml:space="preserve">), предназначенного</w:t>
      </w:r>
      <w:r>
        <w:rPr>
          <w:sz w:val="28"/>
          <w:szCs w:val="28"/>
        </w:rPr>
        <w:t xml:space="preserve"> для предоставления во владение и(или) пользование субъектам малого и среднего предпринимательства и физическим лицам, не являющимся индивидуальными предпринимателям</w:t>
      </w:r>
      <w:r>
        <w:rPr>
          <w:sz w:val="28"/>
          <w:szCs w:val="28"/>
        </w:rPr>
        <w:t xml:space="preserve">и и применяющим специальный налоговый режим «Налог на профессиональный доход» Ханты-Мансийского района, утвержденный постановлением администрации Ханты-Мансийского района от 25.02.2021 № 53 (далее – Перечень имущества), и предназначен для оказания имуществ</w:t>
      </w:r>
      <w:r>
        <w:rPr>
          <w:sz w:val="28"/>
          <w:szCs w:val="28"/>
        </w:rPr>
        <w:t xml:space="preserve">енной поддержки указанным лицам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1.2.3. На момент подачи заявления Имущество обременено правами третьих лиц – договором аренды от 17.05.2021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4/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«Велес»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заключенным в порядке оказания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мущественной поддержки на 5 (пять) лет с 17.05.2021 по 16.05.2026 на основании приказа Депимущества от 11.05.2021 № 434-р «Об оказании имущественной поддержки субъекту малого и сред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него предпринимательства Ханты-Мансийского района», срок действия которого истекает с 17.05.2026.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896"/>
        <w:ind w:firstLine="70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сведениям, содержащимся в Едином реестре субъектов малого и среднего предпринимательства, Субъект зарегистрирован в качестве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общества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ограниченной ответственностью «Велес»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место регистрации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Ханты-Мансийск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 п. Красноленинский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относится к категории микропредприятие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условия имущественной поддержки, оказанной Субъекту в период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17.05.2021 по 16.05.2026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 дату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направления настоящего уведомления Субъектом соблюдены, просроченная задолженность по арендной плате отсутствует.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896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пунктом 16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форме заочного рассмотрения вопроса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возможности предоставить в аренду муниципальное имущество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Ханты-Мансийского района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обществу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ограниченной ответственностью «Велес»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8601055827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ОГРН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1158617007735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сроком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(пять)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целях использования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традиционной хозяйственной деятельности по сбору, заготовке и хранению рыбы, дикоросов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следующего муниципального движимого имущества Ханты-Мансийского района, составляющего муниципальную казну: 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блок-контейнер, инвентарный номер 101043742, реестровый № ГУ-002000008229, идентификационный № 116771/9, балансовая стоимость 285 тыс. 03 руб. 08 коп.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адрес объекта: Ханты-Мансийский автономный округ - Югра, Ханты-Мансийский район, сельское поселение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Кышик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Кышик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закрепленного за Депимущества </w:t>
      </w:r>
      <w:r>
        <w:rPr>
          <w:rFonts w:eastAsia="Calibri"/>
          <w:sz w:val="28"/>
          <w:szCs w:val="28"/>
          <w:lang w:eastAsia="en-US"/>
        </w:rPr>
        <w:t xml:space="preserve"> на праве оперативного управления</w:t>
      </w:r>
      <w:r>
        <w:rPr>
          <w:rFonts w:eastAsia="Calibri"/>
          <w:sz w:val="28"/>
          <w:szCs w:val="28"/>
          <w:lang w:eastAsia="en-US"/>
        </w:rPr>
        <w:t xml:space="preserve">.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Результаты заочного голосования: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«ЗА» - 10</w:t>
      </w:r>
      <w:bookmarkStart w:id="0" w:name="undefined"/>
      <w:r/>
      <w:bookmarkEnd w:id="0"/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«ПРОТИВ» - 0;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«ВОЗДЕРЖАЛИСЬ» - 0.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Style w:val="892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748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Совета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line="276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К.Р.Минулин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Совета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Н.Н.Китайкина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экономической политики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Ю.А.Овсянников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entury Gothic">
    <w:panose1 w:val="020B050202020202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5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3"/>
    <w:link w:val="888"/>
    <w:uiPriority w:val="10"/>
    <w:rPr>
      <w:sz w:val="48"/>
      <w:szCs w:val="48"/>
    </w:rPr>
  </w:style>
  <w:style w:type="character" w:styleId="708">
    <w:name w:val="Subtitle Char"/>
    <w:basedOn w:val="723"/>
    <w:link w:val="889"/>
    <w:uiPriority w:val="11"/>
    <w:rPr>
      <w:sz w:val="24"/>
      <w:szCs w:val="24"/>
    </w:rPr>
  </w:style>
  <w:style w:type="character" w:styleId="709">
    <w:name w:val="Quote Char"/>
    <w:link w:val="737"/>
    <w:uiPriority w:val="29"/>
    <w:rPr>
      <w:i/>
    </w:rPr>
  </w:style>
  <w:style w:type="character" w:styleId="710">
    <w:name w:val="Intense Quote Char"/>
    <w:link w:val="739"/>
    <w:uiPriority w:val="30"/>
    <w:rPr>
      <w:i/>
    </w:rPr>
  </w:style>
  <w:style w:type="character" w:styleId="711">
    <w:name w:val="Footnote Text Char"/>
    <w:link w:val="870"/>
    <w:uiPriority w:val="99"/>
    <w:rPr>
      <w:sz w:val="18"/>
    </w:rPr>
  </w:style>
  <w:style w:type="character" w:styleId="712">
    <w:name w:val="Endnote Text Char"/>
    <w:link w:val="873"/>
    <w:uiPriority w:val="99"/>
    <w:rPr>
      <w:sz w:val="20"/>
    </w:rPr>
  </w:style>
  <w:style w:type="paragraph" w:styleId="713" w:default="1">
    <w:name w:val="Normal"/>
  </w:style>
  <w:style w:type="paragraph" w:styleId="714">
    <w:name w:val="Heading 1"/>
    <w:basedOn w:val="713"/>
    <w:next w:val="713"/>
    <w:link w:val="72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15">
    <w:name w:val="Heading 2"/>
    <w:basedOn w:val="713"/>
    <w:next w:val="713"/>
    <w:link w:val="72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16">
    <w:name w:val="Heading 3"/>
    <w:basedOn w:val="713"/>
    <w:next w:val="713"/>
    <w:link w:val="72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17">
    <w:name w:val="Heading 4"/>
    <w:basedOn w:val="713"/>
    <w:next w:val="713"/>
    <w:link w:val="729"/>
    <w:pPr>
      <w:keepLines/>
      <w:keepNext/>
      <w:spacing w:before="240" w:after="40"/>
      <w:outlineLvl w:val="3"/>
    </w:pPr>
    <w:rPr>
      <w:b/>
    </w:rPr>
  </w:style>
  <w:style w:type="paragraph" w:styleId="718">
    <w:name w:val="Heading 5"/>
    <w:basedOn w:val="713"/>
    <w:next w:val="713"/>
    <w:link w:val="73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19">
    <w:name w:val="Heading 6"/>
    <w:basedOn w:val="713"/>
    <w:next w:val="713"/>
    <w:link w:val="73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Название Знак"/>
    <w:basedOn w:val="723"/>
    <w:link w:val="888"/>
    <w:uiPriority w:val="10"/>
    <w:rPr>
      <w:sz w:val="48"/>
      <w:szCs w:val="48"/>
    </w:rPr>
  </w:style>
  <w:style w:type="character" w:styleId="736" w:customStyle="1">
    <w:name w:val="Подзаголовок Знак"/>
    <w:basedOn w:val="723"/>
    <w:link w:val="889"/>
    <w:uiPriority w:val="11"/>
    <w:rPr>
      <w:sz w:val="24"/>
      <w:szCs w:val="24"/>
    </w:rPr>
  </w:style>
  <w:style w:type="paragraph" w:styleId="737">
    <w:name w:val="Quote"/>
    <w:basedOn w:val="713"/>
    <w:next w:val="713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3"/>
    <w:next w:val="713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3"/>
    <w:uiPriority w:val="99"/>
  </w:style>
  <w:style w:type="character" w:styleId="742" w:customStyle="1">
    <w:name w:val="Footer Char"/>
    <w:basedOn w:val="723"/>
    <w:uiPriority w:val="99"/>
  </w:style>
  <w:style w:type="paragraph" w:styleId="743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 w:customStyle="1">
    <w:name w:val="Table Grid Light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2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2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2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2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2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2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2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2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2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1"/>
    <w:basedOn w:val="72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5"/>
    <w:basedOn w:val="72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6"/>
    <w:basedOn w:val="72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>
    <w:name w:val="List Table 1 Light"/>
    <w:basedOn w:val="72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2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1"/>
    <w:basedOn w:val="72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2"/>
    <w:basedOn w:val="72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3"/>
    <w:basedOn w:val="72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4"/>
    <w:basedOn w:val="72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5"/>
    <w:basedOn w:val="72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6"/>
    <w:basedOn w:val="72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ned - Accent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2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2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2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713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23"/>
    <w:uiPriority w:val="99"/>
    <w:unhideWhenUsed/>
    <w:rPr>
      <w:vertAlign w:val="superscript"/>
    </w:rPr>
  </w:style>
  <w:style w:type="paragraph" w:styleId="873">
    <w:name w:val="endnote text"/>
    <w:basedOn w:val="713"/>
    <w:link w:val="874"/>
    <w:uiPriority w:val="99"/>
    <w:semiHidden/>
    <w:unhideWhenUsed/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23"/>
    <w:uiPriority w:val="99"/>
    <w:semiHidden/>
    <w:unhideWhenUsed/>
    <w:rPr>
      <w:vertAlign w:val="superscript"/>
    </w:rPr>
  </w:style>
  <w:style w:type="paragraph" w:styleId="876">
    <w:name w:val="toc 1"/>
    <w:basedOn w:val="713"/>
    <w:next w:val="713"/>
    <w:uiPriority w:val="39"/>
    <w:unhideWhenUsed/>
    <w:pPr>
      <w:spacing w:after="57"/>
    </w:pPr>
  </w:style>
  <w:style w:type="paragraph" w:styleId="877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78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79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0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1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2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3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4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13"/>
    <w:next w:val="713"/>
    <w:uiPriority w:val="99"/>
    <w:unhideWhenUsed/>
  </w:style>
  <w:style w:type="table" w:styleId="88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8">
    <w:name w:val="Title"/>
    <w:basedOn w:val="713"/>
    <w:next w:val="713"/>
    <w:link w:val="735"/>
    <w:pPr>
      <w:jc w:val="center"/>
    </w:pPr>
    <w:rPr>
      <w:sz w:val="32"/>
      <w:szCs w:val="32"/>
    </w:rPr>
  </w:style>
  <w:style w:type="paragraph" w:styleId="889">
    <w:name w:val="Subtitle"/>
    <w:basedOn w:val="713"/>
    <w:next w:val="713"/>
    <w:link w:val="73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90" w:customStyle="1">
    <w:name w:val="StGen0"/>
    <w:basedOn w:val="88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91">
    <w:name w:val="List Paragraph"/>
    <w:basedOn w:val="713"/>
    <w:uiPriority w:val="34"/>
    <w:qFormat/>
    <w:pPr>
      <w:contextualSpacing/>
      <w:ind w:left="720"/>
    </w:pPr>
  </w:style>
  <w:style w:type="table" w:styleId="892">
    <w:name w:val="Table Grid"/>
    <w:basedOn w:val="7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Balloon Text"/>
    <w:basedOn w:val="713"/>
    <w:link w:val="89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723"/>
    <w:link w:val="893"/>
    <w:uiPriority w:val="99"/>
    <w:semiHidden/>
    <w:rPr>
      <w:rFonts w:ascii="Segoe UI" w:hAnsi="Segoe UI" w:cs="Segoe UI"/>
      <w:sz w:val="18"/>
      <w:szCs w:val="18"/>
    </w:rPr>
  </w:style>
  <w:style w:type="paragraph" w:styleId="895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6">
    <w:name w:val="Hyperlink"/>
    <w:basedOn w:val="723"/>
    <w:uiPriority w:val="99"/>
    <w:semiHidden/>
    <w:unhideWhenUsed/>
    <w:rPr>
      <w:color w:val="0000ff"/>
      <w:u w:val="single"/>
    </w:rPr>
  </w:style>
  <w:style w:type="paragraph" w:styleId="897">
    <w:name w:val="Header"/>
    <w:basedOn w:val="713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23"/>
    <w:link w:val="897"/>
    <w:uiPriority w:val="99"/>
  </w:style>
  <w:style w:type="paragraph" w:styleId="899">
    <w:name w:val="Footer"/>
    <w:basedOn w:val="713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723"/>
    <w:link w:val="899"/>
    <w:uiPriority w:val="99"/>
  </w:style>
  <w:style w:type="paragraph" w:styleId="901">
    <w:name w:val="Body Text Indent"/>
    <w:basedOn w:val="713"/>
    <w:link w:val="902"/>
    <w:pPr>
      <w:ind w:left="283"/>
      <w:spacing w:after="120" w:line="276" w:lineRule="auto"/>
    </w:pPr>
    <w:rPr>
      <w:rFonts w:ascii="Century Gothic" w:hAnsi="Century Gothic"/>
      <w:sz w:val="22"/>
      <w:szCs w:val="22"/>
      <w:lang w:val="en-US" w:eastAsia="en-US"/>
    </w:rPr>
  </w:style>
  <w:style w:type="character" w:styleId="902" w:customStyle="1">
    <w:name w:val="Основной текст с отступом Знак"/>
    <w:basedOn w:val="723"/>
    <w:link w:val="901"/>
    <w:rPr>
      <w:rFonts w:ascii="Century Gothic" w:hAnsi="Century Gothic"/>
      <w:sz w:val="22"/>
      <w:szCs w:val="22"/>
      <w:lang w:val="en-US" w:eastAsia="en-US"/>
    </w:rPr>
  </w:style>
  <w:style w:type="paragraph" w:styleId="1_89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A2A9-65AD-4DAD-9FB8-B133004E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7</cp:revision>
  <dcterms:created xsi:type="dcterms:W3CDTF">2025-10-15T09:42:00Z</dcterms:created>
  <dcterms:modified xsi:type="dcterms:W3CDTF">2026-05-07T11:07:23Z</dcterms:modified>
</cp:coreProperties>
</file>