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headerReference w:type="default" r:id="rId2"/>
          <w:footerReference w:type="default" r:id="rId3"/>
          <w:type w:val="nextPage"/>
          <w:pgSz w:w="11906" w:h="16838"/>
          <w:pgMar w:left="1134" w:right="454" w:gutter="0" w:header="567" w:top="624" w:footer="420" w:bottom="477"/>
          <w:pgNumType w:fmt="decimal"/>
          <w:formProt w:val="false"/>
          <w:textDirection w:val="lrTb"/>
          <w:docGrid w:type="default" w:linePitch="360" w:charSpace="0"/>
        </w:sect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t>Ханты-Мансийский автономный округ - Югра</w:t>
      </w:r>
    </w:p>
    <w:p>
      <w:pPr>
        <w:pStyle w:val="Normal"/>
        <w:shd w:val="clear" w:color="auto" w:fill="FFFFFF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Ханты-Мансийский район</w:t>
      </w:r>
    </w:p>
    <w:p>
      <w:pPr>
        <w:pStyle w:val="Normal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Нялинское</w:t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АДМИНИСТРАЦИЯ СЕЛЬСКОГО ПОСЕЛЕНИЯ</w:t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ПОСТАНОВЛЕНИЕ</w:t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от </w:t>
      </w:r>
      <w:r>
        <w:rPr>
          <w:spacing w:val="-3"/>
          <w:sz w:val="28"/>
          <w:szCs w:val="28"/>
        </w:rPr>
        <w:t>26</w:t>
      </w:r>
      <w:r>
        <w:rPr>
          <w:spacing w:val="-3"/>
          <w:sz w:val="28"/>
          <w:szCs w:val="28"/>
        </w:rPr>
        <w:t>.0</w:t>
      </w:r>
      <w:r>
        <w:rPr>
          <w:spacing w:val="-3"/>
          <w:sz w:val="28"/>
          <w:szCs w:val="28"/>
        </w:rPr>
        <w:t>4</w:t>
      </w:r>
      <w:r>
        <w:rPr>
          <w:spacing w:val="-3"/>
          <w:sz w:val="28"/>
          <w:szCs w:val="28"/>
        </w:rPr>
        <w:t>.2024 г</w:t>
      </w:r>
      <w:r>
        <w:rPr>
          <w:rFonts w:cs="Arial" w:ascii="Arial" w:hAnsi="Arial"/>
          <w:sz w:val="28"/>
          <w:szCs w:val="28"/>
        </w:rPr>
        <w:tab/>
        <w:tab/>
        <w:tab/>
        <w:tab/>
        <w:tab/>
        <w:tab/>
        <w:tab/>
        <w:tab/>
        <w:t xml:space="preserve">                               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18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</w:rPr>
        <w:t>с. Нялинское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проекта 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проекта 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межевания территории </w:t>
      </w:r>
    </w:p>
    <w:p>
      <w:pPr>
        <w:pStyle w:val="Normal"/>
        <w:ind w:hang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с. Нялинское, д. Нялина</w:t>
      </w:r>
    </w:p>
    <w:p>
      <w:pPr>
        <w:pStyle w:val="Normal"/>
        <w:ind w:firstLine="709"/>
        <w:rPr>
          <w:lang w:eastAsia="ar-SA"/>
        </w:rPr>
      </w:pPr>
      <w:r>
        <w:rPr>
          <w:lang w:eastAsia="ar-SA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Нялинское:</w:t>
      </w:r>
    </w:p>
    <w:p>
      <w:pPr>
        <w:pStyle w:val="Normal"/>
        <w:spacing w:before="0" w:after="0"/>
        <w:ind w:hanging="0" w:left="720"/>
        <w:contextualSpacing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проект планировки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проект межевания территории с. Нялинское, д. Нялина согласно приложениям 1-5 к настоящему решению.</w:t>
      </w:r>
    </w:p>
    <w:p>
      <w:pPr>
        <w:pStyle w:val="Normal"/>
        <w:shd w:val="clear" w:color="auto" w:fill="FFFFFF"/>
        <w:tabs>
          <w:tab w:val="clear" w:pos="709"/>
          <w:tab w:val="left" w:pos="0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на официальном сайте администрации сельского поселения Нялинское.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Настоящее постановление вступает в силу с момента официального опубликования (обнародования).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настоящего решения оставляю за собой.</w:t>
      </w:r>
    </w:p>
    <w:p>
      <w:pPr>
        <w:pStyle w:val="NoSpacing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600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</w:r>
    </w:p>
    <w:tbl>
      <w:tblPr>
        <w:tblStyle w:val="17"/>
        <w:tblW w:w="938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12"/>
        <w:gridCol w:w="421"/>
        <w:gridCol w:w="4256"/>
      </w:tblGrid>
      <w:tr>
        <w:trPr>
          <w:trHeight w:val="1331" w:hRule="atLeast"/>
        </w:trPr>
        <w:tc>
          <w:tcPr>
            <w:tcW w:w="4712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Глава сельского</w:t>
            </w:r>
          </w:p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поселения Нялинское</w:t>
            </w:r>
          </w:p>
        </w:tc>
        <w:tc>
          <w:tcPr>
            <w:tcW w:w="421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256" w:type="dxa"/>
            <w:tcBorders/>
          </w:tcPr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ind w:firstLine="284"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 xml:space="preserve">                  </w:t>
            </w:r>
            <w:r>
              <w:rPr>
                <w:rFonts w:eastAsia="" w:cs=""/>
                <w:kern w:val="0"/>
                <w:sz w:val="28"/>
                <w:szCs w:val="28"/>
                <w:lang w:val="ru-RU" w:eastAsia="ru-RU" w:bidi="ar-SA"/>
              </w:rPr>
              <w:t>А.В. Кузнецов</w:t>
            </w:r>
          </w:p>
        </w:tc>
      </w:tr>
    </w:tbl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4"/>
          <w:headerReference w:type="first" r:id="rId5"/>
          <w:footerReference w:type="default" r:id="rId6"/>
          <w:footerReference w:type="first" r:id="rId7"/>
          <w:type w:val="nextPage"/>
          <w:pgSz w:w="11906" w:h="16838"/>
          <w:pgMar w:left="1134" w:right="454" w:gutter="0" w:header="567" w:top="624" w:footer="420" w:bottom="477"/>
          <w:pgNumType w:start="1" w:fmt="decimal"/>
          <w:formProt w:val="false"/>
          <w:textDirection w:val="lrTb"/>
          <w:docGrid w:type="default" w:linePitch="360" w:charSpace="0"/>
        </w:sect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bookmarkStart w:id="0" w:name="_Toc21012539"/>
      <w:bookmarkStart w:id="1" w:name="_Toc474149432"/>
      <w:bookmarkEnd w:id="1"/>
      <w:r>
        <w:rPr/>
        <w:t xml:space="preserve"> </w:t>
      </w:r>
      <w:bookmarkEnd w:id="0"/>
      <w:r>
        <w:rPr>
          <w:sz w:val="28"/>
          <w:szCs w:val="28"/>
        </w:rPr>
        <w:t xml:space="preserve">Приложение 1 к </w:t>
      </w:r>
      <w:r>
        <w:rPr>
          <w:sz w:val="28"/>
          <w:szCs w:val="28"/>
          <w:shd w:fill="auto" w:val="clear"/>
        </w:rPr>
        <w:t xml:space="preserve">постановлению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shd w:fill="auto" w:val="clear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26.04.2024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18</w:t>
      </w:r>
    </w:p>
    <w:p>
      <w:pPr>
        <w:pStyle w:val="Normal"/>
        <w:ind w:firstLine="567"/>
        <w:rPr/>
      </w:pPr>
      <w:r>
        <w:rPr/>
      </w:r>
    </w:p>
    <w:p>
      <w:pPr>
        <w:pStyle w:val="Heading1"/>
        <w:rPr>
          <w:bCs w:val="false"/>
        </w:rPr>
      </w:pPr>
      <w:r>
        <w:rPr>
          <w:bCs w:val="false"/>
        </w:rPr>
      </w:r>
      <w:bookmarkStart w:id="2" w:name="_Toc21012540"/>
      <w:bookmarkStart w:id="3" w:name="_Toc21012540"/>
      <w:bookmarkEnd w:id="3"/>
    </w:p>
    <w:p>
      <w:pPr>
        <w:pStyle w:val="Heading1"/>
        <w:spacing w:lineRule="auto" w:line="276"/>
        <w:ind w:hanging="0"/>
        <w:rPr>
          <w:szCs w:val="24"/>
        </w:rPr>
      </w:pPr>
      <w:r>
        <w:rPr>
          <w:szCs w:val="24"/>
        </w:rPr>
        <w:t>1. П</w:t>
      </w:r>
      <w:r>
        <w:rPr>
          <w:caps/>
          <w:szCs w:val="24"/>
        </w:rPr>
        <w:t>оложения о размещении объектов капитального строительства федерального, регионального или местного значения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468192798"/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4"/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 находится в сельском поселении Нялинское (с. Нялинское, д. Нялина) Ханты-Мансийского района Ханты-Мансийского автономного округа - Югры.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Площадь поселений составляет: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 - 142,6 га;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 – 18,0 га.</w:t>
      </w:r>
    </w:p>
    <w:p>
      <w:pPr>
        <w:pStyle w:val="Normal"/>
        <w:ind w:firstLine="567"/>
        <w:rPr/>
      </w:pPr>
      <w:r>
        <w:rPr/>
        <w:t>Среднегодовая численность постоянно проживающего населения составляет: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 – 679 человек;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 – 80 человек.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>
      <w:pPr>
        <w:pStyle w:val="Normal"/>
        <w:ind w:firstLine="567"/>
        <w:rPr/>
      </w:pPr>
      <w:r>
        <w:rPr/>
        <w:t>Планируемые к размещению объекты капитального строительства федерального значения отсутствуют.</w:t>
      </w:r>
    </w:p>
    <w:p>
      <w:pPr>
        <w:pStyle w:val="Normal"/>
        <w:ind w:firstLine="567"/>
        <w:rPr/>
      </w:pPr>
      <w:r>
        <w:rPr/>
        <w:t>Планируемые к размещению и реконструкции объекты капитального строительства регионального значения отсутствуют.</w:t>
      </w:r>
    </w:p>
    <w:p>
      <w:pPr>
        <w:pStyle w:val="Normal"/>
        <w:ind w:firstLine="567"/>
        <w:rPr/>
      </w:pPr>
      <w:r>
        <w:rPr/>
        <w:t>Планируемые к размещению и реконструкции объекты капитального строительства местного значения: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с. Нялинское:</w:t>
      </w:r>
    </w:p>
    <w:p>
      <w:pPr>
        <w:pStyle w:val="Normal"/>
        <w:ind w:firstLine="567"/>
        <w:rPr/>
      </w:pPr>
      <w:r>
        <w:rPr/>
        <w:t>- детская площадка – 3 объекта;</w:t>
      </w:r>
    </w:p>
    <w:p>
      <w:pPr>
        <w:pStyle w:val="Normal"/>
        <w:ind w:firstLine="567"/>
        <w:rPr/>
      </w:pPr>
      <w:r>
        <w:rPr/>
        <w:t>- спортивная площадка;</w:t>
      </w:r>
    </w:p>
    <w:p>
      <w:pPr>
        <w:pStyle w:val="Normal"/>
        <w:ind w:firstLine="567"/>
        <w:rPr/>
      </w:pPr>
      <w:r>
        <w:rPr/>
        <w:t>- водозабор;</w:t>
      </w:r>
    </w:p>
    <w:p>
      <w:pPr>
        <w:pStyle w:val="Normal"/>
        <w:ind w:firstLine="567"/>
        <w:rPr/>
      </w:pPr>
      <w:r>
        <w:rPr/>
        <w:t>- водопроводные очистные сооружения;</w:t>
      </w:r>
    </w:p>
    <w:p>
      <w:pPr>
        <w:pStyle w:val="Normal"/>
        <w:ind w:firstLine="567"/>
        <w:rPr/>
      </w:pPr>
      <w:r>
        <w:rPr/>
        <w:t>- сети водоснабжения;</w:t>
      </w:r>
    </w:p>
    <w:p>
      <w:pPr>
        <w:pStyle w:val="Normal"/>
        <w:ind w:firstLine="567"/>
        <w:rPr/>
      </w:pPr>
      <w:r>
        <w:rPr/>
        <w:t>- автозаправочная станция;</w:t>
      </w:r>
    </w:p>
    <w:p>
      <w:pPr>
        <w:pStyle w:val="Normal"/>
        <w:ind w:firstLine="567"/>
        <w:rPr/>
      </w:pPr>
      <w:r>
        <w:rPr/>
        <w:t>- временная площадка для складирования снежных масс;</w:t>
      </w:r>
    </w:p>
    <w:p>
      <w:pPr>
        <w:pStyle w:val="Normal"/>
        <w:ind w:firstLine="567"/>
        <w:rPr/>
      </w:pPr>
      <w:r>
        <w:rPr/>
        <w:t>- сельское кладбище;</w:t>
      </w:r>
    </w:p>
    <w:p>
      <w:pPr>
        <w:pStyle w:val="Normal"/>
        <w:ind w:firstLine="567"/>
        <w:rPr/>
      </w:pPr>
      <w:r>
        <w:rPr/>
        <w:t>- улично-дорожная сеть в капитальном исполнении.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д. Нялина:</w:t>
      </w:r>
    </w:p>
    <w:p>
      <w:pPr>
        <w:pStyle w:val="Normal"/>
        <w:ind w:firstLine="567"/>
        <w:rPr/>
      </w:pPr>
      <w:r>
        <w:rPr/>
        <w:t>- сети водоснабжения;</w:t>
      </w:r>
    </w:p>
    <w:p>
      <w:pPr>
        <w:pStyle w:val="Normal"/>
        <w:ind w:firstLine="567"/>
        <w:rPr/>
      </w:pPr>
      <w:r>
        <w:rPr/>
        <w:t>- улично-дорожная сеть в капитальном исполнении.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Для планируемого размещения объектов капитального строительства установлены следующие зоны: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жилая зона;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общественно-деловая;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производственная зона;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инженерной инфраструктуры;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транспортной инфраструктуры;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сельскохозяйственного использования;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сельскохозяйственных угодий;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рекреационного назначения;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специального назначения;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акваторий;</w:t>
      </w:r>
    </w:p>
    <w:p>
      <w:pPr>
        <w:pStyle w:val="Normal"/>
        <w:tabs>
          <w:tab w:val="clear" w:pos="709"/>
          <w:tab w:val="left" w:pos="0" w:leader="none"/>
        </w:tabs>
        <w:ind w:firstLine="567"/>
        <w:rPr/>
      </w:pPr>
      <w:r>
        <w:rPr/>
        <w:t>- зона лесов.</w:t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</w:r>
    </w:p>
    <w:p>
      <w:pPr>
        <w:pStyle w:val="Heading2"/>
        <w:numPr>
          <w:ilvl w:val="0"/>
          <w:numId w:val="0"/>
        </w:numPr>
        <w:spacing w:lineRule="auto" w:line="276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bookmarkStart w:id="5" w:name="_Toc468192801"/>
      <w:r>
        <w:rPr>
          <w:rFonts w:cs="Times New Roman" w:ascii="Times New Roman" w:hAnsi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5"/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земельными участками стоящими на учете ЕГРН, инженерными сетями. </w:t>
      </w:r>
    </w:p>
    <w:p>
      <w:pPr>
        <w:pStyle w:val="Normal"/>
        <w:keepNext w:val="true"/>
        <w:keepLines/>
        <w:ind w:firstLine="567"/>
        <w:rPr/>
      </w:pPr>
      <w:r>
        <w:rPr/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1, «Положения о размещении объектов капитального строительства федерального, регионального и местного значения, их характеристики».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>
      <w:pPr>
        <w:pStyle w:val="Style22"/>
        <w:spacing w:before="0" w:after="0"/>
        <w:rPr>
          <w:lang w:val="ru-RU"/>
        </w:rPr>
      </w:pPr>
      <w:r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>
      <w:pPr>
        <w:pStyle w:val="Style22"/>
        <w:spacing w:before="0" w:after="60"/>
        <w:rPr>
          <w:lang w:val="ru-RU" w:eastAsia="ar-SA"/>
        </w:rPr>
      </w:pPr>
      <w:r>
        <w:rPr>
          <w:lang w:val="ru-RU"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>
        <w:rPr>
          <w:lang w:val="ru-RU"/>
        </w:rPr>
        <w:t xml:space="preserve"> определены в соответствии с Правилами.</w:t>
      </w:r>
    </w:p>
    <w:p>
      <w:pPr>
        <w:pStyle w:val="Normal"/>
        <w:ind w:firstLine="709"/>
        <w:rPr/>
      </w:pPr>
      <w:r>
        <w:rPr/>
        <w:t>На карте градостроительного зонирования установлены следующие виды территориальных зон:</w:t>
      </w:r>
    </w:p>
    <w:p>
      <w:pPr>
        <w:pStyle w:val="21"/>
        <w:rPr>
          <w:bCs/>
        </w:rPr>
      </w:pPr>
      <w:r>
        <w:rPr>
          <w:bCs/>
        </w:rPr>
        <w:t xml:space="preserve">Жилые зоны </w:t>
      </w:r>
      <w:r>
        <w:rPr/>
        <w:t>–</w:t>
      </w:r>
      <w:r>
        <w:rPr>
          <w:bCs/>
        </w:rPr>
        <w:t xml:space="preserve"> (Ж)</w:t>
      </w:r>
    </w:p>
    <w:p>
      <w:pPr>
        <w:pStyle w:val="21"/>
        <w:rPr>
          <w:bCs/>
        </w:rPr>
      </w:pPr>
      <w:r>
        <w:rPr/>
        <w:t>Общественно-деловая зона – (О)</w:t>
      </w:r>
    </w:p>
    <w:p>
      <w:pPr>
        <w:pStyle w:val="21"/>
        <w:rPr>
          <w:bCs/>
        </w:rPr>
      </w:pPr>
      <w:r>
        <w:rPr/>
        <w:t>Зона транспортной инфраструктуры – (Т)</w:t>
      </w:r>
    </w:p>
    <w:p>
      <w:pPr>
        <w:pStyle w:val="21"/>
        <w:rPr>
          <w:bCs/>
        </w:rPr>
      </w:pPr>
      <w:r>
        <w:rPr/>
        <w:t>Зона промышленного и коммунально-складского назначения – (П)</w:t>
      </w:r>
    </w:p>
    <w:p>
      <w:pPr>
        <w:pStyle w:val="21"/>
        <w:rPr>
          <w:bCs/>
        </w:rPr>
      </w:pPr>
      <w:r>
        <w:rPr/>
        <w:t>Зона инженерной инфраструктуры – (И)</w:t>
      </w:r>
    </w:p>
    <w:p>
      <w:pPr>
        <w:pStyle w:val="21"/>
        <w:rPr>
          <w:bCs/>
        </w:rPr>
      </w:pPr>
      <w:r>
        <w:rPr/>
        <w:t>Зона сельскохозяйственного назначения – (Сх).</w:t>
      </w:r>
    </w:p>
    <w:p>
      <w:pPr>
        <w:pStyle w:val="21"/>
        <w:rPr>
          <w:bCs/>
        </w:rPr>
      </w:pPr>
      <w:r>
        <w:rPr/>
        <w:t>Зона рекреационного назначения – (Р).</w:t>
      </w:r>
    </w:p>
    <w:p>
      <w:pPr>
        <w:pStyle w:val="21"/>
        <w:rPr>
          <w:bCs/>
        </w:rPr>
      </w:pPr>
      <w:r>
        <w:rPr/>
        <w:t>Зона специального назначения – (Сп).</w:t>
      </w:r>
    </w:p>
    <w:p>
      <w:pPr>
        <w:pStyle w:val="Heading2"/>
        <w:numPr>
          <w:ilvl w:val="0"/>
          <w:numId w:val="0"/>
        </w:numPr>
        <w:spacing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>
      <w:pPr>
        <w:pStyle w:val="Style22"/>
        <w:spacing w:before="0" w:after="60"/>
        <w:ind w:firstLine="709"/>
        <w:jc w:val="center"/>
        <w:rPr>
          <w:lang w:eastAsia="ar-SA"/>
        </w:rPr>
      </w:pPr>
      <w:r>
        <w:rPr>
          <w:lang w:eastAsia="ar-SA"/>
        </w:rPr>
        <w:t>Коэффициенты застройки и плотности застройки на территории жилых зон</w:t>
      </w:r>
    </w:p>
    <w:p>
      <w:pPr>
        <w:pStyle w:val="Style22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62"/>
        <w:gridCol w:w="1652"/>
        <w:gridCol w:w="1649"/>
        <w:gridCol w:w="1923"/>
        <w:gridCol w:w="1789"/>
        <w:gridCol w:w="1285"/>
      </w:tblGrid>
      <w:tr>
        <w:trPr>
          <w:trHeight w:val="170" w:hRule="atLeast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Населённый пункт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застройки районов с малоэтажной застройкой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tLeast" w:line="170" w:beforeAutospacing="1" w:after="0"/>
              <w:jc w:val="center"/>
              <w:rPr/>
            </w:pPr>
            <w:r>
              <w:rPr>
                <w:color w:val="000000"/>
              </w:rPr>
              <w:t>Общая плотность застройки</w:t>
            </w:r>
          </w:p>
        </w:tc>
      </w:tr>
      <w:tr>
        <w:trPr>
          <w:trHeight w:val="140" w:hRule="atLeast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tLeast" w:line="170"/>
              <w:rPr/>
            </w:pPr>
            <w:r>
              <w:rPr>
                <w:lang w:eastAsia="ar-SA"/>
              </w:rPr>
              <w:t>с. Нялинское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/>
            </w:pPr>
            <w:r>
              <w:rPr>
                <w:color w:val="000000"/>
              </w:rPr>
              <w:t>0,006</w:t>
            </w:r>
          </w:p>
        </w:tc>
      </w:tr>
      <w:tr>
        <w:trPr>
          <w:trHeight w:val="129" w:hRule="atLeast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tLeast" w:line="170"/>
              <w:rPr>
                <w:color w:val="000000"/>
              </w:rPr>
            </w:pPr>
            <w:r>
              <w:rPr>
                <w:lang w:eastAsia="ar-SA"/>
              </w:rPr>
              <w:t>д. Нялина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tLeast" w:line="17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</w:tbl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Средняя обеспеченность населения жилищным фондом составит 26,9 м</w:t>
      </w:r>
      <w:r>
        <w:rPr>
          <w:vertAlign w:val="superscript"/>
          <w:lang w:eastAsia="ar-SA"/>
        </w:rPr>
        <w:t>2</w:t>
      </w:r>
      <w:r>
        <w:rPr>
          <w:lang w:eastAsia="ar-SA"/>
        </w:rPr>
        <w:t>/чел.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1 очередь реализации: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разработка проектно-сметной документации.</w:t>
      </w:r>
    </w:p>
    <w:p>
      <w:pPr>
        <w:pStyle w:val="Style22"/>
        <w:spacing w:before="0" w:after="6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</w:r>
    </w:p>
    <w:p>
      <w:pPr>
        <w:pStyle w:val="Normal"/>
        <w:suppressAutoHyphens w:val="true"/>
        <w:ind w:firstLine="567"/>
        <w:jc w:val="center"/>
        <w:rPr>
          <w:lang w:eastAsia="ar-SA"/>
        </w:rPr>
      </w:pPr>
      <w:r>
        <w:rPr>
          <w:lang w:eastAsia="ar-SA"/>
        </w:rPr>
        <w:t>Перечень объектов капитального строительства, планируемых к размещению</w:t>
      </w:r>
    </w:p>
    <w:p>
      <w:pPr>
        <w:pStyle w:val="Normal"/>
        <w:suppressAutoHyphens w:val="true"/>
        <w:ind w:firstLine="567"/>
        <w:jc w:val="right"/>
        <w:rPr>
          <w:lang w:eastAsia="ar-SA"/>
        </w:rPr>
      </w:pPr>
      <w:r>
        <w:rPr>
          <w:lang w:eastAsia="ar-SA"/>
        </w:rPr>
        <w:t>Таблица 2</w:t>
      </w:r>
    </w:p>
    <w:tbl>
      <w:tblPr>
        <w:tblW w:w="99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83"/>
        <w:gridCol w:w="3753"/>
        <w:gridCol w:w="1400"/>
        <w:gridCol w:w="1632"/>
        <w:gridCol w:w="2177"/>
      </w:tblGrid>
      <w:tr>
        <w:trPr>
          <w:trHeight w:val="483" w:hRule="atLeast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№</w:t>
            </w:r>
            <w:r>
              <w:rPr>
                <w:rFonts w:cs="Calibri"/>
              </w:rPr>
              <w:t>пп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jc w:val="center"/>
              <w:rPr>
                <w:rFonts w:cs="Calibri"/>
              </w:rPr>
            </w:pPr>
            <w:r>
              <w:rPr>
                <w:rFonts w:cs="Calibri"/>
              </w:rPr>
              <w:t>Объект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участков, участок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домов, здание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*Общая жилая площадь,</w:t>
            </w:r>
          </w:p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м</w:t>
            </w:r>
            <w:r>
              <w:rPr>
                <w:rFonts w:cs="Calibri"/>
                <w:vertAlign w:val="superscript"/>
              </w:rPr>
              <w:t>2</w:t>
            </w:r>
            <w:r>
              <w:rPr>
                <w:rFonts w:cs="Calibri"/>
              </w:rPr>
              <w:t xml:space="preserve"> общей площади</w:t>
            </w:r>
          </w:p>
        </w:tc>
      </w:tr>
      <w:tr>
        <w:trPr>
          <w:trHeight w:val="291" w:hRule="atLeast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lang w:eastAsia="ar-SA"/>
              </w:rPr>
              <w:t>с. Нялинское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 х 80 = 80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10 х 1200 = 12000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rPr>
                <w:lang w:eastAsia="ar-SA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12080</w:t>
            </w:r>
          </w:p>
        </w:tc>
      </w:tr>
      <w:tr>
        <w:trPr/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д. Нялина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 х 80 = 480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 х 1200 = 1200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>
        <w:trPr/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ind w:hanging="8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uppressAutoHyphens w:val="true"/>
              <w:jc w:val="center"/>
              <w:rPr>
                <w:rFonts w:cs="Calibri"/>
              </w:rPr>
            </w:pPr>
            <w:r>
              <w:rPr>
                <w:rFonts w:cs="Calibri"/>
              </w:rPr>
              <w:t>1680</w:t>
            </w:r>
          </w:p>
        </w:tc>
      </w:tr>
    </w:tbl>
    <w:p>
      <w:pPr>
        <w:pStyle w:val="Style22"/>
        <w:spacing w:before="0" w:after="60"/>
        <w:ind w:hanging="0"/>
        <w:rPr>
          <w:lang w:val="ru-RU" w:eastAsia="ar-SA"/>
        </w:rPr>
      </w:pPr>
      <w:r>
        <w:rPr>
          <w:lang w:val="ru-RU" w:eastAsia="ar-SA"/>
        </w:rPr>
        <w:t>* Общая жилая площадь жилых домов взята условно.</w:t>
      </w:r>
    </w:p>
    <w:p>
      <w:pPr>
        <w:pStyle w:val="Style22"/>
        <w:spacing w:before="0" w:after="60"/>
        <w:ind w:hanging="0"/>
        <w:rPr>
          <w:lang w:val="ru-RU" w:eastAsia="ar-SA"/>
        </w:rPr>
      </w:pPr>
      <w:r>
        <w:rPr>
          <w:lang w:val="ru-RU" w:eastAsia="ar-SA"/>
        </w:rPr>
      </w:r>
    </w:p>
    <w:p>
      <w:pPr>
        <w:pStyle w:val="Style22"/>
        <w:spacing w:before="0" w:after="60"/>
        <w:ind w:hanging="0"/>
        <w:rPr>
          <w:b/>
          <w:lang w:eastAsia="ar-SA"/>
        </w:rPr>
      </w:pPr>
      <w:r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>
      <w:pPr>
        <w:pStyle w:val="Style22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>
      <w:pPr>
        <w:pStyle w:val="Normal"/>
        <w:ind w:firstLine="567"/>
        <w:rPr/>
      </w:pPr>
      <w:r>
        <w:rPr/>
        <w:t>Расчетный срок: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firstLine="567"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eastAsia="Calibri" w:cs="Times New Roman" w:ascii="Times New Roman" w:hAnsi="Times New Roman"/>
          <w:iCs/>
          <w:color w:val="auto"/>
          <w:sz w:val="24"/>
          <w:szCs w:val="24"/>
          <w:lang w:eastAsia="en-US"/>
        </w:rPr>
        <w:t xml:space="preserve">– </w:t>
      </w:r>
      <w:r>
        <w:rPr>
          <w:rFonts w:eastAsia="Calibri" w:cs="Times New Roman" w:ascii="Times New Roman" w:hAnsi="Times New Roman"/>
          <w:iCs/>
          <w:color w:val="auto"/>
          <w:sz w:val="24"/>
          <w:szCs w:val="24"/>
          <w:lang w:eastAsia="en-US"/>
        </w:rPr>
        <w:t>площадка для складирования снежных масс в с. Нялинское.</w:t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0"/>
        </w:numPr>
        <w:spacing w:lineRule="auto" w:line="276" w:before="0" w:after="0"/>
        <w:ind w:hanging="0" w:left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468192804"/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6"/>
    </w:p>
    <w:p>
      <w:pPr>
        <w:pStyle w:val="Normal"/>
        <w:ind w:firstLine="567"/>
        <w:rPr/>
      </w:pPr>
      <w:r>
        <w:rPr/>
        <w:t>В соответствии с Генеральным планом в целях развития транспортной инфраструктуры поселка предлагается размещение:</w:t>
      </w:r>
    </w:p>
    <w:p>
      <w:pPr>
        <w:pStyle w:val="Normal"/>
        <w:ind w:firstLine="567"/>
        <w:rPr/>
      </w:pPr>
      <w:r>
        <w:rPr/>
        <w:t>- автозаправочная станция в с. Нялинское.</w:t>
      </w:r>
    </w:p>
    <w:p>
      <w:pPr>
        <w:pStyle w:val="Normal"/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Поселковая улично-дорожная сеть:</w:t>
      </w:r>
    </w:p>
    <w:p>
      <w:pPr>
        <w:pStyle w:val="Style22"/>
        <w:spacing w:lineRule="auto" w:line="276" w:before="0" w:after="0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реконструкция и расширение проезжих частей с устройством покрытия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>
      <w:pPr>
        <w:pStyle w:val="Normal"/>
        <w:spacing w:before="240" w:after="60"/>
        <w:jc w:val="center"/>
        <w:rPr/>
      </w:pPr>
      <w:r>
        <w:rPr/>
        <w:t>Основные показатели перспективной транспортной инфраструктуры территории</w:t>
      </w:r>
    </w:p>
    <w:p>
      <w:pPr>
        <w:pStyle w:val="Normal"/>
        <w:jc w:val="right"/>
        <w:rPr/>
      </w:pPr>
      <w:r>
        <w:rPr/>
        <w:t>Таблица 3</w:t>
      </w:r>
    </w:p>
    <w:tbl>
      <w:tblPr>
        <w:tblW w:w="994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5031"/>
        <w:gridCol w:w="1401"/>
        <w:gridCol w:w="1696"/>
        <w:gridCol w:w="1816"/>
      </w:tblGrid>
      <w:tr>
        <w:trPr/>
        <w:tc>
          <w:tcPr>
            <w:tcW w:w="5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</w:tr>
      <w:tr>
        <w:trPr/>
        <w:tc>
          <w:tcPr>
            <w:tcW w:w="50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4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с. Нялинское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  <w:t>д. Нялина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улично-дорожной сети, в т.ч.: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11,1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1,8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основные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2,4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Местные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6,7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1,8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проездов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2,0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велодорожек/велополос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Протяженность улично-дорожной сети, обслуживаемой общественным транспортом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остановок общественного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светофорных объектов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Количество автомобилей в поселении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ед.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Общее количество машиномест,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rPr/>
            </w:pPr>
            <w:r>
              <w:rPr/>
              <w:t>Наличие речного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60"/>
              <w:jc w:val="center"/>
              <w:rPr/>
            </w:pPr>
            <w:r>
              <w:rPr/>
              <w:t>ед.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60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tabs>
          <w:tab w:val="clear" w:pos="709"/>
          <w:tab w:val="left" w:pos="851" w:leader="none"/>
        </w:tabs>
        <w:suppressAutoHyphens w:val="true"/>
        <w:rPr>
          <w:b/>
          <w:bCs/>
          <w:iCs/>
          <w:lang w:val="x-none" w:eastAsia="x-none"/>
        </w:rPr>
      </w:pPr>
      <w:r>
        <w:rPr>
          <w:b/>
          <w:bCs/>
          <w:iCs/>
          <w:lang w:val="x-none" w:eastAsia="x-none"/>
        </w:rPr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rPr>
          <w:b/>
          <w:bCs/>
          <w:iCs/>
          <w:lang w:val="x-none" w:eastAsia="x-none"/>
        </w:rPr>
      </w:pPr>
      <w:r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b/>
          <w:lang w:eastAsia="ar-SA"/>
        </w:rPr>
      </w:pPr>
      <w:r>
        <w:rPr>
          <w:lang w:eastAsia="ar-SA"/>
        </w:rPr>
        <w:t>Проектируемая территория характеризуется сложившейся инженерной инфраструктурой</w:t>
      </w:r>
      <w:r>
        <w:rPr>
          <w:b/>
          <w:lang w:eastAsia="ar-SA"/>
        </w:rPr>
        <w:t>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подсыпка территории в комплексе со строительством дренажных систем;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вертикальная планировка территории;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>
      <w:pPr>
        <w:pStyle w:val="Normal"/>
        <w:ind w:firstLine="567"/>
        <w:rPr/>
      </w:pPr>
      <w:r>
        <w:rPr/>
        <w:t>В соответствии с Генеральным планом:</w:t>
      </w:r>
    </w:p>
    <w:p>
      <w:pPr>
        <w:pStyle w:val="Normal"/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Водоснабжение</w:t>
      </w:r>
    </w:p>
    <w:p>
      <w:pPr>
        <w:pStyle w:val="S3"/>
        <w:rPr/>
      </w:pPr>
      <w:r>
        <w:rPr/>
        <w:t xml:space="preserve">Генеральным планом на расчетный срок предусмотрена организация централизованной системы водоснабжения, с объединенным хозяйственно-питьевым и противопожарным водопроводом. </w:t>
      </w:r>
    </w:p>
    <w:p>
      <w:pPr>
        <w:pStyle w:val="Normal"/>
        <w:ind w:firstLine="567"/>
        <w:rPr>
          <w:lang w:val="x-none" w:eastAsia="ar-SA"/>
        </w:rPr>
      </w:pPr>
      <w:r>
        <w:rPr>
          <w:lang w:val="x-none" w:eastAsia="ar-SA"/>
        </w:rPr>
        <w:t>Охват населения централизованной услугой водоснабжения предлагается увеличить до 100%.</w:t>
      </w:r>
    </w:p>
    <w:p>
      <w:pPr>
        <w:pStyle w:val="Normal"/>
        <w:ind w:firstLine="567"/>
        <w:rPr>
          <w:lang w:val="x-none" w:eastAsia="ar-SA"/>
        </w:rPr>
      </w:pPr>
      <w:r>
        <w:rPr>
          <w:lang w:val="x-none" w:eastAsia="ar-SA"/>
        </w:rPr>
        <w:t xml:space="preserve">Категория системы водоснабжения по степени обеспеченности подачи воды в населенном пункте в соответствии с п. 4.4. СНиП 2.04.02-84 - III. </w:t>
      </w:r>
    </w:p>
    <w:p>
      <w:pPr>
        <w:pStyle w:val="Normal"/>
        <w:ind w:firstLine="567"/>
        <w:rPr>
          <w:lang w:eastAsia="ar-SA"/>
        </w:rPr>
      </w:pPr>
      <w:r>
        <w:rPr>
          <w:lang w:val="x-none" w:eastAsia="ar-SA"/>
        </w:rPr>
        <w:t>Источник водоснабжения - подземные воды</w:t>
      </w:r>
      <w:r>
        <w:rPr>
          <w:lang w:eastAsia="ar-SA"/>
        </w:rPr>
        <w:t>.</w:t>
      </w:r>
    </w:p>
    <w:p>
      <w:pPr>
        <w:pStyle w:val="Normal"/>
        <w:spacing w:lineRule="auto" w:line="276"/>
        <w:ind w:hanging="142"/>
        <w:jc w:val="center"/>
        <w:rPr/>
      </w:pPr>
      <w:r>
        <w:rPr>
          <w:bCs/>
          <w:lang w:val="x-none" w:eastAsia="x-none"/>
        </w:rPr>
        <w:t>Нормы удельного среднесуточного водопотребление и расходы воды на хозяйственно- питьевые нужды населения</w:t>
      </w:r>
      <w:r>
        <w:rPr>
          <w:bCs/>
          <w:lang w:eastAsia="x-none"/>
        </w:rPr>
        <w:t xml:space="preserve"> с. Нялинское и д. Нялина</w:t>
      </w:r>
    </w:p>
    <w:p>
      <w:pPr>
        <w:pStyle w:val="Normal"/>
        <w:spacing w:lineRule="auto" w:line="276"/>
        <w:ind w:hanging="142"/>
        <w:jc w:val="right"/>
        <w:rPr/>
      </w:pPr>
      <w:r>
        <w:rPr/>
        <w:t>Таблица 4</w:t>
      </w:r>
    </w:p>
    <w:tbl>
      <w:tblPr>
        <w:tblW w:w="1018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48"/>
        <w:gridCol w:w="3111"/>
        <w:gridCol w:w="2233"/>
        <w:gridCol w:w="1120"/>
        <w:gridCol w:w="1479"/>
        <w:gridCol w:w="1639"/>
        <w:gridCol w:w="42"/>
        <w:gridCol w:w="15"/>
      </w:tblGrid>
      <w:tr>
        <w:trPr>
          <w:trHeight w:val="1005" w:hRule="exact"/>
          <w:cantSplit w:val="true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№ </w:t>
            </w:r>
            <w:r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</w:t>
            </w:r>
          </w:p>
          <w:p>
            <w:pPr>
              <w:pStyle w:val="Norm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водопотребителей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Население, чел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Норма водопот-ребления, л/сут*чел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</w:t>
            </w:r>
          </w:p>
          <w:p>
            <w:pPr>
              <w:pStyle w:val="Norm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потребляемой  воды, м</w:t>
            </w:r>
            <w:r>
              <w:rPr>
                <w:bCs/>
                <w:sz w:val="20"/>
                <w:szCs w:val="20"/>
                <w:vertAlign w:val="superscript"/>
              </w:rPr>
              <w:t>3</w:t>
            </w:r>
            <w:r>
              <w:rPr>
                <w:bCs/>
                <w:sz w:val="20"/>
                <w:szCs w:val="20"/>
              </w:rPr>
              <w:t>/сут.</w:t>
            </w:r>
          </w:p>
        </w:tc>
      </w:tr>
      <w:tr>
        <w:trPr>
          <w:cantSplit w:val="true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Сущ.</w:t>
            </w:r>
          </w:p>
        </w:tc>
        <w:tc>
          <w:tcPr>
            <w:tcW w:w="11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сут.ср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сут.max</w:t>
            </w:r>
          </w:p>
        </w:tc>
        <w:tc>
          <w:tcPr>
            <w:tcW w:w="42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25" w:hRule="atLeast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142,21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173,05</w:t>
            </w:r>
          </w:p>
        </w:tc>
        <w:tc>
          <w:tcPr>
            <w:tcW w:w="15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05" w:hRule="atLeast"/>
        </w:trPr>
        <w:tc>
          <w:tcPr>
            <w:tcW w:w="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 воды на полив территории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37,95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45,54</w:t>
            </w:r>
          </w:p>
        </w:tc>
        <w:tc>
          <w:tcPr>
            <w:tcW w:w="15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548" w:type="dxa"/>
            <w:tcBorders>
              <w:lef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1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 производство и неучтенные расходы 10%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20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18,02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21,86</w:t>
            </w:r>
          </w:p>
        </w:tc>
        <w:tc>
          <w:tcPr>
            <w:tcW w:w="15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70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198,18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240,45</w:t>
            </w:r>
          </w:p>
        </w:tc>
        <w:tc>
          <w:tcPr>
            <w:tcW w:w="15" w:type="dxa"/>
            <w:tcBorders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Style22"/>
        <w:rPr/>
      </w:pPr>
      <w:r>
        <w:rPr/>
        <w:t>Производительность водозаборного узла и водопроводных сооружений с. Нялинское составляет 210 м</w:t>
      </w:r>
      <w:r>
        <w:rPr>
          <w:vertAlign w:val="superscript"/>
        </w:rPr>
        <w:t>3</w:t>
      </w:r>
      <w:r>
        <w:rPr/>
        <w:t xml:space="preserve">/сут.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/>
      </w:pPr>
      <w:r>
        <w:rPr/>
        <w:t>В границах населенных пунктов Нялинского сельского поселения расположены действующие противопожарные резервуары. Проектом предусмотрено размещение дополнительных пожарных водоёмов (объёмом 60 м</w:t>
      </w:r>
      <w:r>
        <w:rPr>
          <w:vertAlign w:val="superscript"/>
        </w:rPr>
        <w:t>3</w:t>
      </w:r>
      <w:r>
        <w:rPr/>
        <w:t xml:space="preserve"> каждый), в том числе и для территорий новой жилой застройки. Из них 4 – в с.Нялинское, 2 – в д. Нялина.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u w:val="single"/>
        </w:rPr>
      </w:pPr>
      <w:r>
        <w:rPr>
          <w:u w:val="single"/>
        </w:rPr>
        <w:t>Водоотведение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Система канализации в с. Цингалы охватывает часть территории населенного пункта. Стоки проходят очистку.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 xml:space="preserve"> </w:t>
      </w:r>
      <w:r>
        <w:rPr/>
        <w:t>Для дальнейшего развития системы канализации требуется: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установка септиков;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строительство сетей канализации;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/>
      </w:pPr>
      <w:r>
        <w:rPr/>
        <w:t>- строительство дополнительных канализационных очистных сооружений (КОС) производительностью 280 м3/сут.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7" w:name="_Toc357690684"/>
      <w:bookmarkStart w:id="8" w:name="_Toc404252242"/>
      <w:bookmarkStart w:id="9" w:name="_Toc464135593"/>
      <w:r>
        <w:rPr>
          <w:u w:val="single"/>
        </w:rPr>
        <w:t>Газоснабжение</w:t>
      </w:r>
      <w:bookmarkEnd w:id="7"/>
      <w:bookmarkEnd w:id="8"/>
      <w:bookmarkEnd w:id="9"/>
    </w:p>
    <w:p>
      <w:pPr>
        <w:pStyle w:val="Normal"/>
        <w:ind w:firstLine="567"/>
        <w:rPr/>
      </w:pPr>
      <w:r>
        <w:rPr>
          <w:lang w:eastAsia="ar-SA"/>
        </w:rPr>
        <w:t>Проектными решениями не предусматривается развитие газоснабжения сельского поселения Нялинское</w:t>
      </w:r>
      <w:r>
        <w:rPr/>
        <w:t>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0" w:name="_Toc404252243"/>
      <w:bookmarkStart w:id="11" w:name="_Toc464135594"/>
      <w:r>
        <w:rPr>
          <w:u w:val="single"/>
        </w:rPr>
        <w:t>Теплоснабжение</w:t>
      </w:r>
      <w:bookmarkEnd w:id="10"/>
      <w:bookmarkEnd w:id="11"/>
    </w:p>
    <w:p>
      <w:pPr>
        <w:pStyle w:val="Normal"/>
        <w:numPr>
          <w:ilvl w:val="0"/>
          <w:numId w:val="0"/>
        </w:numPr>
        <w:ind w:firstLine="567" w:left="0"/>
        <w:outlineLvl w:val="2"/>
        <w:rPr>
          <w:lang w:eastAsia="ar-SA"/>
        </w:rPr>
      </w:pPr>
      <w:r>
        <w:rPr>
          <w:lang w:eastAsia="ar-SA"/>
        </w:rPr>
        <w:t>Проектными решениями не предусматривается развитие теплоснабжения сельского поселения Нялинское.</w:t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2" w:name="_Toc404252244"/>
      <w:bookmarkStart w:id="13" w:name="_Toc464135595"/>
      <w:r>
        <w:rPr>
          <w:u w:val="single"/>
        </w:rPr>
        <w:t>Электроснабжение</w:t>
      </w:r>
      <w:bookmarkEnd w:id="12"/>
      <w:bookmarkEnd w:id="13"/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Проектом предполагается использование существующих сетей 10 кВ с корректировкой прохождения по населенной местности.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Распределительные сети 0,4 кВ подлежат изменениям в связи с обновлением жилой и общественной застройки. Сети выполнить на железобетонных опорах с применением самонесущего изолированного провода. Вводы в дома общественной застройки, выполнить подземным кабелем.</w:t>
      </w:r>
    </w:p>
    <w:p>
      <w:pPr>
        <w:pStyle w:val="Normal"/>
        <w:jc w:val="center"/>
        <w:rPr>
          <w:bCs/>
          <w:lang w:val="x-none" w:eastAsia="x-none"/>
        </w:rPr>
      </w:pPr>
      <w:r>
        <w:rPr>
          <w:bCs/>
          <w:lang w:eastAsia="x-none"/>
        </w:rPr>
        <w:t>Расчет электрических нагрузок по сельскому поселению Нялинское на расчетный срок</w:t>
      </w:r>
      <w:bookmarkStart w:id="14" w:name="_Ref525723598"/>
    </w:p>
    <w:p>
      <w:pPr>
        <w:pStyle w:val="Normal"/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bookmarkEnd w:id="14"/>
      <w:r>
        <w:rPr>
          <w:bCs/>
          <w:lang w:eastAsia="x-none"/>
        </w:rPr>
        <w:t>5</w:t>
      </w:r>
    </w:p>
    <w:tbl>
      <w:tblPr>
        <w:tblW w:w="10012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647"/>
        <w:gridCol w:w="2472"/>
        <w:gridCol w:w="1411"/>
        <w:gridCol w:w="986"/>
        <w:gridCol w:w="1203"/>
        <w:gridCol w:w="992"/>
        <w:gridCol w:w="773"/>
        <w:gridCol w:w="1526"/>
      </w:tblGrid>
      <w:tr>
        <w:trPr>
          <w:trHeight w:val="271" w:hRule="atLeast"/>
        </w:trPr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Наименование потребителей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Этажность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Общая площадь (кв.м.)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Р уд эл.снабж (КВт/кв.м)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Обществ. здания (кВт)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 xml:space="preserve"> </w:t>
            </w:r>
            <w:r>
              <w:rPr/>
              <w:t>К см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Рр на шинах 0,4 кВ ТП</w:t>
            </w:r>
          </w:p>
        </w:tc>
      </w:tr>
      <w:tr>
        <w:trPr>
          <w:trHeight w:val="19" w:hRule="atLeast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с. Нялинское</w:t>
            </w:r>
          </w:p>
        </w:tc>
      </w:tr>
      <w:tr>
        <w:trPr>
          <w:trHeight w:val="318" w:hRule="atLeast"/>
        </w:trPr>
        <w:tc>
          <w:tcPr>
            <w:tcW w:w="647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</w:t>
            </w:r>
          </w:p>
        </w:tc>
        <w:tc>
          <w:tcPr>
            <w:tcW w:w="2472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18418,4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0,9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331,5</w:t>
            </w:r>
          </w:p>
        </w:tc>
      </w:tr>
      <w:tr>
        <w:trPr>
          <w:trHeight w:val="318" w:hRule="atLeast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д. Нялина</w:t>
            </w:r>
          </w:p>
        </w:tc>
      </w:tr>
      <w:tr>
        <w:trPr>
          <w:trHeight w:val="318" w:hRule="atLeast"/>
        </w:trPr>
        <w:tc>
          <w:tcPr>
            <w:tcW w:w="647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</w:t>
            </w:r>
          </w:p>
        </w:tc>
        <w:tc>
          <w:tcPr>
            <w:tcW w:w="2472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2548,3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0,9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45,9</w:t>
            </w:r>
          </w:p>
        </w:tc>
      </w:tr>
      <w:tr>
        <w:trPr>
          <w:trHeight w:val="319" w:hRule="atLeast"/>
        </w:trPr>
        <w:tc>
          <w:tcPr>
            <w:tcW w:w="8484" w:type="dxa"/>
            <w:gridSpan w:val="7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right"/>
              <w:rPr/>
            </w:pPr>
            <w:r>
              <w:rPr/>
              <w:t>Итого: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>
            <w:pPr>
              <w:pStyle w:val="Normal"/>
              <w:snapToGrid w:val="false"/>
              <w:jc w:val="center"/>
              <w:rPr/>
            </w:pPr>
            <w:r>
              <w:rPr/>
              <w:t>377,4</w:t>
            </w:r>
          </w:p>
        </w:tc>
      </w:tr>
    </w:tbl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</w:r>
    </w:p>
    <w:p>
      <w:pPr>
        <w:pStyle w:val="Normal"/>
        <w:numPr>
          <w:ilvl w:val="0"/>
          <w:numId w:val="0"/>
        </w:numPr>
        <w:ind w:firstLine="567" w:left="0"/>
        <w:outlineLvl w:val="2"/>
        <w:rPr>
          <w:u w:val="single"/>
        </w:rPr>
      </w:pPr>
      <w:bookmarkStart w:id="15" w:name="_Toc404252245"/>
      <w:bookmarkStart w:id="16" w:name="_Toc464135596"/>
      <w:r>
        <w:rPr>
          <w:u w:val="single"/>
        </w:rPr>
        <w:t>Системы связи</w:t>
      </w:r>
      <w:bookmarkEnd w:id="15"/>
      <w:bookmarkEnd w:id="16"/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Генеральным планом предусматривается увеличение сферы услуг, предоставляемых операторами связи. 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Основными направлениями развития телекоммуникационного комплекса сельского поселения Нялинское являются: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улучшение качества связи телефонной сети общего пользования;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расширение мультимедийных услуг, предоставляемых населению, включая "Интернет";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эфирного радиовещания, осуществляемого в УКВ и FM диапазонах, за счет увеличения количества радиовещательных станций;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 xml:space="preserve">– </w:t>
      </w:r>
      <w:r>
        <w:rPr>
          <w:lang w:eastAsia="ar-SA"/>
        </w:rPr>
        <w:t>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bookmarkStart w:id="17" w:name="_Toc468192813"/>
      <w:r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жителей.</w:t>
      </w:r>
      <w:bookmarkEnd w:id="17"/>
    </w:p>
    <w:p>
      <w:pPr>
        <w:pStyle w:val="Normal"/>
        <w:tabs>
          <w:tab w:val="clear" w:pos="709"/>
          <w:tab w:val="left" w:pos="0" w:leader="none"/>
        </w:tabs>
        <w:spacing w:lineRule="auto" w:line="276"/>
        <w:jc w:val="center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jc w:val="center"/>
        <w:rPr>
          <w:b/>
          <w:bCs/>
        </w:rPr>
      </w:pPr>
      <w:r>
        <w:rPr>
          <w:b/>
          <w:bCs/>
        </w:rPr>
        <w:t>2. Положения об очередности планируемого развития территории</w:t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ind w:firstLine="567"/>
        <w:rPr>
          <w:lang w:eastAsia="ar-SA"/>
        </w:rPr>
      </w:pPr>
      <w:r>
        <w:rPr>
          <w:lang w:eastAsia="ar-SA"/>
        </w:rPr>
        <w:t>Подготовка проекта планировки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>
      <w:pPr>
        <w:pStyle w:val="Normal"/>
        <w:widowControl w:val="false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  <w:t>В отношении данной территории выполнены инженерно-геодезические изыскания.</w:t>
      </w:r>
    </w:p>
    <w:p>
      <w:pPr>
        <w:pStyle w:val="Normal"/>
        <w:tabs>
          <w:tab w:val="clear" w:pos="709"/>
          <w:tab w:val="left" w:pos="851" w:leader="none"/>
        </w:tabs>
        <w:suppressAutoHyphens w:val="true"/>
        <w:ind w:firstLine="567"/>
        <w:rPr>
          <w:lang w:eastAsia="ar-SA"/>
        </w:rPr>
      </w:pPr>
      <w:r>
        <w:rPr>
          <w:lang w:eastAsia="ar-SA"/>
        </w:rPr>
      </w:r>
    </w:p>
    <w:p>
      <w:pPr>
        <w:pStyle w:val="ConsPlusTitle"/>
        <w:numPr>
          <w:ilvl w:val="0"/>
          <w:numId w:val="0"/>
        </w:numPr>
        <w:ind w:hanging="0" w:left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Характеристики объектов капитального строительства, объектов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капитального строительства необходимых для функционирования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таких объектов и обеспечения жизнедеятельности граждан,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том числе развития территории в границах проектируемой</w:t>
      </w:r>
    </w:p>
    <w:p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территории</w:t>
      </w:r>
    </w:p>
    <w:p>
      <w:pPr>
        <w:pStyle w:val="Normal"/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10065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1" w:noVBand="1" w:lastRow="0" w:firstColumn="1" w:lastColumn="0" w:noHBand="0" w:val="04a0"/>
      </w:tblPr>
      <w:tblGrid>
        <w:gridCol w:w="3119"/>
        <w:gridCol w:w="6945"/>
      </w:tblGrid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Характеристики</w:t>
            </w:r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жилого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 границах территории предусмотрено размещение нового жилищного фонда: индивидуальной жилой застройки, многоквартирной жилой застройки.</w:t>
            </w:r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производственного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>
        <w:trPr>
          <w:trHeight w:val="495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Социальная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социальной инфраструктуры сохраняются.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специального назначения: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на расчетный срок: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площадка для складирования снежных масс в с. Нялинское;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детские площадки в с. Нялинское (3 объекта);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спортивная площадка в с. Нялинское.</w:t>
            </w:r>
          </w:p>
        </w:tc>
      </w:tr>
      <w:tr>
        <w:trPr>
          <w:trHeight w:val="481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Транспортная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Предусматривается размещение новых объектов:</w:t>
            </w:r>
          </w:p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автозаправочная станция в с. Нялинское.</w:t>
            </w:r>
          </w:p>
        </w:tc>
      </w:tr>
      <w:tr>
        <w:trPr>
          <w:trHeight w:val="171" w:hRule="atLeast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ind w:hanging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>
      <w:pPr>
        <w:pStyle w:val="ConsPlus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spacing w:lineRule="auto" w:line="276"/>
        <w:ind w:firstLine="567"/>
        <w:rPr>
          <w:bCs/>
        </w:rPr>
      </w:pPr>
      <w:r>
        <w:rPr>
          <w:bCs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4253"/>
        <w:jc w:val="right"/>
        <w:rPr>
          <w:sz w:val="28"/>
          <w:szCs w:val="28"/>
        </w:rPr>
      </w:pPr>
      <w:r>
        <w:rPr>
          <w:sz w:val="28"/>
          <w:szCs w:val="28"/>
        </w:rPr>
      </w:r>
      <w:bookmarkStart w:id="18" w:name="_Toc474149432_Копия_1"/>
      <w:bookmarkStart w:id="19" w:name="_Toc474149432_Копия_1"/>
      <w:bookmarkEnd w:id="19"/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 </w:t>
      </w:r>
      <w:r>
        <w:rPr>
          <w:sz w:val="28"/>
          <w:szCs w:val="28"/>
          <w:shd w:fill="auto" w:val="clear"/>
        </w:rPr>
        <w:t xml:space="preserve">к постановлению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поселения Нялинское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>
        <w:rPr>
          <w:sz w:val="28"/>
          <w:szCs w:val="28"/>
        </w:rPr>
        <w:t>26.04.2024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>
      <w:pPr>
        <w:pStyle w:val="Normal"/>
        <w:numPr>
          <w:ilvl w:val="0"/>
          <w:numId w:val="0"/>
        </w:numPr>
        <w:spacing w:beforeAutospacing="1" w:afterAutospacing="1"/>
        <w:ind w:firstLine="284" w:left="0"/>
        <w:jc w:val="center"/>
        <w:outlineLvl w:val="0"/>
        <w:rPr>
          <w:b/>
        </w:rPr>
      </w:pPr>
      <w:r>
        <w:rPr>
          <w:b/>
        </w:rPr>
        <w:t>1. Характеристика проектируемой территории</w:t>
      </w:r>
    </w:p>
    <w:p>
      <w:pPr>
        <w:pStyle w:val="Normal"/>
        <w:rPr>
          <w:b/>
        </w:rPr>
      </w:pPr>
      <w:r>
        <w:rPr>
          <w:b/>
        </w:rPr>
        <w:t>Границы проектируемой территории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объекты находятся в сельском поселении Нялинское </w:t>
      </w:r>
      <w:r>
        <w:rPr/>
        <w:t xml:space="preserve"> с.Нялинское, д.Нялина</w:t>
      </w:r>
      <w:r>
        <w:rPr>
          <w:lang w:eastAsia="ar-SA"/>
        </w:rPr>
        <w:t xml:space="preserve"> Ханты-Мансийского района Ханты-Мансийского автономного округа - Югры.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>
      <w:pPr>
        <w:pStyle w:val="Normal"/>
        <w:ind w:firstLine="567"/>
        <w:rPr>
          <w:lang w:eastAsia="ar-SA"/>
        </w:rPr>
      </w:pPr>
      <w:r>
        <w:rPr>
          <w:lang w:eastAsia="ar-SA"/>
        </w:rPr>
        <w:t>Земельные участки проектируемой территории расположены в границах кадастровых кварталов 86:02:0802001, 86:02:0000000 и 86:02:0803001 согласно сведениям ГКН.</w:t>
      </w:r>
    </w:p>
    <w:p>
      <w:pPr>
        <w:pStyle w:val="Normal"/>
        <w:spacing w:before="240" w:after="0"/>
        <w:rPr/>
      </w:pPr>
      <w:r>
        <w:rPr/>
        <w:t>Границы зон с особыми условиями использования</w:t>
      </w:r>
    </w:p>
    <w:p>
      <w:pPr>
        <w:pStyle w:val="Normal"/>
        <w:ind w:firstLine="567"/>
        <w:rPr/>
      </w:pPr>
      <w:r>
        <w:rPr/>
        <w:t xml:space="preserve">В границы проекта межевания попадают: </w:t>
      </w:r>
    </w:p>
    <w:p>
      <w:pPr>
        <w:pStyle w:val="Normal"/>
        <w:ind w:firstLine="567"/>
        <w:rPr/>
      </w:pPr>
      <w:r>
        <w:rPr/>
        <w:t>охранные зоны инженерных сетей;</w:t>
      </w:r>
    </w:p>
    <w:p>
      <w:pPr>
        <w:pStyle w:val="Normal"/>
        <w:ind w:firstLine="567"/>
        <w:rPr/>
      </w:pPr>
      <w:r>
        <w:rPr/>
        <w:t>водоохранная зона;</w:t>
      </w:r>
    </w:p>
    <w:p>
      <w:pPr>
        <w:pStyle w:val="Normal"/>
        <w:ind w:firstLine="567"/>
        <w:rPr/>
      </w:pPr>
      <w:r>
        <w:rPr/>
        <w:t>зона затопления;</w:t>
      </w:r>
    </w:p>
    <w:p>
      <w:pPr>
        <w:pStyle w:val="Normal"/>
        <w:ind w:firstLine="567"/>
        <w:rPr/>
      </w:pPr>
      <w:r>
        <w:rPr/>
        <w:t>зона подтопления;</w:t>
      </w:r>
    </w:p>
    <w:p>
      <w:pPr>
        <w:pStyle w:val="Normal"/>
        <w:ind w:firstLine="567"/>
        <w:rPr/>
      </w:pPr>
      <w:r>
        <w:rPr/>
        <w:t>прибрежная защитная полоса;</w:t>
      </w:r>
    </w:p>
    <w:p>
      <w:pPr>
        <w:pStyle w:val="Normal"/>
        <w:ind w:firstLine="567"/>
        <w:rPr/>
      </w:pPr>
      <w:r>
        <w:rPr/>
        <w:t>береговые полосы;</w:t>
      </w:r>
    </w:p>
    <w:p>
      <w:pPr>
        <w:pStyle w:val="Normal"/>
        <w:ind w:firstLine="567"/>
        <w:rPr/>
      </w:pPr>
      <w:r>
        <w:rPr/>
        <w:t>санитарно-защитная зоны;</w:t>
      </w:r>
    </w:p>
    <w:p>
      <w:pPr>
        <w:pStyle w:val="Normal"/>
        <w:ind w:firstLine="567"/>
        <w:rPr/>
      </w:pPr>
      <w:r>
        <w:rPr/>
        <w:t>зоны санитарной охраны источников водоснабжения.</w:t>
      </w:r>
    </w:p>
    <w:p>
      <w:pPr>
        <w:pStyle w:val="Normal"/>
        <w:spacing w:before="240" w:after="0"/>
        <w:rPr/>
      </w:pPr>
      <w:r>
        <w:rPr/>
        <w:t>Границы особо охраняемых природных территорий</w:t>
      </w:r>
    </w:p>
    <w:p>
      <w:pPr>
        <w:pStyle w:val="Normal"/>
        <w:ind w:firstLine="567"/>
        <w:rPr/>
      </w:pPr>
      <w:r>
        <w:rPr/>
        <w:t>В границах проекта межевания нет особо охраняемых природных территорий.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rPr/>
      </w:pPr>
      <w:r>
        <w:rPr/>
        <w:t>Границы территорий объектов культурного наследия</w:t>
      </w:r>
    </w:p>
    <w:p>
      <w:pPr>
        <w:pStyle w:val="Normal"/>
        <w:ind w:firstLine="567"/>
        <w:rPr/>
      </w:pPr>
      <w:r>
        <w:rPr/>
        <w:t xml:space="preserve">На территории сельского поселения </w:t>
      </w:r>
      <w:r>
        <w:rPr>
          <w:lang w:eastAsia="ar-SA"/>
        </w:rPr>
        <w:t>Нялинское</w:t>
      </w:r>
      <w:r>
        <w:rPr/>
        <w:t xml:space="preserve"> расположены памятники археологии. </w:t>
      </w:r>
    </w:p>
    <w:p>
      <w:pPr>
        <w:pStyle w:val="Normal"/>
        <w:ind w:firstLine="567"/>
        <w:rPr/>
      </w:pPr>
      <w:r>
        <w:rPr/>
        <w:t>К памятникам археологии относятся объекты или их комплексы с остатками материальной культуры от эпохи палеолита до эпохи позднего средневековья, которые располагаются на поверхности земли под землей, на дне естественных и искусственных водоемов.</w:t>
      </w:r>
    </w:p>
    <w:p>
      <w:pPr>
        <w:pStyle w:val="Style22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REF _Ref364500468 \h </w:instrText>
      </w:r>
      <w:r>
        <w:rPr>
          <w:rFonts w:eastAsia="Calibri"/>
          <w:lang w:val="ru-RU" w:eastAsia="en-US"/>
        </w:rPr>
        <w:fldChar w:fldCharType="separate"/>
      </w:r>
      <w:r>
        <w:rPr>
          <w:rFonts w:eastAsia="Calibri"/>
          <w:lang w:val="ru-RU" w:eastAsia="en-US"/>
        </w:rPr>
        <w:t>Таблица 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).</w:t>
      </w:r>
    </w:p>
    <w:p>
      <w:pPr>
        <w:pStyle w:val="Style28"/>
        <w:jc w:val="both"/>
        <w:rPr>
          <w:rFonts w:eastAsia="Calibri"/>
          <w:b w:val="false"/>
          <w:bCs w:val="false"/>
          <w:sz w:val="24"/>
          <w:szCs w:val="24"/>
          <w:lang w:val="ru-RU" w:eastAsia="en-US"/>
        </w:rPr>
      </w:pPr>
      <w:bookmarkStart w:id="20" w:name="_Ref364500468"/>
      <w:r>
        <w:rPr>
          <w:rFonts w:eastAsia="Calibri"/>
          <w:b w:val="false"/>
          <w:bCs w:val="false"/>
          <w:sz w:val="24"/>
          <w:szCs w:val="24"/>
          <w:lang w:val="ru-RU" w:eastAsia="en-US"/>
        </w:rPr>
        <w:t xml:space="preserve">Таблица </w:t>
      </w:r>
      <w:r>
        <w:rPr>
          <w:rFonts w:eastAsia="Calibri"/>
          <w:b w:val="false"/>
          <w:bCs w:val="false"/>
          <w:sz w:val="24"/>
          <w:szCs w:val="24"/>
          <w:lang w:val="ru-RU" w:eastAsia="en-US"/>
        </w:rPr>
        <w:fldChar w:fldCharType="begin"/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instrText xml:space="preserve"> SEQ Таблица \* ARABIC </w:instrText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fldChar w:fldCharType="separate"/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t>1</w:t>
      </w:r>
      <w:r>
        <w:rPr>
          <w:sz w:val="24"/>
          <w:b w:val="false"/>
          <w:szCs w:val="24"/>
          <w:bCs w:val="false"/>
          <w:rFonts w:eastAsia="Calibri"/>
          <w:lang w:val="ru-RU" w:eastAsia="en-US"/>
        </w:rPr>
        <w:fldChar w:fldCharType="end"/>
      </w:r>
      <w:bookmarkEnd w:id="20"/>
      <w:r>
        <w:rPr>
          <w:rFonts w:eastAsia="Calibri"/>
          <w:b w:val="false"/>
          <w:bCs w:val="false"/>
          <w:sz w:val="24"/>
          <w:szCs w:val="24"/>
          <w:lang w:val="ru-RU" w:eastAsia="en-US"/>
        </w:rPr>
        <w:t xml:space="preserve"> - Перечень объектов культурного наследия (памятники археологии и архитектуры), расположенных на территории сельского поселения Нялинское</w:t>
      </w:r>
    </w:p>
    <w:tbl>
      <w:tblPr>
        <w:tblW w:w="963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3"/>
        <w:gridCol w:w="2086"/>
        <w:gridCol w:w="1918"/>
        <w:gridCol w:w="1398"/>
        <w:gridCol w:w="1657"/>
        <w:gridCol w:w="1986"/>
      </w:tblGrid>
      <w:tr>
        <w:trPr>
          <w:tblHeader w:val="true"/>
          <w:trHeight w:val="557" w:hRule="atLeast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 xml:space="preserve">№ </w:t>
            </w: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п/п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Наименование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Местоположение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Датировка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Категория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Тех. состояние</w:t>
            </w:r>
          </w:p>
          <w:p>
            <w:pPr>
              <w:pStyle w:val="Style28"/>
              <w:spacing w:before="0" w:after="0"/>
              <w:jc w:val="center"/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sz w:val="24"/>
                <w:szCs w:val="24"/>
                <w:lang w:val="ru-RU" w:eastAsia="en-US"/>
              </w:rPr>
              <w:t>/примечание</w:t>
            </w:r>
          </w:p>
        </w:tc>
      </w:tr>
      <w:tr>
        <w:trPr>
          <w:trHeight w:val="20" w:hRule="atLeast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Деревянная церковь нач. XIX в. (сельский клуб)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Территория сельского поселения Нялинское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Нач. XIX в.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Памятник регионального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Постановление Губернатора автономного округа от 04.03.1997 .№ 89</w:t>
            </w:r>
          </w:p>
        </w:tc>
      </w:tr>
    </w:tbl>
    <w:p>
      <w:pPr>
        <w:pStyle w:val="Normal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b/>
          <w:color w:val="000000"/>
        </w:rPr>
        <w:t>2. Проектное решение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Сведения об особенностях межевания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Задача проекта межевания – определение местоположения границ образуемых и изменяемых земельных участков посредством установления границ земельных участков.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71"/>
        <w:gridCol w:w="1249"/>
        <w:gridCol w:w="3544"/>
        <w:gridCol w:w="3712"/>
      </w:tblGrid>
      <w:tr>
        <w:trPr>
          <w:trHeight w:val="742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Границы образуемых земельных участков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</w:r>
          </w:p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val="en-US" w:eastAsia="ar-SA"/>
              </w:rPr>
              <w:t>c</w:t>
            </w:r>
            <w:r>
              <w:rPr>
                <w:b/>
                <w:lang w:eastAsia="ar-SA"/>
              </w:rPr>
              <w:t>.Нялинское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2 707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86:02:0802001:98.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86:02:0802001:97,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Объединение ЗУ1 и 86:02:0802001:98. В результате образуется :ЗУ1.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86:02:0802001:1120, с землями находящимися в государственной или муниципальной собственности. В результате образуется :ЗУ2.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1 883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 земельного участка 86:02:0802001:162.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86:02:0802001:162, с землями находящимися в государственной или муниципальной собственности. В результате образуется :ЗУ3.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2 005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ЗУ с КН 86:02:0802001:243.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86:02:0802001:243, с землями находящимися в государственной или муниципальной собственности. В результате образуется :ЗУ4.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2 757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86:02:0802001:248,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86:02:0802001:249, с землями находящимися в государственной или муниципальной собственности. В результате образуется ЗУ2.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этап: Объединение земельных участков ЗУ1 и ЗУ2. </w:t>
            </w:r>
            <w:r>
              <w:rPr>
                <w:sz w:val="20"/>
                <w:szCs w:val="20"/>
                <w:lang w:eastAsia="ar-SA"/>
              </w:rPr>
              <w:t>В результате образуется :ЗУ5.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86:02:0802001:283, с землями находящимися в государственной или муниципальной собственности. В результате образуется :ЗУ6.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86:02:0802001:282.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86:02:0802001:281.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Объединение ЗУ 86:02:0802001:282 и 86:02:0802001:281. В результате образуется :ЗУ7.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86:02:0802001:581, с землями находящимися в государственной или муниципальной собственности. В результате образуется :ЗУ8.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86:02:0802001:323, с землями находящимися в государственной или муниципальной собственности. В результате образуется :ЗУ9.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86:02:0802001:591,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86:02:0802001:329.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Перераспределение земельного участка 86:02:0802001:329, с землями находящимися в государственной или муниципальной собственности. В результате образуется :ЗУ10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2 977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Объединение ЗУ 86:02:0802001:413 и 86:02:0802001:596. В результате образуется участок ЗУ1.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ЗУ1 с  землями, находящимися в государственной или муниципальной собственности. В результате образуется :ЗУ11.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86:02:0802001:598 с  землями, находящимися в государственной или муниципальной собственности. В результате образуется :ЗУ12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86:02:0802001:365.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земельных участков 86:02:0802001:365 и 86:02:0802001:356. В результате образуется ЗУ1 и ЗУ2.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:ЗУ13.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86:02:0802001:357.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ЗУ2 (см. 2 этап образования :ЗУ14) и 86:02:0802001:357.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527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1 319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1 938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2 782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86:02:0802001:43.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2 849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2 662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1 856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:ЗУ </w:t>
            </w: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земельных участков 86:02:0802001:12, 86:02:0802001:1355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  <w:lang w:val="en-US"/>
              </w:rPr>
              <w:t>34</w:t>
            </w:r>
            <w:r>
              <w:rPr>
                <w:sz w:val="20"/>
                <w:szCs w:val="20"/>
              </w:rPr>
              <w:t>.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  <w:p>
            <w:pPr>
              <w:pStyle w:val="Normal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д.Нялина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1 768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86:02:0803001:3.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 В результате образуется :ЗУ38.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1 476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86:02:0803001:1, с землями находящимися в государственной или муниципальной собственности.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см. 1 этап образование :ЗУ46.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ЗУ1 и ЗУ с КН 86:02:0803001:131. В результате образуется ЗУ1.</w:t>
            </w:r>
          </w:p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ЗУ1, с землями находящимися в государственной или муниципальной собственности. В результате образуется :ЗУ44.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1 366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2 052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:ЗУ49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>
        <w:trPr>
          <w:trHeight w:val="129" w:hRule="atLeast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eastAsia="ar-SA"/>
              </w:rPr>
            </w:pPr>
            <w:r>
              <w:rPr/>
              <w:t>Границы изменяемых земельных участков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86:02:0802001:43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См. 1 этап образование :ЗУ27.</w:t>
            </w:r>
          </w:p>
        </w:tc>
      </w:tr>
      <w:tr>
        <w:trPr>
          <w:trHeight w:val="129" w:hRule="atLeas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86:02:0803001:3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1 754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1 этап образование :ЗУ38.</w:t>
            </w:r>
          </w:p>
        </w:tc>
      </w:tr>
    </w:tbl>
    <w:p>
      <w:pPr>
        <w:pStyle w:val="Style22"/>
        <w:rPr>
          <w:lang w:val="ru-RU"/>
        </w:rPr>
      </w:pPr>
      <w:r>
        <w:rPr/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>
      <w:pPr>
        <w:pStyle w:val="Style22"/>
        <w:rPr>
          <w:lang w:val="ru-RU"/>
        </w:rPr>
      </w:pPr>
      <w:r>
        <w:rPr>
          <w:lang w:val="ru-RU"/>
        </w:rPr>
      </w:r>
    </w:p>
    <w:p>
      <w:pPr>
        <w:pStyle w:val="Normal"/>
        <w:rPr>
          <w:b/>
          <w:color w:val="000000"/>
        </w:rPr>
      </w:pPr>
      <w:r>
        <w:rPr>
          <w:b/>
          <w:color w:val="000000"/>
        </w:rPr>
        <w:t>Публичные сервитуты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В границах земельного участка публичные сервитуты не установлены.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  <w:t>Установление публичных сервитутов проектом не предусматривается.</w:t>
      </w:r>
    </w:p>
    <w:p>
      <w:pPr>
        <w:pStyle w:val="Normal"/>
        <w:ind w:firstLine="567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color w:val="000000"/>
        </w:rPr>
      </w:pPr>
      <w:r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93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412"/>
        <w:gridCol w:w="2151"/>
        <w:gridCol w:w="1983"/>
        <w:gridCol w:w="1595"/>
        <w:gridCol w:w="2204"/>
      </w:tblGrid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Номер точки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Х, У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У, 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Мера линий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Дирекционный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угол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2688475.93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26' 06''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48' 24''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992630.11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56.48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11' 35''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16'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2688534.71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53' 25''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2688536.08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49'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992566.83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2688521.94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16'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2688516.86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36'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992577.72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10'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49'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06'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992579.4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2688494.8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24'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992587.93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11'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992591.83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2688472.76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310° 08'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2688459.6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311° 30'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992604.78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2688457.51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31'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992615.97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2688463.34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39° 13' 50''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2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992305.22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2688334.65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21' 58''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195° 07' 30''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01' 26''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25' 52''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15' 58''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19' 25''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42'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22'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47'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01'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23'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26'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59'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 02'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2688330.82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10' 14''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22' 17''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20' 27''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36' 43''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992281.19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2688414.08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190° 15'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2688410.93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189° 25' 48''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2688409.5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189° 56' 59''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992244.51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2688407.63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282° 55' 21''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992247.44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32' 04''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30'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992258.29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54'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359° 39'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25'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01'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296° 47'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22'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42'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19'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15'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23'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28' 16''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15° 07' 30''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69° 55'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01'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992069.43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2687966.95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16' 05''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44'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23' 15''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992025.97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299° 39' 09''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992040.06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48'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51'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52'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09'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317° 07'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11'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992048.66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45'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01'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992050.08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303° 50'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25'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31'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992053.16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42'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992064.92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52'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992070.81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31° 15'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992080.1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2687924.37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21' 09''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45'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2687998.68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991965.67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53'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991938.43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303° 41'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19' 04''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52'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223° 24'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991946.12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308° 22'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00'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88° 53'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64° 26'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49'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:ЗУ6</w:t>
            </w:r>
          </w:p>
        </w:tc>
      </w:tr>
      <w:tr>
        <w:trPr>
          <w:trHeight w:val="1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2688038.91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18'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991873.22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47' 32''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991891.78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38'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991891.56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45'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49' 05''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991886.96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122° 55' 20''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991874.36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16'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991842.71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47'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991843.37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04' 55''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06'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311° 16'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2688048.95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316° 41'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991863.07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2688020.66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321° 15'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991864.69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57' 03''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:ЗУ7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94° 40' 01''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123° 52' 47''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39' 31''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991830.45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49' 31''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991827.34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28' 09''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16' 10''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991821.73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56'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2688125.85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56'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2688127.95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35'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991797.06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209° 10'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53'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246° 30'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991788.51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53'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991809.1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55'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991816.25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28° 43'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2688061.72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03' 53''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01' 01''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195° 40' 46''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2688068.35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15' 28''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98° 58' 21''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35' 33''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23'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55'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55'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21'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20'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18'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16'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01'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15'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55'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59'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47'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52'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04' 32''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28'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28° 09'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09'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06'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49' 11''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123° 02'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349° 06' 31''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:ЗУ9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109° 05' 47''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991545.39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2688142.53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26' 26''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30' 54''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28'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05' 31''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2688131.01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35' 21''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2688128.01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23'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34'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991527.05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2688117.62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39'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991528.78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279° 38'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991528.87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14'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315° 21'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991530.16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20'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50'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7° 46'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991549.44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29° 34'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296° 33'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13'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14'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37'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22' 11''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59° 06' 30''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06' 40''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42' 40''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991482.55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27' 48''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26' 53''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49' 17''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2688091.12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05'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24'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50'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40' 37''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991474.14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2688110.08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18'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27' 04''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45'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00'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991450.9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2688101.36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03'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991459.01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57'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991460.69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2688081.22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16'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2688078.08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33'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05'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991468.19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2688062.23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08'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2688053.26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298° 04'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991479.65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41' 22''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26' 06''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12' 07''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991447.19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107° 36' 56''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991435.21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16' 15''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991425.6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02' 51''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991424.32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02' 37''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39'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2687978.94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28'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205° 29'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991396.36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47'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03'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38'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28'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2687959.83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267° 41'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31'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53'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278° 56'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04'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30'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991429.91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355° 20' 36''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47'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2687879.24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128° 48'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21' 06''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2687908.32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17' 37''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42' 11''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991343.63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53'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29'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27'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103° 31'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52'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991333.15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46'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2687950.42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187° 19'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191° 33'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991273.69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2687941.43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31'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2687934.78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269° 21'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36'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26'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2687927.54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33'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310° 43'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991264.44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2687916.27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328° 10'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2687899.33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6° 31'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2687902.56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12° 14'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9° 47'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2687904.67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4° 17' 52''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2687905.42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 01'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09'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116° 04'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2687993.64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16'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15'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03'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52'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991373.45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128° 04'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29' 55''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183° 48'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13'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04'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09'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2688011.84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03'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57' 27''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991351.29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30'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991362.75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43'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09' 18''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:ЗУ14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53' 38''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2687964.64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21' 16''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2688000.55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25° 05' 58''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27' 49''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991329.95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09' 29''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991313.88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2688044.58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17' 13''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12'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2688034.26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287° 49'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2688002.45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22'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2687992.64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43' 37''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991305.54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34'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2687979.88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285° 58' 21''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182° 02'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2687974.18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243° 46'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38'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283° 38'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991299.86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357° 35'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991307.95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2687960.87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2° 14'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2687962.02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8° 04' 29''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991344.67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2687963.05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37' 11''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2686901.34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101° 47'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2686961.97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196° 11'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2686950.25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63.6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54' 53''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2686888.79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26'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2686889.68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56' 40''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:ЗУ16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2687020.02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06' 43''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2687051.07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196° 55' 50''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2687039.32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11' 14''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2687009.52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10° 38' 22''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2687010.51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15° 29' 01''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:ЗУ17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991587.16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2687081.55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84° 28'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185° 30'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275° 23' 54''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2687069.65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27' 27''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89° 34'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186° 20'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13'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5° 30' 39''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:ЗУ19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07'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2687206.99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51' 12''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2687196.81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13' 17''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6° 20'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:ЗУ20</w:t>
            </w:r>
          </w:p>
        </w:tc>
      </w:tr>
      <w:tr>
        <w:trPr>
          <w:trHeight w:val="302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99° 23' 58''</w:t>
            </w:r>
          </w:p>
        </w:tc>
      </w:tr>
      <w:tr>
        <w:trPr>
          <w:trHeight w:val="15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991542.36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100° 23' 33''</w:t>
            </w:r>
          </w:p>
        </w:tc>
      </w:tr>
      <w:tr>
        <w:trPr>
          <w:trHeight w:val="27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991538.03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2687498.97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25' 39''</w:t>
            </w:r>
          </w:p>
        </w:tc>
      </w:tr>
      <w:tr>
        <w:trPr>
          <w:trHeight w:val="23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2687482.37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45' 54''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46' 39''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330° 48' 09''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04'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20° 18' 32''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lang w:val="en-US"/>
              </w:rPr>
            </w:pPr>
            <w:r>
              <w:rPr>
                <w:b/>
              </w:rPr>
              <w:t>:ЗУ21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2687427.7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58° 08'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04' 16''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04' 09''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150° 48' 09''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197° 42' 35''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20' 05''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991502.73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2687454.61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58'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48'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291° 31'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991477.86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27'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20° 21'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991486.52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19° 32'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991491.14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04'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991440.35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46'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2687366.02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105° 45'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2687382.61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26' 37''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10'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991380.02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41' 24''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13'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30'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991415.33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18° 52'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991427.44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36'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21'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332° 17'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2687538.93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05'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2687557.89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08'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107° 03' 34''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2687580.76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58' 14''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286° 52' 46''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57' 30''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52'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106° 52' 58''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991546.41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2687584.94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17'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2687571.62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11' 16''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2687547.61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281° 33' 36''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991517.54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2687542.33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284° 32' 29''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991521.2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282° 39'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2687515.09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287° 10'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991525.47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2687510.82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42' 44''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2688361.06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20'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992014.52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36' 39''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992005.45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20' 15''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2688388.33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30° 04' 07''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2688388.66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119° 38' 28''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19' 16''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992000.21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115°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991998.98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178° 31'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2688398.69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59'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991988.54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05'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991986.78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2688391.56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10'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33'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33'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991979.43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35'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2688373.5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25'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10' 14''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991988.42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2688355.65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06'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991990.65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2688350.16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16' 38''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11'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34'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48' 58''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 03' 23''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19' 52''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98° 43' 29''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33'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991690.5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59' 36''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14'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991682.7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25'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44'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57'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52'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188° 40' 54''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54' 35''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2688273.65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289° 31'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2688270.69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23'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2688267.68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41'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298° 21' 08''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31' 20''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288° 43' 04''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34'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02'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45'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991688.3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 16' 26''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02'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34'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108° 43'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110° 31' 20''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21' 08''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174° 42' 36''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204° 35'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28'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2688260.9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59'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188° 14' 47''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42'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111° 13'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991635.48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06'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301° 28'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234° 44'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198° 31'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21'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313° 39' 02''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350° 01'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23'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33° 52' 08''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2688219.11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36' 43''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19'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02'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991665.34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 47' 06''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2687268.46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12''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20'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2687248.54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16° 29' 51''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:ЗУ29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43'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2687314.87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44'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31'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59' 41''</w:t>
            </w:r>
          </w:p>
        </w:tc>
      </w:tr>
      <w:tr>
        <w:trPr>
          <w:trHeight w:val="22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2687324.22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00''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48''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56''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2687300.07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35''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20' 02''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:ЗУ30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44' 47''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46''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48''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45' 29''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2687417.42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03''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33''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193° 19' 33''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20'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03''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15'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90° 48'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991595.68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2687526.46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27'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991556.89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2687507.15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276° 21'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13° 19' 33''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293°08'18"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992232.18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2688305.43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202°38'18"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992188.92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2688287.39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112°50'19"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992180.99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2688306.23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23°58'10"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992202.89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2688315.96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26°16'20"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21°48'53"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д.Нялина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03'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55'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38' 54''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993772.03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42' 38''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35' 40''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56'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993753.53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04' 08''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993725.64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141° 12'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43'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316° 01'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08'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31' 13''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43'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53' 15''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71° 54'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28'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21' 03''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49' 59''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993681.78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124° 40'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09'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24'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01'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210° 48'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125° 42' 24''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214° 28'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199° 02'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24'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21'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307° 59' 49''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08'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136° 01' 45''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42'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194° 57'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214° 25'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222° 05'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01'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257° 12'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318° 54' 31''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2689133.57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332° 14' 11''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30' 54''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:ЗУ39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59'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122° 21' 30''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39' 52''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59'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37'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312° 58'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42° 08'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25' 13''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14° 57' 26''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37° 42' 24''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:ЗУ40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61° 09'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57'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68° 59'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147° 11'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217° 29' 03''</w:t>
            </w:r>
          </w:p>
        </w:tc>
      </w:tr>
      <w:tr>
        <w:trPr>
          <w:trHeight w:val="203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346° 05' 01''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331° 55'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335° 51' 05''</w:t>
            </w:r>
          </w:p>
        </w:tc>
      </w:tr>
      <w:tr>
        <w:trPr>
          <w:trHeight w:val="174" w:hRule="atLeast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:ЗУ41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43° 07' 57''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58'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145° 33'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10'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309° 11'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39° 35' 20''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:ЗУ42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10'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145° 33'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232° 54'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51'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232° 05'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58' 08''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21'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321° 36' 17''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02'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08' 55''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05' 24''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51'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52° 54' 13''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142° 48'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64° 36'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148° 29' 18''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993584.68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156° 44'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993574.93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176° 34' 42''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243° 47'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158° 38'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200° 19' 45''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230° 59'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993551.43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322° 03'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993552.61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235° 43'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22'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58' 08''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:ЗУ44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49° 50'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46° 28'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993559.51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51° 43' 11''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61° 29' 25''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55° 26'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143° 19' 48''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143° 22' 38''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40'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993536.49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30'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993531.66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10'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993529.49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229° 44'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43' 33''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2689128.09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138° 48' 51''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2689131.1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221° 10' 27''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2689112.82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318° 50' 01''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993548.18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2689070.98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320° 11' 40''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:ЗУ45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993521.46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136° 15' 14''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2688985.67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59'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2688992.11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29' 55''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993493.62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2688996.25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219° 10' 31''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2688958.97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354° 35'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993466.26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2688957.23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39.73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5° 06'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993505.83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2688960.77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17° 02' 18''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:ЗУ46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993476.84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2689011.5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21' 09''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993472.45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2689016.15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25.16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26'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993455.47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219° 27' 16''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228° 23' 10''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281° 43' 43''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2688976.32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319° 58' 01''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2688972.38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43° 01' 41''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:ЗУ47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21' 21''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2689029.7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34' 14''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117° 55' 18''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17'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47' 42''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2689034.56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130° 51' 55''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993426.51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41'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03' 23''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2689041.32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229° 21'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993409.81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273° 08'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993410.14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2689033.27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27' 32''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59' 19''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23' 10''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:ЗУ48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993678.37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2689257.82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81° 16' 33''</w:t>
            </w:r>
          </w:p>
        </w:tc>
      </w:tr>
      <w:tr>
        <w:trPr>
          <w:trHeight w:val="6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2689261.73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119° 00' 49''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2689265.3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17' 06''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2689273.96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32° 04' 56''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2689274.38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121° 24' 51''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126° 51' 22''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07' 59''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49'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10'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202° 48'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215° 57'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2689301.08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207° 28'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993637.09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24'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993632.57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2689295.62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10' 28''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04' 07''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2689286.78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46'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27° 23' 30''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333° 26' 06''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993661.38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34° 02' 48''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:ЗУ49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130° 29' 32''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2689074.08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52'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2689083.17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131° 21' 35''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2689086.43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102° 07' 53''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14' 19''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993422.07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126° 21' 26''</w:t>
            </w:r>
          </w:p>
        </w:tc>
      </w:tr>
      <w:tr>
        <w:trPr>
          <w:trHeight w:val="196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2689097.74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127° 10'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993416.57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2689100.1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218° 34'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993393.97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53' 52''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993394.18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2689081.52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302° 44'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305° 36'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45°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993412.88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2689052.79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36°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993435.14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2689069.52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37° 39' 21''</w:t>
            </w:r>
          </w:p>
        </w:tc>
      </w:tr>
      <w:tr>
        <w:trPr>
          <w:trHeight w:val="174" w:hRule="atLeast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</w:rPr>
              <w:t>:ЗУ50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60° 49'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993813.48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141° 12' 12''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993796.14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2689224.47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138° 28' 53''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993785.59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118° 38' 48''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993774.08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2689254.88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216° 14' 25''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993754.12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2689240.25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227° 21'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993747.61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2689233.18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307° 59' 34''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993768.34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322° 45' 51''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  <w:color w:val="000000"/>
              </w:rPr>
              <w:t>Ведомость координат поворотных точек изменяемых участков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86:02:0802001:43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991651.67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114° 47' 48''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23'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170° 01' 41''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133° 39' 02''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113° 21' 44''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201° 57' 26''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991606.43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2688242.8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295° 13' 58''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272° 23' 09''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292° 51' 17''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2688230.67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313° 57'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2688227.88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25' 15''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297° 29' 57''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206° 50' 03''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2688221.52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294° 55' 39''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8° 28' 16''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293° 31' 05''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203° 37' 46''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2688204.32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290° 33'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991626.13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2688196.4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27.65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22° 32' 25''</w:t>
            </w:r>
          </w:p>
        </w:tc>
      </w:tr>
      <w:tr>
        <w:trPr/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86:02:0803001:3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132° 58' 00''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48° 37'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120° 59' 04''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18.42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25'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300° 57' 50''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211° 36' 27''</w:t>
            </w:r>
          </w:p>
        </w:tc>
      </w:tr>
      <w:tr>
        <w:trPr/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140° 11' 40''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0° 00' 00''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212° 25' 22''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2689205.24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213° 20' 50''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327° 11' 41''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248° 59' 44''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328° 57' 18''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323° 59' 10''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35° 01' 49''</w:t>
            </w:r>
          </w:p>
        </w:tc>
      </w:tr>
      <w:tr>
        <w:trPr>
          <w:trHeight w:val="174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41° 56' 29''</w:t>
            </w:r>
          </w:p>
        </w:tc>
      </w:tr>
    </w:tbl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402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shd w:fill="auto" w:val="clear"/>
        </w:rPr>
        <w:t>к постановлению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shd w:fill="auto" w:val="clear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>
        <w:rPr>
          <w:sz w:val="28"/>
          <w:szCs w:val="28"/>
        </w:rPr>
        <w:t>26.04.2024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>
      <w:pPr>
        <w:pStyle w:val="Normal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Чертеж планировки территории </w:t>
      </w:r>
    </w:p>
    <w:p>
      <w:pPr>
        <w:pStyle w:val="Normal"/>
        <w:ind w:firstLine="284" w:left="14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-426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60365" cy="742061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 w:left="142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shd w:fill="auto" w:val="clear"/>
        </w:rPr>
        <w:t xml:space="preserve">к постановлению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поселения Нялинское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26.04.2024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>
      <w:pPr>
        <w:pStyle w:val="Normal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>Чертеж красных линий</w:t>
      </w:r>
    </w:p>
    <w:p>
      <w:pPr>
        <w:pStyle w:val="Normal"/>
        <w:tabs>
          <w:tab w:val="clear" w:pos="709"/>
          <w:tab w:val="left" w:pos="-284" w:leader="none"/>
        </w:tabs>
        <w:ind w:hanging="0" w:left="-284" w:right="-2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565140" cy="722566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 w:left="-284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  <w:r>
        <w:rPr>
          <w:sz w:val="28"/>
          <w:szCs w:val="28"/>
          <w:shd w:fill="auto" w:val="clear"/>
        </w:rPr>
        <w:t xml:space="preserve">к постановлению </w:t>
      </w:r>
    </w:p>
    <w:p>
      <w:pPr>
        <w:pStyle w:val="Normal"/>
        <w:ind w:hanging="0" w:left="3686"/>
        <w:jc w:val="right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администрации сельского </w:t>
      </w:r>
    </w:p>
    <w:p>
      <w:pPr>
        <w:pStyle w:val="Normal"/>
        <w:ind w:hanging="0" w:left="3686"/>
        <w:jc w:val="right"/>
        <w:rPr>
          <w:sz w:val="28"/>
          <w:szCs w:val="28"/>
        </w:rPr>
      </w:pPr>
      <w:r>
        <w:rPr>
          <w:sz w:val="28"/>
          <w:szCs w:val="28"/>
          <w:shd w:fill="auto" w:val="clear"/>
        </w:rPr>
        <w:t>поселения Нялинское</w:t>
      </w:r>
      <w:r>
        <w:rPr>
          <w:sz w:val="28"/>
          <w:szCs w:val="28"/>
        </w:rPr>
        <w:t xml:space="preserve"> 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>
        <w:rPr>
          <w:sz w:val="28"/>
          <w:szCs w:val="28"/>
        </w:rPr>
        <w:t>26.04.2024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Чертеж межевания территории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hanging="0" w:left="-426"/>
        <w:jc w:val="center"/>
        <w:rPr>
          <w:sz w:val="28"/>
          <w:szCs w:val="28"/>
        </w:rPr>
      </w:pPr>
      <w:bookmarkStart w:id="21" w:name="_GoBack"/>
      <w:r>
        <w:rPr/>
        <w:drawing>
          <wp:inline distT="0" distB="0" distL="0" distR="0">
            <wp:extent cx="5299710" cy="7665720"/>
            <wp:effectExtent l="0" t="0" r="0" b="0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sectPr>
      <w:headerReference w:type="even" r:id="rId11"/>
      <w:headerReference w:type="default" r:id="rId12"/>
      <w:headerReference w:type="first" r:id="rId13"/>
      <w:footerReference w:type="default" r:id="rId14"/>
      <w:footerReference w:type="first" r:id="rId15"/>
      <w:type w:val="nextPage"/>
      <w:pgSz w:w="11906" w:h="16838"/>
      <w:pgMar w:left="1134" w:right="709" w:gutter="0" w:header="0" w:top="709" w:footer="0" w:bottom="1134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1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</w:r>
  </w:p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36"/>
        <w:szCs w:val="36"/>
      </w:rPr>
    </w:pPr>
    <w:r>
      <w:rPr>
        <w:sz w:val="36"/>
        <w:szCs w:val="36"/>
      </w:rPr>
    </w:r>
  </w:p>
  <w:p>
    <w:pPr>
      <w:pStyle w:val="Footer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7" name="Врезка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3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72360" rIns="72360" tIns="72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4" path="m0,0l-2147483645,0l-2147483645,-2147483646l0,-2147483646xe" fillcolor="white" stroked="f" o:allowincell="f" style="position:absolute;margin-left:19.85pt;margin-top:572.95pt;width:38.85pt;height:254.85pt;mso-wrap-style:none;v-text-anchor:middle;mso-position-horizontal-relative:page;mso-position-vertic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yle33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6" name="Врезка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3" path="m0,0l-2147483645,0l-2147483645,-2147483646l0,-2147483646xe" stroked="f" o:allowincell="f" style="position:absolute;margin-left:0pt;margin-top:0.05pt;width:1.1pt;height:1.1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31</w:t>
    </w:r>
    <w:r>
      <w:rPr/>
      <w:fldChar w:fldCharType="end"/>
    </w:r>
  </w:p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/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0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0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semiHidden="1" w:unhideWhenUsed="1"/>
    <w:lsdException w:name="List" w:uiPriority="0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uiPriority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95de4"/>
    <w:pPr>
      <w:widowControl/>
      <w:suppressAutoHyphens w:val="true"/>
      <w:bidi w:val="0"/>
      <w:spacing w:before="0" w:after="0"/>
      <w:ind w:firstLine="284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link w:val="1"/>
    <w:uiPriority w:val="9"/>
    <w:qFormat/>
    <w:rsid w:val="006e7b69"/>
    <w:pPr>
      <w:ind w:firstLine="567"/>
      <w:outlineLvl w:val="0"/>
    </w:pPr>
    <w:rPr>
      <w:b/>
      <w:bCs/>
      <w:kern w:val="2"/>
      <w:szCs w:val="48"/>
    </w:rPr>
  </w:style>
  <w:style w:type="paragraph" w:styleId="Heading2">
    <w:name w:val="Heading 2"/>
    <w:basedOn w:val="Normal"/>
    <w:next w:val="Normal"/>
    <w:link w:val="2"/>
    <w:unhideWhenUsed/>
    <w:qFormat/>
    <w:rsid w:val="001848bb"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paragraph" w:styleId="Heading3">
    <w:name w:val="Heading 3"/>
    <w:basedOn w:val="Normal"/>
    <w:next w:val="Normal"/>
    <w:link w:val="3"/>
    <w:unhideWhenUsed/>
    <w:qFormat/>
    <w:rsid w:val="00781771"/>
    <w:pPr>
      <w:keepNext w:val="true"/>
      <w:numPr>
        <w:ilvl w:val="2"/>
        <w:numId w:val="1"/>
      </w:numPr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1848bb"/>
    <w:pPr>
      <w:keepNext w:val="true"/>
      <w:keepLines/>
      <w:numPr>
        <w:ilvl w:val="3"/>
        <w:numId w:val="1"/>
      </w:numPr>
      <w:spacing w:before="40" w:after="0"/>
      <w:ind w:hanging="144" w:left="864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</w:rPr>
  </w:style>
  <w:style w:type="paragraph" w:styleId="Heading5">
    <w:name w:val="Heading 5"/>
    <w:basedOn w:val="Normal"/>
    <w:next w:val="Normal"/>
    <w:link w:val="5"/>
    <w:semiHidden/>
    <w:unhideWhenUsed/>
    <w:qFormat/>
    <w:rsid w:val="001848bb"/>
    <w:pPr>
      <w:keepNext w:val="true"/>
      <w:keepLines/>
      <w:numPr>
        <w:ilvl w:val="4"/>
        <w:numId w:val="1"/>
      </w:numPr>
      <w:spacing w:before="40" w:after="0"/>
      <w:ind w:hanging="432" w:left="1008"/>
      <w:outlineLvl w:val="4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</w:rPr>
  </w:style>
  <w:style w:type="paragraph" w:styleId="Heading6">
    <w:name w:val="Heading 6"/>
    <w:basedOn w:val="Normal"/>
    <w:next w:val="Normal"/>
    <w:link w:val="6"/>
    <w:semiHidden/>
    <w:unhideWhenUsed/>
    <w:qFormat/>
    <w:rsid w:val="001848bb"/>
    <w:pPr>
      <w:keepNext w:val="true"/>
      <w:keepLines/>
      <w:numPr>
        <w:ilvl w:val="5"/>
        <w:numId w:val="1"/>
      </w:numPr>
      <w:spacing w:before="40" w:after="0"/>
      <w:ind w:hanging="432" w:left="1152"/>
      <w:outlineLvl w:val="5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</w:rPr>
  </w:style>
  <w:style w:type="paragraph" w:styleId="Heading7">
    <w:name w:val="Heading 7"/>
    <w:basedOn w:val="Normal"/>
    <w:next w:val="Normal"/>
    <w:link w:val="7"/>
    <w:semiHidden/>
    <w:unhideWhenUsed/>
    <w:qFormat/>
    <w:rsid w:val="001848bb"/>
    <w:pPr>
      <w:keepNext w:val="true"/>
      <w:keepLines/>
      <w:numPr>
        <w:ilvl w:val="6"/>
        <w:numId w:val="1"/>
      </w:numPr>
      <w:spacing w:before="40" w:after="0"/>
      <w:ind w:hanging="288" w:left="1296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7f" w:val="1F4D78"/>
    </w:rPr>
  </w:style>
  <w:style w:type="paragraph" w:styleId="Heading8">
    <w:name w:val="Heading 8"/>
    <w:basedOn w:val="Normal"/>
    <w:next w:val="Normal"/>
    <w:link w:val="8"/>
    <w:semiHidden/>
    <w:unhideWhenUsed/>
    <w:qFormat/>
    <w:rsid w:val="001848bb"/>
    <w:pPr>
      <w:keepNext w:val="true"/>
      <w:keepLines/>
      <w:numPr>
        <w:ilvl w:val="7"/>
        <w:numId w:val="1"/>
      </w:numPr>
      <w:spacing w:before="40" w:after="0"/>
      <w:ind w:hanging="432" w:left="1440"/>
      <w:outlineLvl w:val="7"/>
    </w:pPr>
    <w:rPr>
      <w:rFonts w:ascii="Calibri Light" w:hAnsi="Calibri Light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9"/>
    <w:semiHidden/>
    <w:unhideWhenUsed/>
    <w:qFormat/>
    <w:rsid w:val="001848bb"/>
    <w:pPr>
      <w:keepNext w:val="true"/>
      <w:keepLines/>
      <w:numPr>
        <w:ilvl w:val="8"/>
        <w:numId w:val="1"/>
      </w:numPr>
      <w:spacing w:before="40" w:after="0"/>
      <w:ind w:hanging="144" w:left="1584"/>
      <w:outlineLvl w:val="8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a3761a"/>
    <w:rPr/>
  </w:style>
  <w:style w:type="character" w:styleId="Style5" w:customStyle="1">
    <w:name w:val="Верхний колонтитул Знак"/>
    <w:uiPriority w:val="99"/>
    <w:qFormat/>
    <w:rsid w:val="00af22fc"/>
    <w:rPr>
      <w:sz w:val="24"/>
      <w:szCs w:val="24"/>
    </w:rPr>
  </w:style>
  <w:style w:type="character" w:styleId="Style6" w:customStyle="1">
    <w:name w:val="Нижний колонтитул Знак"/>
    <w:uiPriority w:val="99"/>
    <w:qFormat/>
    <w:rsid w:val="00af22fc"/>
    <w:rPr>
      <w:sz w:val="24"/>
      <w:szCs w:val="24"/>
    </w:rPr>
  </w:style>
  <w:style w:type="character" w:styleId="Style7" w:customStyle="1">
    <w:name w:val="Схема документа Знак"/>
    <w:link w:val="DocumentMap"/>
    <w:uiPriority w:val="99"/>
    <w:semiHidden/>
    <w:qFormat/>
    <w:rsid w:val="004b5a32"/>
    <w:rPr>
      <w:rFonts w:ascii="Tahoma" w:hAnsi="Tahoma" w:cs="Tahoma"/>
      <w:sz w:val="16"/>
      <w:szCs w:val="16"/>
    </w:rPr>
  </w:style>
  <w:style w:type="character" w:styleId="Style8" w:customStyle="1">
    <w:name w:val="Текст выноски Знак"/>
    <w:link w:val="BalloonText"/>
    <w:uiPriority w:val="99"/>
    <w:qFormat/>
    <w:rsid w:val="00462af3"/>
    <w:rPr>
      <w:rFonts w:ascii="Tahoma" w:hAnsi="Tahoma" w:cs="Tahoma"/>
      <w:sz w:val="16"/>
      <w:szCs w:val="16"/>
    </w:rPr>
  </w:style>
  <w:style w:type="character" w:styleId="1" w:customStyle="1">
    <w:name w:val="Заголовок 1 Знак"/>
    <w:uiPriority w:val="9"/>
    <w:qFormat/>
    <w:rsid w:val="006e7b69"/>
    <w:rPr>
      <w:b/>
      <w:bCs/>
      <w:kern w:val="2"/>
      <w:sz w:val="24"/>
      <w:szCs w:val="48"/>
    </w:rPr>
  </w:style>
  <w:style w:type="character" w:styleId="Hyperlink" w:customStyle="1">
    <w:name w:val="Hyperlink"/>
    <w:basedOn w:val="DefaultParagraphFont"/>
    <w:uiPriority w:val="99"/>
    <w:unhideWhenUsed/>
    <w:rsid w:val="00d33ea8"/>
    <w:rPr>
      <w:color w:themeColor="hyperlink" w:val="0563C1"/>
      <w:u w:val="single"/>
    </w:rPr>
  </w:style>
  <w:style w:type="character" w:styleId="Apple-converted-space" w:customStyle="1">
    <w:name w:val="apple-converted-space"/>
    <w:qFormat/>
    <w:rsid w:val="00d740d7"/>
    <w:rPr/>
  </w:style>
  <w:style w:type="character" w:styleId="3" w:customStyle="1">
    <w:name w:val="Заголовок 3 Знак"/>
    <w:qFormat/>
    <w:rsid w:val="00781771"/>
    <w:rPr>
      <w:b/>
      <w:bCs/>
      <w:sz w:val="24"/>
      <w:szCs w:val="26"/>
    </w:rPr>
  </w:style>
  <w:style w:type="character" w:styleId="Style9" w:customStyle="1">
    <w:name w:val="Основной текст_"/>
    <w:link w:val="14"/>
    <w:qFormat/>
    <w:rsid w:val="00d37bb3"/>
    <w:rPr>
      <w:sz w:val="26"/>
      <w:szCs w:val="26"/>
      <w:shd w:fill="FFFFFF" w:val="clear"/>
    </w:rPr>
  </w:style>
  <w:style w:type="character" w:styleId="31" w:customStyle="1">
    <w:name w:val="Основной текст (3)_"/>
    <w:link w:val="32"/>
    <w:qFormat/>
    <w:rsid w:val="00d37bb3"/>
    <w:rPr>
      <w:sz w:val="27"/>
      <w:szCs w:val="27"/>
      <w:shd w:fill="FFFFFF" w:val="clear"/>
    </w:rPr>
  </w:style>
  <w:style w:type="character" w:styleId="ConsPlusNormal" w:customStyle="1">
    <w:name w:val="ConsPlusNormal Знак"/>
    <w:link w:val="ConsPlusNormal1"/>
    <w:qFormat/>
    <w:locked/>
    <w:rsid w:val="00d37bb3"/>
    <w:rPr>
      <w:rFonts w:ascii="Arial" w:hAnsi="Arial" w:cs="Arial"/>
    </w:rPr>
  </w:style>
  <w:style w:type="character" w:styleId="11" w:customStyle="1">
    <w:name w:val="Табличный_боковик_11 Знак"/>
    <w:link w:val="111"/>
    <w:qFormat/>
    <w:rsid w:val="005259d4"/>
    <w:rPr>
      <w:sz w:val="22"/>
      <w:szCs w:val="24"/>
    </w:rPr>
  </w:style>
  <w:style w:type="character" w:styleId="Style10" w:customStyle="1">
    <w:name w:val="Без интервала Знак"/>
    <w:link w:val="NoSpacing"/>
    <w:uiPriority w:val="99"/>
    <w:qFormat/>
    <w:locked/>
    <w:rsid w:val="009052fe"/>
    <w:rPr>
      <w:sz w:val="24"/>
      <w:szCs w:val="24"/>
    </w:rPr>
  </w:style>
  <w:style w:type="character" w:styleId="Style11" w:customStyle="1">
    <w:name w:val="Абзац списка Знак"/>
    <w:link w:val="ListParagraph"/>
    <w:qFormat/>
    <w:rsid w:val="004b3e27"/>
    <w:rPr>
      <w:sz w:val="24"/>
      <w:szCs w:val="24"/>
    </w:rPr>
  </w:style>
  <w:style w:type="character" w:styleId="S" w:customStyle="1">
    <w:name w:val="S_Обычный Знак"/>
    <w:basedOn w:val="DefaultParagraphFont"/>
    <w:link w:val="S3"/>
    <w:qFormat/>
    <w:rsid w:val="004b3e27"/>
    <w:rPr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8c4690"/>
    <w:rPr>
      <w:color w:themeColor="followedHyperlink" w:val="954F72"/>
      <w:u w:val="single"/>
    </w:rPr>
  </w:style>
  <w:style w:type="character" w:styleId="2" w:customStyle="1">
    <w:name w:val="Заголовок 2 Знак"/>
    <w:basedOn w:val="DefaultParagraphFont"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character" w:styleId="4" w:customStyle="1">
    <w:name w:val="Заголовок 4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  <w:sz w:val="24"/>
      <w:szCs w:val="24"/>
    </w:rPr>
  </w:style>
  <w:style w:type="character" w:styleId="5" w:customStyle="1">
    <w:name w:val="Заголовок 5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4"/>
      <w:szCs w:val="24"/>
    </w:rPr>
  </w:style>
  <w:style w:type="character" w:styleId="6" w:customStyle="1">
    <w:name w:val="Заголовок 6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character" w:styleId="7" w:customStyle="1">
    <w:name w:val="Заголовок 7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7f" w:val="1F4D78"/>
      <w:sz w:val="24"/>
      <w:szCs w:val="24"/>
    </w:rPr>
  </w:style>
  <w:style w:type="character" w:styleId="8" w:customStyle="1">
    <w:name w:val="Заголовок 8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9" w:customStyle="1">
    <w:name w:val="Заголовок 9 Знак"/>
    <w:basedOn w:val="DefaultParagraphFont"/>
    <w:semiHidden/>
    <w:qFormat/>
    <w:rsid w:val="001848bb"/>
    <w:rPr>
      <w:rFonts w:ascii="Calibri Light" w:hAnsi="Calibri Light" w:eastAsia="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Style12" w:customStyle="1">
    <w:name w:val="Абзац Знак"/>
    <w:link w:val="Style22"/>
    <w:qFormat/>
    <w:rsid w:val="001848bb"/>
    <w:rPr>
      <w:sz w:val="24"/>
      <w:szCs w:val="24"/>
      <w:lang w:val="x-none" w:eastAsia="x-none"/>
    </w:rPr>
  </w:style>
  <w:style w:type="character" w:styleId="Style13" w:customStyle="1">
    <w:name w:val="Список Знак"/>
    <w:qFormat/>
    <w:rsid w:val="001848bb"/>
    <w:rPr>
      <w:sz w:val="24"/>
      <w:szCs w:val="24"/>
      <w:lang w:val="x-none" w:eastAsia="x-none"/>
    </w:rPr>
  </w:style>
  <w:style w:type="character" w:styleId="Style14" w:customStyle="1">
    <w:name w:val="Заголовок Знак"/>
    <w:basedOn w:val="DefaultParagraphFont"/>
    <w:qFormat/>
    <w:rsid w:val="001848bb"/>
    <w:rPr>
      <w:sz w:val="24"/>
      <w:szCs w:val="24"/>
      <w:lang w:val="x-none" w:eastAsia="x-none"/>
    </w:rPr>
  </w:style>
  <w:style w:type="character" w:styleId="12" w:customStyle="1">
    <w:name w:val="Красный1"/>
    <w:qFormat/>
    <w:rsid w:val="001848bb"/>
    <w:rPr>
      <w:color w:val="FF0000"/>
      <w:sz w:val="16"/>
      <w:szCs w:val="16"/>
    </w:rPr>
  </w:style>
  <w:style w:type="character" w:styleId="S1" w:customStyle="1">
    <w:name w:val="S_Маркированный Знак Знак"/>
    <w:link w:val="S5"/>
    <w:qFormat/>
    <w:rsid w:val="001848bb"/>
    <w:rPr>
      <w:sz w:val="24"/>
      <w:szCs w:val="24"/>
    </w:rPr>
  </w:style>
  <w:style w:type="character" w:styleId="SubtleEmphasis">
    <w:name w:val="Subtle Emphasis"/>
    <w:uiPriority w:val="19"/>
    <w:qFormat/>
    <w:rsid w:val="001848bb"/>
    <w:rPr>
      <w:i/>
      <w:iCs/>
      <w:color w:val="5A5A5A"/>
    </w:rPr>
  </w:style>
  <w:style w:type="character" w:styleId="Strong">
    <w:name w:val="Strong"/>
    <w:uiPriority w:val="22"/>
    <w:qFormat/>
    <w:rsid w:val="00d33ea8"/>
    <w:rPr>
      <w:b/>
      <w:bCs/>
    </w:rPr>
  </w:style>
  <w:style w:type="character" w:styleId="Style15" w:customStyle="1">
    <w:name w:val="Символ сноски"/>
    <w:qFormat/>
    <w:rsid w:val="00d33ea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 w:customStyle="1">
    <w:name w:val="Footnote Characters"/>
    <w:qFormat/>
    <w:rsid w:val="00d33ea8"/>
    <w:rPr>
      <w:vertAlign w:val="superscript"/>
    </w:rPr>
  </w:style>
  <w:style w:type="character" w:styleId="Style16" w:customStyle="1">
    <w:name w:val="Текст сноски Знак"/>
    <w:basedOn w:val="DefaultParagraphFont"/>
    <w:qFormat/>
    <w:rsid w:val="00d33ea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7" w:customStyle="1">
    <w:name w:val="Основной текст Знак"/>
    <w:basedOn w:val="DefaultParagraphFont"/>
    <w:uiPriority w:val="1"/>
    <w:qFormat/>
    <w:rsid w:val="00d33ea8"/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character" w:styleId="13" w:customStyle="1">
    <w:name w:val="Текст сноски Знак1"/>
    <w:basedOn w:val="DefaultParagraphFont"/>
    <w:qFormat/>
    <w:rsid w:val="00d33ea8"/>
    <w:rPr/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Style17"/>
    <w:uiPriority w:val="1"/>
    <w:qFormat/>
    <w:rsid w:val="00d33ea8"/>
    <w:pPr>
      <w:spacing w:lineRule="auto" w:line="276" w:before="0" w:after="140"/>
      <w:ind w:hanging="0"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List">
    <w:name w:val="List"/>
    <w:basedOn w:val="Normal"/>
    <w:link w:val="Style13"/>
    <w:rsid w:val="001848bb"/>
    <w:pPr>
      <w:numPr>
        <w:ilvl w:val="0"/>
        <w:numId w:val="1"/>
      </w:numPr>
      <w:spacing w:before="0" w:after="60"/>
    </w:pPr>
    <w:rPr>
      <w:lang w:val="x-none" w:eastAsia="x-none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Колонтитул"/>
    <w:basedOn w:val="Normal"/>
    <w:qFormat/>
    <w:pPr/>
    <w:rPr/>
  </w:style>
  <w:style w:type="paragraph" w:styleId="Header">
    <w:name w:val="Header"/>
    <w:basedOn w:val="Normal"/>
    <w:link w:val="Style5"/>
    <w:uiPriority w:val="99"/>
    <w:rsid w:val="00a3761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6"/>
    <w:uiPriority w:val="99"/>
    <w:rsid w:val="00a3761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ConsCell" w:customStyle="1">
    <w:name w:val="ConsCell"/>
    <w:qFormat/>
    <w:rsid w:val="00af4b18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S2" w:customStyle="1">
    <w:name w:val="S_Титульный"/>
    <w:basedOn w:val="Normal"/>
    <w:qFormat/>
    <w:rsid w:val="000158f5"/>
    <w:pPr>
      <w:spacing w:lineRule="auto" w:line="360"/>
      <w:ind w:left="3060"/>
      <w:jc w:val="right"/>
    </w:pPr>
    <w:rPr>
      <w:b/>
      <w:caps/>
    </w:rPr>
  </w:style>
  <w:style w:type="paragraph" w:styleId="Style21" w:customStyle="1">
    <w:name w:val="Заголовок титульного листа"/>
    <w:basedOn w:val="Normal"/>
    <w:next w:val="Normal"/>
    <w:semiHidden/>
    <w:qFormat/>
    <w:rsid w:val="000158f5"/>
    <w:pPr>
      <w:spacing w:lineRule="auto" w:line="360"/>
      <w:ind w:left="3060"/>
      <w:jc w:val="right"/>
    </w:pPr>
    <w:rPr>
      <w:b/>
      <w:caps/>
    </w:rPr>
  </w:style>
  <w:style w:type="paragraph" w:styleId="DocumentMap">
    <w:name w:val="Document Map"/>
    <w:basedOn w:val="Normal"/>
    <w:link w:val="Style7"/>
    <w:uiPriority w:val="99"/>
    <w:semiHidden/>
    <w:unhideWhenUsed/>
    <w:qFormat/>
    <w:rsid w:val="004b5a32"/>
    <w:pPr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Style8"/>
    <w:uiPriority w:val="99"/>
    <w:unhideWhenUsed/>
    <w:qFormat/>
    <w:rsid w:val="00462af3"/>
    <w:pPr/>
    <w:rPr>
      <w:rFonts w:ascii="Tahoma" w:hAnsi="Tahoma" w:cs="Tahoma"/>
      <w:sz w:val="16"/>
      <w:szCs w:val="16"/>
    </w:rPr>
  </w:style>
  <w:style w:type="paragraph" w:styleId="S11" w:customStyle="1">
    <w:name w:val="s_1"/>
    <w:basedOn w:val="Normal"/>
    <w:qFormat/>
    <w:rsid w:val="00d740d7"/>
    <w:pPr>
      <w:spacing w:beforeAutospacing="1" w:afterAutospacing="1"/>
    </w:pPr>
    <w:rPr/>
  </w:style>
  <w:style w:type="paragraph" w:styleId="NormalWeb">
    <w:name w:val="Normal (Web)"/>
    <w:basedOn w:val="Normal"/>
    <w:uiPriority w:val="99"/>
    <w:unhideWhenUsed/>
    <w:qFormat/>
    <w:rsid w:val="008f5cd0"/>
    <w:pPr>
      <w:spacing w:beforeAutospacing="1" w:afterAutospacing="1"/>
    </w:pPr>
    <w:rPr/>
  </w:style>
  <w:style w:type="paragraph" w:styleId="IndexHeading">
    <w:name w:val="Index Heading"/>
    <w:basedOn w:val="Style18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0d61"/>
    <w:pPr>
      <w:keepNext w:val="true"/>
      <w:keepLines/>
      <w:spacing w:lineRule="auto" w:line="276"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0d61"/>
    <w:pPr>
      <w:spacing w:lineRule="auto" w:line="276" w:before="0" w:after="100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95de4"/>
    <w:pPr>
      <w:tabs>
        <w:tab w:val="clear" w:pos="709"/>
        <w:tab w:val="right" w:pos="10196" w:leader="dot"/>
      </w:tabs>
      <w:ind w:right="284"/>
      <w:jc w:val="left"/>
    </w:pPr>
    <w:rPr>
      <w:b/>
      <w:szCs w:val="22"/>
    </w:rPr>
  </w:style>
  <w:style w:type="paragraph" w:styleId="TOC3">
    <w:name w:val="TOC 3"/>
    <w:basedOn w:val="Normal"/>
    <w:next w:val="Normal"/>
    <w:autoRedefine/>
    <w:unhideWhenUsed/>
    <w:qFormat/>
    <w:rsid w:val="0024051e"/>
    <w:pPr>
      <w:tabs>
        <w:tab w:val="clear" w:pos="709"/>
        <w:tab w:val="right" w:pos="10196" w:leader="dot"/>
      </w:tabs>
      <w:ind w:right="284"/>
    </w:pPr>
    <w:rPr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81771"/>
    <w:pPr>
      <w:ind w:left="960"/>
    </w:pPr>
    <w:rPr/>
  </w:style>
  <w:style w:type="paragraph" w:styleId="14" w:customStyle="1">
    <w:name w:val="Основной текст1"/>
    <w:basedOn w:val="Normal"/>
    <w:link w:val="Style9"/>
    <w:qFormat/>
    <w:rsid w:val="00d37bb3"/>
    <w:pPr>
      <w:shd w:val="clear" w:color="auto" w:fill="FFFFFF"/>
      <w:spacing w:lineRule="atLeast" w:line="0" w:before="300" w:after="660"/>
      <w:ind w:hanging="0"/>
      <w:jc w:val="left"/>
    </w:pPr>
    <w:rPr>
      <w:sz w:val="26"/>
      <w:szCs w:val="26"/>
    </w:rPr>
  </w:style>
  <w:style w:type="paragraph" w:styleId="32" w:customStyle="1">
    <w:name w:val="Основной текст (3)"/>
    <w:basedOn w:val="Normal"/>
    <w:link w:val="31"/>
    <w:qFormat/>
    <w:rsid w:val="00d37bb3"/>
    <w:pPr>
      <w:shd w:val="clear" w:color="auto" w:fill="FFFFFF"/>
      <w:spacing w:lineRule="exact" w:line="317" w:before="300" w:after="300"/>
      <w:ind w:hanging="0"/>
      <w:jc w:val="center"/>
    </w:pPr>
    <w:rPr>
      <w:sz w:val="27"/>
      <w:szCs w:val="27"/>
    </w:rPr>
  </w:style>
  <w:style w:type="paragraph" w:styleId="ConsPlusNormal1" w:customStyle="1">
    <w:name w:val="ConsPlusNormal"/>
    <w:link w:val="ConsPlusNormal"/>
    <w:qFormat/>
    <w:rsid w:val="00d37bb3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Nonformat" w:customStyle="1">
    <w:name w:val="ConsPlusNonformat"/>
    <w:qFormat/>
    <w:rsid w:val="00d37bb3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link w:val="Style10"/>
    <w:uiPriority w:val="1"/>
    <w:qFormat/>
    <w:rsid w:val="00d37bb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ListParagraph">
    <w:name w:val="List Paragraph"/>
    <w:basedOn w:val="Normal"/>
    <w:link w:val="Style11"/>
    <w:qFormat/>
    <w:rsid w:val="00d37bb3"/>
    <w:pPr>
      <w:spacing w:before="0" w:after="0"/>
      <w:ind w:hanging="0" w:left="720"/>
      <w:contextualSpacing/>
      <w:jc w:val="left"/>
    </w:pPr>
    <w:rPr/>
  </w:style>
  <w:style w:type="paragraph" w:styleId="111" w:customStyle="1">
    <w:name w:val="Табличный_боковик_11"/>
    <w:link w:val="11"/>
    <w:qFormat/>
    <w:rsid w:val="005259d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4"/>
      <w:lang w:val="ru-RU" w:eastAsia="ru-RU" w:bidi="ar-SA"/>
    </w:rPr>
  </w:style>
  <w:style w:type="paragraph" w:styleId="Formattext" w:customStyle="1">
    <w:name w:val="formattext"/>
    <w:basedOn w:val="Normal"/>
    <w:qFormat/>
    <w:rsid w:val="00d513ac"/>
    <w:pPr>
      <w:spacing w:beforeAutospacing="1" w:afterAutospacing="1"/>
      <w:ind w:hanging="0"/>
      <w:jc w:val="left"/>
    </w:pPr>
    <w:rPr/>
  </w:style>
  <w:style w:type="paragraph" w:styleId="09515" w:customStyle="1">
    <w:name w:val="Стиль Первая строка:  095 см Междустр.интервал:  точно 15 пт"/>
    <w:basedOn w:val="Normal"/>
    <w:autoRedefine/>
    <w:qFormat/>
    <w:rsid w:val="004b3e27"/>
    <w:pPr>
      <w:ind w:firstLine="709"/>
    </w:pPr>
    <w:rPr>
      <w:szCs w:val="20"/>
    </w:rPr>
  </w:style>
  <w:style w:type="paragraph" w:styleId="S3" w:customStyle="1">
    <w:name w:val="S_Обычный"/>
    <w:basedOn w:val="Normal"/>
    <w:link w:val="S"/>
    <w:autoRedefine/>
    <w:qFormat/>
    <w:rsid w:val="004b3e27"/>
    <w:pPr>
      <w:ind w:firstLine="709"/>
    </w:pPr>
    <w:rPr/>
  </w:style>
  <w:style w:type="paragraph" w:styleId="Style22" w:customStyle="1">
    <w:name w:val="Абзац"/>
    <w:basedOn w:val="Normal"/>
    <w:link w:val="Style12"/>
    <w:qFormat/>
    <w:rsid w:val="001848bb"/>
    <w:pPr>
      <w:spacing w:before="120" w:after="60"/>
      <w:ind w:firstLine="567"/>
    </w:pPr>
    <w:rPr>
      <w:lang w:val="x-none" w:eastAsia="x-none"/>
    </w:rPr>
  </w:style>
  <w:style w:type="paragraph" w:styleId="ConsPlusTitle" w:customStyle="1">
    <w:name w:val="ConsPlusTitle"/>
    <w:qFormat/>
    <w:rsid w:val="001848bb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Title">
    <w:name w:val="Title"/>
    <w:basedOn w:val="Normal"/>
    <w:link w:val="Style14"/>
    <w:qFormat/>
    <w:rsid w:val="001848bb"/>
    <w:pPr>
      <w:spacing w:lineRule="auto" w:line="300"/>
      <w:ind w:hanging="0" w:left="927"/>
      <w:jc w:val="center"/>
    </w:pPr>
    <w:rPr>
      <w:lang w:val="x-none" w:eastAsia="x-none"/>
    </w:rPr>
  </w:style>
  <w:style w:type="paragraph" w:styleId="S12" w:customStyle="1">
    <w:name w:val="S_Заголовок 1"/>
    <w:basedOn w:val="Normal"/>
    <w:qFormat/>
    <w:rsid w:val="001848bb"/>
    <w:pPr>
      <w:numPr>
        <w:ilvl w:val="0"/>
        <w:numId w:val="2"/>
      </w:numPr>
      <w:jc w:val="center"/>
    </w:pPr>
    <w:rPr>
      <w:b/>
      <w:caps/>
    </w:rPr>
  </w:style>
  <w:style w:type="paragraph" w:styleId="S21" w:customStyle="1">
    <w:name w:val="S_Заголовок 2"/>
    <w:basedOn w:val="Heading2"/>
    <w:qFormat/>
    <w:rsid w:val="001848bb"/>
    <w:pPr>
      <w:numPr>
        <w:ilvl w:val="0"/>
        <w:numId w:val="0"/>
      </w:numPr>
      <w:tabs>
        <w:tab w:val="clear" w:pos="709"/>
        <w:tab w:val="left" w:pos="360" w:leader="none"/>
      </w:tabs>
      <w:spacing w:before="200" w:after="0"/>
      <w:ind w:firstLine="284"/>
    </w:pPr>
    <w:rPr>
      <w:b/>
      <w:bCs/>
      <w:color w:themeColor="accent1" w:val="5B9BD5"/>
    </w:rPr>
  </w:style>
  <w:style w:type="paragraph" w:styleId="S31" w:customStyle="1">
    <w:name w:val="S_Заголовок 3"/>
    <w:basedOn w:val="Heading3"/>
    <w:qFormat/>
    <w:rsid w:val="001848bb"/>
    <w:pPr>
      <w:numPr>
        <w:ilvl w:val="0"/>
        <w:numId w:val="0"/>
      </w:numPr>
      <w:tabs>
        <w:tab w:val="clear" w:pos="709"/>
        <w:tab w:val="left" w:pos="360" w:leader="none"/>
      </w:tabs>
      <w:ind w:hanging="432" w:left="720"/>
    </w:pPr>
    <w:rPr/>
  </w:style>
  <w:style w:type="paragraph" w:styleId="S4" w:customStyle="1">
    <w:name w:val="S_Заголовок 4"/>
    <w:basedOn w:val="Heading4"/>
    <w:qFormat/>
    <w:rsid w:val="001848bb"/>
    <w:pPr>
      <w:keepLines w:val="false"/>
      <w:numPr>
        <w:ilvl w:val="0"/>
        <w:numId w:val="0"/>
      </w:numPr>
      <w:tabs>
        <w:tab w:val="clear" w:pos="709"/>
        <w:tab w:val="left" w:pos="360" w:leader="none"/>
      </w:tabs>
      <w:suppressAutoHyphens w:val="true"/>
      <w:spacing w:before="240" w:after="60"/>
      <w:ind w:hanging="144" w:left="864"/>
      <w:jc w:val="left"/>
    </w:pPr>
    <w:rPr>
      <w:rFonts w:ascii="Calibri" w:hAnsi="Calibri" w:eastAsia="Times New Roman" w:cs="Times New Roman"/>
      <w:b/>
      <w:bCs/>
      <w:i w:val="false"/>
      <w:iCs w:val="false"/>
      <w:color w:themeColor="accent1" w:themeShade="bf" w:val="auto"/>
      <w:sz w:val="28"/>
      <w:szCs w:val="28"/>
      <w:lang w:val="x-none" w:eastAsia="ar-SA"/>
    </w:rPr>
  </w:style>
  <w:style w:type="paragraph" w:styleId="ListBullet">
    <w:name w:val="List Bullet"/>
    <w:basedOn w:val="Normal"/>
    <w:autoRedefine/>
    <w:rsid w:val="001848bb"/>
    <w:pPr>
      <w:tabs>
        <w:tab w:val="clear" w:pos="709"/>
        <w:tab w:val="left" w:pos="2149" w:leader="none"/>
      </w:tabs>
      <w:spacing w:lineRule="auto" w:line="360"/>
      <w:ind w:hanging="360" w:left="2149"/>
    </w:pPr>
    <w:rPr/>
  </w:style>
  <w:style w:type="paragraph" w:styleId="S5" w:customStyle="1">
    <w:name w:val="S_Маркированный"/>
    <w:basedOn w:val="ListBullet"/>
    <w:link w:val="S1"/>
    <w:qFormat/>
    <w:rsid w:val="001848bb"/>
    <w:pPr>
      <w:tabs>
        <w:tab w:val="clear" w:pos="2149"/>
        <w:tab w:val="left" w:pos="900" w:leader="none"/>
      </w:tabs>
      <w:ind w:firstLine="720" w:left="0"/>
    </w:pPr>
    <w:rPr/>
  </w:style>
  <w:style w:type="paragraph" w:styleId="Style23" w:customStyle="1">
    <w:name w:val="Табличный_заголовки"/>
    <w:basedOn w:val="Normal"/>
    <w:qFormat/>
    <w:rsid w:val="001848bb"/>
    <w:pPr>
      <w:keepNext w:val="true"/>
      <w:keepLines/>
      <w:ind w:hanging="0"/>
      <w:jc w:val="center"/>
    </w:pPr>
    <w:rPr>
      <w:b/>
      <w:sz w:val="22"/>
      <w:szCs w:val="22"/>
    </w:rPr>
  </w:style>
  <w:style w:type="paragraph" w:styleId="Style24" w:customStyle="1">
    <w:name w:val="Табличный_центр"/>
    <w:basedOn w:val="Normal"/>
    <w:qFormat/>
    <w:rsid w:val="001848bb"/>
    <w:pPr>
      <w:ind w:hanging="0"/>
      <w:jc w:val="center"/>
    </w:pPr>
    <w:rPr>
      <w:sz w:val="22"/>
      <w:szCs w:val="22"/>
    </w:rPr>
  </w:style>
  <w:style w:type="paragraph" w:styleId="Style25" w:customStyle="1">
    <w:name w:val="Знак Знак Знак Знак Знак Знак Знак Знак Знак Знак"/>
    <w:basedOn w:val="Normal"/>
    <w:qFormat/>
    <w:rsid w:val="001848bb"/>
    <w:pPr>
      <w:spacing w:beforeAutospacing="1" w:afterAutospacing="1"/>
      <w:ind w:hanging="0"/>
      <w:jc w:val="left"/>
    </w:pPr>
    <w:rPr>
      <w:rFonts w:ascii="Tahoma" w:hAnsi="Tahoma"/>
      <w:sz w:val="20"/>
      <w:szCs w:val="20"/>
      <w:lang w:val="en-US" w:eastAsia="en-US"/>
    </w:rPr>
  </w:style>
  <w:style w:type="paragraph" w:styleId="10" w:customStyle="1">
    <w:name w:val="Табличный_центр_10"/>
    <w:basedOn w:val="Normal"/>
    <w:qFormat/>
    <w:rsid w:val="001848bb"/>
    <w:pPr>
      <w:ind w:hanging="0"/>
      <w:jc w:val="center"/>
    </w:pPr>
    <w:rPr>
      <w:sz w:val="20"/>
    </w:rPr>
  </w:style>
  <w:style w:type="paragraph" w:styleId="Style26" w:customStyle="1">
    <w:name w:val="Табличный"/>
    <w:basedOn w:val="Normal"/>
    <w:qFormat/>
    <w:rsid w:val="001848bb"/>
    <w:pPr>
      <w:keepNext w:val="true"/>
      <w:widowControl w:val="false"/>
      <w:spacing w:before="60" w:after="60"/>
      <w:ind w:hanging="0"/>
      <w:jc w:val="center"/>
    </w:pPr>
    <w:rPr>
      <w:b/>
      <w:sz w:val="22"/>
      <w:szCs w:val="20"/>
    </w:rPr>
  </w:style>
  <w:style w:type="paragraph" w:styleId="Style27" w:customStyle="1">
    <w:name w:val="Табличный_слева"/>
    <w:basedOn w:val="Normal"/>
    <w:qFormat/>
    <w:rsid w:val="001848bb"/>
    <w:pPr>
      <w:ind w:hanging="0"/>
      <w:jc w:val="left"/>
    </w:pPr>
    <w:rPr>
      <w:sz w:val="22"/>
      <w:szCs w:val="22"/>
    </w:rPr>
  </w:style>
  <w:style w:type="paragraph" w:styleId="Style28" w:customStyle="1">
    <w:name w:val="Название таблицы"/>
    <w:basedOn w:val="Caption1"/>
    <w:qFormat/>
    <w:rsid w:val="001848bb"/>
    <w:pPr>
      <w:keepNext w:val="true"/>
      <w:suppressAutoHyphens w:val="false"/>
      <w:spacing w:before="120" w:after="0"/>
    </w:pPr>
    <w:rPr>
      <w:sz w:val="22"/>
      <w:szCs w:val="22"/>
      <w:lang w:val="x-none" w:eastAsia="x-none"/>
    </w:rPr>
  </w:style>
  <w:style w:type="paragraph" w:styleId="Caption1">
    <w:name w:val="caption1"/>
    <w:basedOn w:val="Normal"/>
    <w:next w:val="Normal"/>
    <w:uiPriority w:val="35"/>
    <w:semiHidden/>
    <w:unhideWhenUsed/>
    <w:qFormat/>
    <w:rsid w:val="001848bb"/>
    <w:pPr>
      <w:suppressAutoHyphens w:val="true"/>
      <w:ind w:hanging="0"/>
      <w:jc w:val="left"/>
    </w:pPr>
    <w:rPr>
      <w:b/>
      <w:bCs/>
      <w:sz w:val="20"/>
      <w:szCs w:val="20"/>
      <w:lang w:eastAsia="ar-SA"/>
    </w:rPr>
  </w:style>
  <w:style w:type="paragraph" w:styleId="TOC7">
    <w:name w:val="TOC 7"/>
    <w:basedOn w:val="Normal"/>
    <w:next w:val="Normal"/>
    <w:autoRedefine/>
    <w:rsid w:val="001848bb"/>
    <w:pPr>
      <w:suppressAutoHyphens w:val="true"/>
      <w:ind w:hanging="0" w:left="1440"/>
      <w:jc w:val="left"/>
    </w:pPr>
    <w:rPr>
      <w:lang w:eastAsia="ar-SA"/>
    </w:rPr>
  </w:style>
  <w:style w:type="paragraph" w:styleId="Style29" w:customStyle="1">
    <w:name w:val="Стиль Основной текст"/>
    <w:basedOn w:val="Normal"/>
    <w:qFormat/>
    <w:rsid w:val="000c60b6"/>
    <w:pPr>
      <w:suppressAutoHyphens w:val="true"/>
      <w:ind w:firstLine="709" w:left="284" w:right="284"/>
    </w:pPr>
    <w:rPr>
      <w:szCs w:val="20"/>
      <w:lang w:eastAsia="zh-CN"/>
    </w:rPr>
  </w:style>
  <w:style w:type="paragraph" w:styleId="Style191" w:customStyle="1">
    <w:name w:val="Style19"/>
    <w:basedOn w:val="Normal"/>
    <w:qFormat/>
    <w:rsid w:val="000c60b6"/>
    <w:pPr>
      <w:widowControl w:val="false"/>
      <w:suppressAutoHyphens w:val="true"/>
      <w:spacing w:lineRule="exact" w:line="288"/>
      <w:ind w:hanging="0"/>
    </w:pPr>
    <w:rPr>
      <w:lang w:eastAsia="zh-CN"/>
    </w:rPr>
  </w:style>
  <w:style w:type="paragraph" w:styleId="Toaheading">
    <w:name w:val="toa heading"/>
    <w:basedOn w:val="Heading1"/>
    <w:next w:val="Normal"/>
    <w:qFormat/>
    <w:rsid w:val="000c60b6"/>
    <w:pPr>
      <w:keepNext w:val="true"/>
      <w:keepLines/>
      <w:spacing w:lineRule="auto" w:line="360" w:before="480" w:after="0"/>
      <w:ind w:hanging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styleId="Default" w:customStyle="1">
    <w:name w:val="Default"/>
    <w:qFormat/>
    <w:rsid w:val="000c60b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zh-CN" w:bidi="ar-SA"/>
    </w:rPr>
  </w:style>
  <w:style w:type="paragraph" w:styleId="15" w:customStyle="1">
    <w:name w:val="Маркированный список1"/>
    <w:basedOn w:val="Normal"/>
    <w:qFormat/>
    <w:rsid w:val="000c60b6"/>
    <w:pPr>
      <w:numPr>
        <w:ilvl w:val="0"/>
        <w:numId w:val="3"/>
      </w:numPr>
      <w:tabs>
        <w:tab w:val="clear" w:pos="709"/>
        <w:tab w:val="left" w:pos="1080" w:leader="none"/>
      </w:tabs>
      <w:suppressAutoHyphens w:val="true"/>
      <w:spacing w:lineRule="auto" w:line="360"/>
      <w:ind w:firstLine="720" w:left="0"/>
    </w:pPr>
    <w:rPr>
      <w:color w:val="333399"/>
      <w:w w:val="109"/>
      <w:lang w:eastAsia="zh-CN"/>
    </w:rPr>
  </w:style>
  <w:style w:type="paragraph" w:styleId="Style30" w:customStyle="1">
    <w:name w:val="Табличный_по ширине"/>
    <w:basedOn w:val="Style27"/>
    <w:qFormat/>
    <w:rsid w:val="000c60b6"/>
    <w:pPr>
      <w:suppressAutoHyphens w:val="true"/>
      <w:jc w:val="both"/>
    </w:pPr>
    <w:rPr>
      <w:lang w:eastAsia="zh-CN"/>
    </w:rPr>
  </w:style>
  <w:style w:type="paragraph" w:styleId="101" w:customStyle="1">
    <w:name w:val="Табличный_нумерованный_10"/>
    <w:basedOn w:val="Normal"/>
    <w:qFormat/>
    <w:rsid w:val="00d1398d"/>
    <w:pPr>
      <w:ind w:hanging="0"/>
      <w:jc w:val="left"/>
    </w:pPr>
    <w:rPr>
      <w:sz w:val="20"/>
    </w:rPr>
  </w:style>
  <w:style w:type="paragraph" w:styleId="Style31" w:customStyle="1">
    <w:name w:val="Содержимое таблицы"/>
    <w:basedOn w:val="Normal"/>
    <w:qFormat/>
    <w:rsid w:val="00d1398d"/>
    <w:pPr>
      <w:suppressLineNumbers/>
      <w:spacing w:lineRule="auto" w:line="276" w:before="0" w:after="200"/>
      <w:ind w:hanging="0"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16" w:customStyle="1">
    <w:name w:val="Заголовок1"/>
    <w:basedOn w:val="Normal"/>
    <w:next w:val="BodyText"/>
    <w:qFormat/>
    <w:rsid w:val="00d33ea8"/>
    <w:pPr>
      <w:keepNext w:val="true"/>
      <w:spacing w:lineRule="auto" w:line="276" w:before="240" w:after="120"/>
      <w:ind w:hanging="0"/>
      <w:jc w:val="left"/>
    </w:pPr>
    <w:rPr>
      <w:rFonts w:ascii="Liberation Sans" w:hAnsi="Liberation Sans" w:eastAsia="Microsoft YaHei" w:cs="Lucida Sans"/>
      <w:sz w:val="28"/>
      <w:szCs w:val="28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d33ea8"/>
    <w:pPr>
      <w:ind w:hanging="240" w:left="240"/>
    </w:pPr>
    <w:rPr/>
  </w:style>
  <w:style w:type="paragraph" w:styleId="Indexheading1">
    <w:name w:val="index heading1"/>
    <w:basedOn w:val="Normal"/>
    <w:qFormat/>
    <w:rsid w:val="00d33ea8"/>
    <w:pPr>
      <w:suppressLineNumbers/>
      <w:spacing w:lineRule="auto" w:line="276" w:before="0" w:after="200"/>
      <w:ind w:hanging="0"/>
      <w:jc w:val="left"/>
    </w:pPr>
    <w:rPr>
      <w:rFonts w:ascii="Calibri" w:hAnsi="Calibri" w:eastAsia="Calibri" w:cs="Lucida Sans" w:asciiTheme="minorHAnsi" w:eastAsiaTheme="minorHAnsi" w:hAnsiTheme="minorHAnsi"/>
      <w:sz w:val="22"/>
      <w:szCs w:val="22"/>
      <w:lang w:eastAsia="en-US"/>
    </w:rPr>
  </w:style>
  <w:style w:type="paragraph" w:styleId="FootnoteText">
    <w:name w:val="Footnote Text"/>
    <w:basedOn w:val="Normal"/>
    <w:link w:val="13"/>
    <w:rsid w:val="00d33ea8"/>
    <w:pPr>
      <w:ind w:hanging="0"/>
      <w:jc w:val="left"/>
    </w:pPr>
    <w:rPr>
      <w:sz w:val="20"/>
      <w:szCs w:val="20"/>
    </w:rPr>
  </w:style>
  <w:style w:type="paragraph" w:styleId="22" w:customStyle="1">
    <w:name w:val="Стиль полужирный По центру Слева:  2 см Справа:  2 см"/>
    <w:basedOn w:val="Normal"/>
    <w:qFormat/>
    <w:rsid w:val="00d33ea8"/>
    <w:pPr>
      <w:suppressAutoHyphens w:val="true"/>
      <w:ind w:hanging="0" w:left="284" w:right="284"/>
      <w:jc w:val="center"/>
    </w:pPr>
    <w:rPr>
      <w:b/>
      <w:bCs/>
      <w:sz w:val="28"/>
      <w:szCs w:val="20"/>
      <w:lang w:eastAsia="zh-CN"/>
    </w:rPr>
  </w:style>
  <w:style w:type="paragraph" w:styleId="Style32" w:customStyle="1">
    <w:name w:val="Заголовок таблицы"/>
    <w:basedOn w:val="Style31"/>
    <w:qFormat/>
    <w:rsid w:val="00d33ea8"/>
    <w:pPr>
      <w:jc w:val="center"/>
    </w:pPr>
    <w:rPr>
      <w:b/>
      <w:bCs/>
    </w:rPr>
  </w:style>
  <w:style w:type="paragraph" w:styleId="17" w:customStyle="1">
    <w:name w:val="Абзац списка1"/>
    <w:basedOn w:val="Normal"/>
    <w:qFormat/>
    <w:rsid w:val="00bc1848"/>
    <w:pPr>
      <w:spacing w:before="0" w:after="0"/>
      <w:ind w:hanging="0" w:left="720"/>
      <w:contextualSpacing/>
      <w:jc w:val="left"/>
    </w:pPr>
    <w:rPr/>
  </w:style>
  <w:style w:type="paragraph" w:styleId="TableParagraph" w:customStyle="1">
    <w:name w:val="Table Paragraph"/>
    <w:basedOn w:val="Normal"/>
    <w:uiPriority w:val="1"/>
    <w:qFormat/>
    <w:rsid w:val="00bc1848"/>
    <w:pPr>
      <w:widowControl w:val="false"/>
      <w:ind w:hanging="0"/>
      <w:jc w:val="center"/>
    </w:pPr>
    <w:rPr>
      <w:sz w:val="22"/>
      <w:szCs w:val="22"/>
      <w:lang w:bidi="ru-RU"/>
    </w:rPr>
  </w:style>
  <w:style w:type="paragraph" w:styleId="21" w:customStyle="1">
    <w:name w:val="Абзац списка2"/>
    <w:basedOn w:val="Normal"/>
    <w:qFormat/>
    <w:rsid w:val="00a364a0"/>
    <w:pPr>
      <w:spacing w:before="0" w:after="0"/>
      <w:ind w:hanging="0" w:left="720"/>
      <w:contextualSpacing/>
      <w:jc w:val="left"/>
    </w:pPr>
    <w:rPr/>
  </w:style>
  <w:style w:type="paragraph" w:styleId="Style3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8" w:customStyle="1">
    <w:name w:val="Нет списка1"/>
    <w:uiPriority w:val="99"/>
    <w:semiHidden/>
    <w:unhideWhenUsed/>
    <w:qFormat/>
    <w:rsid w:val="00d37bb3"/>
  </w:style>
  <w:style w:type="numbering" w:styleId="1111113" w:customStyle="1">
    <w:name w:val="1 / 1.1 / 1.1.13"/>
    <w:qFormat/>
    <w:rsid w:val="008c4690"/>
  </w:style>
  <w:style w:type="numbering" w:styleId="1ai11" w:customStyle="1">
    <w:name w:val="1 / a / i11"/>
    <w:semiHidden/>
    <w:qFormat/>
    <w:rsid w:val="001848bb"/>
  </w:style>
  <w:style w:type="numbering" w:styleId="OutlineList1">
    <w:name w:val="Outline List 1"/>
    <w:uiPriority w:val="99"/>
    <w:qFormat/>
    <w:rsid w:val="001848bb"/>
  </w:style>
  <w:style w:type="numbering" w:styleId="112" w:customStyle="1">
    <w:name w:val="Статья / Раздел11"/>
    <w:semiHidden/>
    <w:qFormat/>
    <w:rsid w:val="001848bb"/>
  </w:style>
  <w:style w:type="numbering" w:styleId="OutlineList3">
    <w:name w:val="Outline List 3"/>
    <w:qFormat/>
    <w:rsid w:val="001848bb"/>
  </w:style>
  <w:style w:type="numbering" w:styleId="23" w:customStyle="1">
    <w:name w:val="Нет списка2"/>
    <w:uiPriority w:val="99"/>
    <w:semiHidden/>
    <w:unhideWhenUsed/>
    <w:qFormat/>
    <w:rsid w:val="00d33ea8"/>
  </w:style>
  <w:style w:type="numbering" w:styleId="1ai11028" w:customStyle="1">
    <w:name w:val="1 / a / i11028"/>
    <w:semiHidden/>
    <w:qFormat/>
    <w:rsid w:val="00d33ea8"/>
  </w:style>
  <w:style w:type="numbering" w:styleId="33" w:customStyle="1">
    <w:name w:val="Нет списка3"/>
    <w:uiPriority w:val="99"/>
    <w:semiHidden/>
    <w:unhideWhenUsed/>
    <w:qFormat/>
    <w:rsid w:val="00d33ea8"/>
  </w:style>
  <w:style w:type="numbering" w:styleId="41" w:customStyle="1">
    <w:name w:val="Нет списка4"/>
    <w:uiPriority w:val="99"/>
    <w:semiHidden/>
    <w:unhideWhenUsed/>
    <w:qFormat/>
    <w:rsid w:val="00d33ea8"/>
  </w:style>
  <w:style w:type="table" w:default="1" w:styleId="a3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3"/>
    <w:uiPriority w:val="59"/>
    <w:rsid w:val="00c520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Сетка таблицы1"/>
    <w:basedOn w:val="a3"/>
    <w:uiPriority w:val="59"/>
    <w:rsid w:val="00063d85"/>
    <w:rPr>
      <w:rFonts w:asciiTheme="minorHAnsi" w:hAnsiTheme="minorHAnsi" w:eastAsiaTheme="minorEastAsia" w:cstheme="minorBidi"/>
      <w:sz w:val="22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24">
    <w:name w:val="Сетка таблицы2"/>
    <w:basedOn w:val="a3"/>
    <w:uiPriority w:val="39"/>
    <w:rsid w:val="00d33ea8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99230-BDF9-4814-A85A-44302F4E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34</TotalTime>
  <Application>LibreOffice/7.6.4.1$Windows_X86_64 LibreOffice_project/e19e193f88cd6c0525a17fb7a176ed8e6a3e2aa1</Application>
  <AppVersion>15.0000</AppVersion>
  <Pages>35</Pages>
  <Words>8150</Words>
  <Characters>49973</Characters>
  <CharactersWithSpaces>54218</CharactersWithSpaces>
  <Paragraphs>4054</Paragraphs>
  <Company>град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2023-04-07T05:21:00Z</dcterms:created>
  <dc:creator>sklyuchnikova</dc:creator>
  <dc:description/>
  <dc:language>ru-RU</dc:language>
  <cp:lastModifiedBy/>
  <cp:lastPrinted>2018-03-06T07:52:00Z</cp:lastPrinted>
  <dcterms:modified xsi:type="dcterms:W3CDTF">2024-05-06T14:36:18Z</dcterms:modified>
  <cp:revision>6</cp:revision>
  <dc:subject/>
  <dc:title>ПЛАНИРОВОЧНЫЙ МИКРОРАЙОН ГК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