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48" w:rsidRDefault="00FD0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848" w:rsidRDefault="004F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2848" w:rsidRDefault="00FD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4F2848" w:rsidRDefault="00FD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4F2848" w:rsidRDefault="00FD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F2848" w:rsidRDefault="004F2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848" w:rsidRDefault="00FD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F2848" w:rsidRDefault="004F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848" w:rsidRDefault="00FD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4F2848" w:rsidRDefault="004F2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848" w:rsidRDefault="00FD0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№ 251-р</w:t>
      </w:r>
    </w:p>
    <w:p w:rsidR="004F2848" w:rsidRDefault="00FD05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F2848" w:rsidRDefault="004F2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F2848" w:rsidRDefault="004F284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848" w:rsidRDefault="00FD0578">
      <w:pPr>
        <w:tabs>
          <w:tab w:val="left" w:pos="709"/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аудиторского </w:t>
      </w:r>
    </w:p>
    <w:p w:rsidR="004F2848" w:rsidRDefault="00FD0578">
      <w:pPr>
        <w:tabs>
          <w:tab w:val="left" w:pos="709"/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мероприятия</w:t>
      </w:r>
    </w:p>
    <w:p w:rsidR="004F2848" w:rsidRDefault="004F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4F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FD05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1.2 Плана аудиторских мероприятий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2025 год, утвержденного распоряжением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28.01.2025 № 16-р, руководствуясь </w:t>
      </w:r>
      <w:r>
        <w:rPr>
          <w:rFonts w:ascii="Times New Roman" w:hAnsi="Times New Roman" w:cs="Times New Roman"/>
          <w:sz w:val="28"/>
          <w:szCs w:val="28"/>
        </w:rPr>
        <w:br/>
        <w:t>статьей 32 Устава Ханты-Мансийского района:</w:t>
      </w:r>
    </w:p>
    <w:p w:rsidR="004F2848" w:rsidRDefault="004F28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FD0578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 период с 5 по 30 декабря 2025 года                              </w:t>
      </w:r>
      <w:r>
        <w:rPr>
          <w:rFonts w:ascii="Times New Roman" w:hAnsi="Times New Roman"/>
          <w:sz w:val="28"/>
          <w:szCs w:val="28"/>
        </w:rPr>
        <w:t>аудиторское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по теме «Анализ исполнения рекомендаций </w:t>
      </w:r>
      <w:r>
        <w:rPr>
          <w:rFonts w:ascii="Times New Roman" w:hAnsi="Times New Roman" w:cs="Times New Roman"/>
          <w:sz w:val="28"/>
          <w:szCs w:val="28"/>
        </w:rPr>
        <w:br/>
        <w:t>в части правильности проведения и отражения результатов инвентаризаций счетов 0.106.00.00 и 0.207.00.00 бюджетной отчетности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>» в отношении бюджетной отче</w:t>
      </w:r>
      <w:r>
        <w:rPr>
          <w:rFonts w:ascii="Times New Roman" w:hAnsi="Times New Roman"/>
          <w:sz w:val="28"/>
          <w:szCs w:val="28"/>
        </w:rPr>
        <w:t>тности Администрации Ханты-Мансийского района за 2024 год.</w:t>
      </w:r>
    </w:p>
    <w:p w:rsidR="004F2848" w:rsidRDefault="00FD0578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аудиторскую группу на проведение аудиторского мероприятия в составе: </w:t>
      </w:r>
    </w:p>
    <w:p w:rsidR="004F2848" w:rsidRDefault="00FD0578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консультанта контрольно-ревизионного отдела Администрации Ханты-Мансийского района Куклина М.Н. (руководите</w:t>
      </w:r>
      <w:r>
        <w:rPr>
          <w:rFonts w:ascii="Times New Roman" w:hAnsi="Times New Roman"/>
          <w:sz w:val="28"/>
          <w:szCs w:val="28"/>
        </w:rPr>
        <w:t>ль группы);</w:t>
      </w:r>
    </w:p>
    <w:p w:rsidR="004F2848" w:rsidRDefault="00FD0578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контрольно-ревизионного отдела Администрации Ханты-Мансийского района </w:t>
      </w:r>
      <w:proofErr w:type="spellStart"/>
      <w:r>
        <w:rPr>
          <w:rFonts w:ascii="Times New Roman" w:hAnsi="Times New Roman"/>
          <w:sz w:val="28"/>
          <w:szCs w:val="28"/>
        </w:rPr>
        <w:t>Карсаковой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4F2848" w:rsidRDefault="00FD05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распоряжения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Главы Ханты-Мансийского района по финансам.</w:t>
      </w:r>
    </w:p>
    <w:p w:rsidR="004F2848" w:rsidRDefault="004F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4F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4F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48" w:rsidRDefault="00FD0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</w:t>
      </w:r>
      <w:r>
        <w:rPr>
          <w:rFonts w:ascii="Times New Roman" w:hAnsi="Times New Roman" w:cs="Times New Roman"/>
          <w:sz w:val="28"/>
          <w:szCs w:val="28"/>
        </w:rPr>
        <w:t xml:space="preserve">я Главы </w:t>
      </w:r>
    </w:p>
    <w:p w:rsidR="004F2848" w:rsidRDefault="00FD0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А.В.Витвицкий</w:t>
      </w:r>
      <w:proofErr w:type="spellEnd"/>
    </w:p>
    <w:sectPr w:rsidR="004F2848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848" w:rsidRDefault="00FD0578">
      <w:pPr>
        <w:spacing w:after="0" w:line="240" w:lineRule="auto"/>
      </w:pPr>
      <w:r>
        <w:separator/>
      </w:r>
    </w:p>
  </w:endnote>
  <w:endnote w:type="continuationSeparator" w:id="0">
    <w:p w:rsidR="004F2848" w:rsidRDefault="00F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848" w:rsidRDefault="00FD0578">
      <w:pPr>
        <w:spacing w:after="0" w:line="240" w:lineRule="auto"/>
      </w:pPr>
      <w:r>
        <w:separator/>
      </w:r>
    </w:p>
  </w:footnote>
  <w:footnote w:type="continuationSeparator" w:id="0">
    <w:p w:rsidR="004F2848" w:rsidRDefault="00FD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48" w:rsidRDefault="00FD0578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4F2848" w:rsidRDefault="004F28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5F2"/>
    <w:multiLevelType w:val="multilevel"/>
    <w:tmpl w:val="FF420F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B2A7DD6"/>
    <w:multiLevelType w:val="hybridMultilevel"/>
    <w:tmpl w:val="8F16C978"/>
    <w:lvl w:ilvl="0" w:tplc="9B721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D8E47E8">
      <w:start w:val="1"/>
      <w:numFmt w:val="lowerLetter"/>
      <w:lvlText w:val="%2."/>
      <w:lvlJc w:val="left"/>
      <w:pPr>
        <w:ind w:left="1785" w:hanging="360"/>
      </w:pPr>
    </w:lvl>
    <w:lvl w:ilvl="2" w:tplc="11FE8A10">
      <w:start w:val="1"/>
      <w:numFmt w:val="lowerRoman"/>
      <w:lvlText w:val="%3."/>
      <w:lvlJc w:val="right"/>
      <w:pPr>
        <w:ind w:left="2505" w:hanging="180"/>
      </w:pPr>
    </w:lvl>
    <w:lvl w:ilvl="3" w:tplc="13A2955E">
      <w:start w:val="1"/>
      <w:numFmt w:val="decimal"/>
      <w:lvlText w:val="%4."/>
      <w:lvlJc w:val="left"/>
      <w:pPr>
        <w:ind w:left="3225" w:hanging="360"/>
      </w:pPr>
    </w:lvl>
    <w:lvl w:ilvl="4" w:tplc="A736633E">
      <w:start w:val="1"/>
      <w:numFmt w:val="lowerLetter"/>
      <w:lvlText w:val="%5."/>
      <w:lvlJc w:val="left"/>
      <w:pPr>
        <w:ind w:left="3945" w:hanging="360"/>
      </w:pPr>
    </w:lvl>
    <w:lvl w:ilvl="5" w:tplc="ABF6918A">
      <w:start w:val="1"/>
      <w:numFmt w:val="lowerRoman"/>
      <w:lvlText w:val="%6."/>
      <w:lvlJc w:val="right"/>
      <w:pPr>
        <w:ind w:left="4665" w:hanging="180"/>
      </w:pPr>
    </w:lvl>
    <w:lvl w:ilvl="6" w:tplc="FD2287E4">
      <w:start w:val="1"/>
      <w:numFmt w:val="decimal"/>
      <w:lvlText w:val="%7."/>
      <w:lvlJc w:val="left"/>
      <w:pPr>
        <w:ind w:left="5385" w:hanging="360"/>
      </w:pPr>
    </w:lvl>
    <w:lvl w:ilvl="7" w:tplc="C8863A50">
      <w:start w:val="1"/>
      <w:numFmt w:val="lowerLetter"/>
      <w:lvlText w:val="%8."/>
      <w:lvlJc w:val="left"/>
      <w:pPr>
        <w:ind w:left="6105" w:hanging="360"/>
      </w:pPr>
    </w:lvl>
    <w:lvl w:ilvl="8" w:tplc="58E4BF0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220D18"/>
    <w:multiLevelType w:val="multilevel"/>
    <w:tmpl w:val="25E4F4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848"/>
    <w:rsid w:val="004F2848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D25"/>
  <w15:docId w15:val="{B8054A97-CC60-496B-BD21-1405A8E4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</w:style>
  <w:style w:type="paragraph" w:styleId="afe">
    <w:name w:val="Document Map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</w:style>
  <w:style w:type="character" w:customStyle="1" w:styleId="copytarget">
    <w:name w:val="copy_target"/>
    <w:basedOn w:val="a0"/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E2F-EFD9-479C-AB6E-2DC8A9B5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16</cp:revision>
  <dcterms:created xsi:type="dcterms:W3CDTF">2025-09-10T01:36:00Z</dcterms:created>
  <dcterms:modified xsi:type="dcterms:W3CDTF">2025-12-02T07:35:00Z</dcterms:modified>
</cp:coreProperties>
</file>