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215B" w:rsidRDefault="00876CBF">
      <w:pPr>
        <w:widowControl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3592830</wp:posOffset>
                </wp:positionH>
                <wp:positionV relativeFrom="page">
                  <wp:posOffset>683895</wp:posOffset>
                </wp:positionV>
                <wp:extent cx="636270" cy="800100"/>
                <wp:effectExtent l="0" t="0" r="0" b="0"/>
                <wp:wrapNone/>
                <wp:docPr id="1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1818720" name="Рисунок 2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36269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60288;o:allowoverlap:true;o:allowincell:true;mso-position-horizontal-relative:page;margin-left:282.90pt;mso-position-horizontal:absolute;mso-position-vertical-relative:page;margin-top:53.85pt;mso-position-vertical:absolute;width:50.10pt;height:63.00pt;mso-wrap-distance-left:9.00pt;mso-wrap-distance-top:0.00pt;mso-wrap-distance-right:9.00pt;mso-wrap-distance-bottom:0.00pt;" stroked="f">
                <v:path textboxrect="0,0,0,0"/>
                <v:imagedata r:id="rId11" o:title=""/>
              </v:shape>
            </w:pict>
          </mc:Fallback>
        </mc:AlternateContent>
      </w:r>
    </w:p>
    <w:p w:rsidR="00D9215B" w:rsidRDefault="00D9215B">
      <w:pPr>
        <w:widowControl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9215B" w:rsidRDefault="00D9215B">
      <w:pPr>
        <w:widowControl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9215B" w:rsidRDefault="00876CBF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ХАНТЫ-МАНСИЙСКИЙ </w:t>
      </w:r>
    </w:p>
    <w:p w:rsidR="00D9215B" w:rsidRDefault="00876CBF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МУНИЦИПАЛЬНЫЙ РАЙОН</w:t>
      </w:r>
    </w:p>
    <w:p w:rsidR="00D9215B" w:rsidRDefault="00876CBF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Ханты-Мансийский автономный округ – Югра</w:t>
      </w:r>
    </w:p>
    <w:p w:rsidR="00D9215B" w:rsidRDefault="00D9215B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9215B" w:rsidRDefault="00876CBF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АДМИНИСТРАЦИЯ ХАНТЫ-МАНСИЙСКОГО РАЙОНА</w:t>
      </w:r>
    </w:p>
    <w:p w:rsidR="00D9215B" w:rsidRDefault="00D9215B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D9215B" w:rsidRDefault="00876CBF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Р А С П О Р Я Ж Е Н И Е</w:t>
      </w:r>
    </w:p>
    <w:p w:rsidR="00D9215B" w:rsidRDefault="00D9215B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9215B" w:rsidRDefault="00876CBF">
      <w:pPr>
        <w:widowControl/>
        <w:rPr>
          <w:rFonts w:ascii="Times New Roman" w:hAnsi="Times New Roman" w:cs="Times New Roman"/>
          <w:sz w:val="28"/>
          <w:szCs w:val="28"/>
          <w:lang w:eastAsia="en-US"/>
        </w:rPr>
      </w:pPr>
      <w:bookmarkStart w:id="0" w:name="_Hlk212798208"/>
      <w:r>
        <w:rPr>
          <w:rFonts w:ascii="Times New Roman" w:hAnsi="Times New Roman" w:cs="Times New Roman"/>
          <w:sz w:val="28"/>
          <w:szCs w:val="28"/>
          <w:lang w:eastAsia="en-US"/>
        </w:rPr>
        <w:t>от 31.10.2025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№ 234-р</w:t>
      </w:r>
    </w:p>
    <w:bookmarkEnd w:id="0"/>
    <w:p w:rsidR="00D9215B" w:rsidRDefault="00876CBF">
      <w:pPr>
        <w:widowControl/>
        <w:rPr>
          <w:rFonts w:ascii="Times New Roman" w:hAnsi="Times New Roman" w:cs="Times New Roman"/>
          <w:i/>
          <w:lang w:eastAsia="en-US"/>
        </w:rPr>
      </w:pPr>
      <w:r>
        <w:rPr>
          <w:rFonts w:ascii="Times New Roman" w:hAnsi="Times New Roman" w:cs="Times New Roman"/>
          <w:i/>
          <w:lang w:eastAsia="en-US"/>
        </w:rPr>
        <w:t>г. Ханты-Мансийск</w:t>
      </w:r>
    </w:p>
    <w:p w:rsidR="00D9215B" w:rsidRDefault="00D9215B">
      <w:pPr>
        <w:widowControl/>
        <w:jc w:val="both"/>
        <w:rPr>
          <w:rFonts w:ascii="Times New Roman" w:hAnsi="Times New Roman" w:cs="Times New Roman"/>
          <w:sz w:val="28"/>
          <w:szCs w:val="20"/>
          <w:lang w:eastAsia="ar-SA"/>
        </w:rPr>
      </w:pPr>
    </w:p>
    <w:p w:rsidR="00D9215B" w:rsidRDefault="00D9215B">
      <w:pPr>
        <w:pStyle w:val="aff0"/>
        <w:rPr>
          <w:rFonts w:ascii="Times New Roman" w:hAnsi="Times New Roman" w:cs="Times New Roman"/>
          <w:sz w:val="24"/>
          <w:szCs w:val="24"/>
        </w:rPr>
      </w:pPr>
    </w:p>
    <w:p w:rsidR="00D9215B" w:rsidRDefault="00876CBF">
      <w:pPr>
        <w:widowControl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Об </w:t>
      </w:r>
      <w:r>
        <w:rPr>
          <w:rFonts w:ascii="Times New Roman" w:hAnsi="Times New Roman" w:cs="Times New Roman"/>
          <w:sz w:val="28"/>
          <w:szCs w:val="28"/>
          <w:lang w:eastAsia="ru-RU"/>
        </w:rPr>
        <w:t>утверждении плана осуществления</w:t>
      </w:r>
    </w:p>
    <w:p w:rsidR="00D9215B" w:rsidRDefault="00876CBF">
      <w:pPr>
        <w:widowControl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ведомственного контроля за соблюдением </w:t>
      </w:r>
    </w:p>
    <w:p w:rsidR="00D9215B" w:rsidRDefault="00876CBF">
      <w:pPr>
        <w:widowControl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трудового законодательства и иных</w:t>
      </w:r>
    </w:p>
    <w:p w:rsidR="00D9215B" w:rsidRDefault="00876CBF">
      <w:pPr>
        <w:widowControl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нормативных правовых актов,</w:t>
      </w:r>
    </w:p>
    <w:p w:rsidR="00D9215B" w:rsidRDefault="00876CBF">
      <w:pPr>
        <w:widowControl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содержащих нормы трудового права  </w:t>
      </w:r>
    </w:p>
    <w:p w:rsidR="00D9215B" w:rsidRDefault="00876CBF">
      <w:pPr>
        <w:widowControl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 2026 год</w:t>
      </w:r>
    </w:p>
    <w:p w:rsidR="00D9215B" w:rsidRDefault="00D9215B">
      <w:pPr>
        <w:widowControl/>
        <w:rPr>
          <w:rFonts w:ascii="Times New Roman" w:hAnsi="Times New Roman" w:cs="Times New Roman"/>
          <w:sz w:val="28"/>
          <w:szCs w:val="28"/>
          <w:lang w:eastAsia="ru-RU"/>
        </w:rPr>
      </w:pPr>
    </w:p>
    <w:p w:rsidR="00D9215B" w:rsidRDefault="00D9215B">
      <w:pPr>
        <w:widowControl/>
        <w:rPr>
          <w:rFonts w:ascii="Times New Roman" w:hAnsi="Times New Roman" w:cs="Times New Roman"/>
          <w:sz w:val="28"/>
          <w:szCs w:val="28"/>
          <w:lang w:eastAsia="ru-RU"/>
        </w:rPr>
      </w:pPr>
    </w:p>
    <w:p w:rsidR="00D9215B" w:rsidRDefault="00876CB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со статьей 353.1 Трудового кодекса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Законом Ханты-Мансийского автономного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округа – Югры от 20.09.2010 № 142-оз «О ведомственном контроле                          за соблюдением трудового законодательства и иных нормативных правовых актов, содержащих нормы трудового права», распоряжением Администрации Ханты-Манси</w:t>
      </w:r>
      <w:r>
        <w:rPr>
          <w:rFonts w:ascii="Times New Roman" w:hAnsi="Times New Roman" w:cs="Times New Roman"/>
          <w:sz w:val="28"/>
          <w:szCs w:val="28"/>
          <w:lang w:eastAsia="ru-RU"/>
        </w:rPr>
        <w:t>йского района от 18.02.2020 № 137-р                       «Об определении органов, уполномоченных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eastAsia="ru-RU"/>
        </w:rPr>
        <w:t>осуществление ведомственного за соблюдением трудового законодательства и иных нормативных правовых актов, содержащих нормы трудового права», руководствуясь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статьей 32 Устава Ханты-Мансийского района:</w:t>
      </w:r>
    </w:p>
    <w:p w:rsidR="00D9215B" w:rsidRDefault="00D9215B">
      <w:pPr>
        <w:widowControl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D9215B" w:rsidRDefault="00876CBF">
      <w:pPr>
        <w:pStyle w:val="ConsPlusNormal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 Утвердить </w:t>
      </w:r>
      <w:hyperlink w:anchor="P31" w:tooltip="#P31" w:history="1">
        <w:r>
          <w:rPr>
            <w:sz w:val="28"/>
            <w:szCs w:val="28"/>
            <w:lang w:eastAsia="ru-RU"/>
          </w:rPr>
          <w:t>план</w:t>
        </w:r>
      </w:hyperlink>
      <w:r>
        <w:rPr>
          <w:sz w:val="28"/>
          <w:szCs w:val="28"/>
          <w:lang w:eastAsia="ru-RU"/>
        </w:rPr>
        <w:t xml:space="preserve"> осуществления ведомственного контроля </w:t>
      </w:r>
      <w:r>
        <w:rPr>
          <w:sz w:val="28"/>
          <w:szCs w:val="28"/>
          <w:lang w:eastAsia="ru-RU"/>
        </w:rPr>
        <w:br/>
        <w:t>за соблюдением трудового законодательства и иных нормативных правовых актов, содержащих нормы трудового права, на 2026</w:t>
      </w:r>
      <w:r>
        <w:rPr>
          <w:sz w:val="28"/>
          <w:szCs w:val="28"/>
          <w:lang w:eastAsia="ru-RU"/>
        </w:rPr>
        <w:t xml:space="preserve"> год (далее – план проверок) согласно приложению к настоящему распоряжению.</w:t>
      </w:r>
    </w:p>
    <w:p w:rsidR="00D9215B" w:rsidRDefault="00876CB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eastAsia="ru-RU"/>
        </w:rPr>
        <w:t>Отделу кадровой работы и муниципальной службы управления юридической, кадровой работы и муниципальной службы Администрации Ханты-Мансийского района:</w:t>
      </w:r>
    </w:p>
    <w:p w:rsidR="00D9215B" w:rsidRDefault="00876CBF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2.1. Разместить план проверо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Ханты-Мансийского района в течение трех дней со дня его утверждения.</w:t>
      </w:r>
    </w:p>
    <w:p w:rsidR="00D9215B" w:rsidRDefault="00876CBF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2.2. Довести план проверок в течение трех дней со дня его утверждения до сведения руководителей учреждений, включенных в План проверок, путем письменн</w:t>
      </w:r>
      <w:r>
        <w:rPr>
          <w:rFonts w:ascii="Times New Roman" w:hAnsi="Times New Roman" w:cs="Times New Roman"/>
          <w:sz w:val="28"/>
          <w:szCs w:val="28"/>
          <w:lang w:eastAsia="ru-RU"/>
        </w:rPr>
        <w:t>ого уведомления.</w:t>
      </w:r>
    </w:p>
    <w:p w:rsidR="00D9215B" w:rsidRDefault="00876CBF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 Органам Администрации Ханты-Мансийского района, обладающих правами юридического лица и имеющих в ведомственном подчинении муниципальные учреждения, в срок до 1 ноября 2025 года издать аналогичные правовые акты.</w:t>
      </w:r>
    </w:p>
    <w:p w:rsidR="00D9215B" w:rsidRDefault="00876CB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 Контроль за выполнение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 настоящего распоряжения возложить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на первого заместителя Главы Ханты-Мансийского района. </w:t>
      </w:r>
    </w:p>
    <w:p w:rsidR="00D9215B" w:rsidRDefault="00D9215B">
      <w:pPr>
        <w:widowControl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9215B" w:rsidRDefault="00D9215B">
      <w:pPr>
        <w:widowControl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9215B" w:rsidRDefault="00876CBF">
      <w:pPr>
        <w:widowControl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Исполняющий полномочия</w:t>
      </w:r>
    </w:p>
    <w:p w:rsidR="00D9215B" w:rsidRDefault="00876CBF">
      <w:pPr>
        <w:pStyle w:val="aff0"/>
        <w:jc w:val="both"/>
        <w:rPr>
          <w:rFonts w:eastAsia="Calibri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Главы Ханты-Мансийского района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А.В.Витвицкий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     </w:t>
      </w:r>
    </w:p>
    <w:p w:rsidR="00D9215B" w:rsidRDefault="00D9215B">
      <w:pPr>
        <w:widowControl/>
        <w:jc w:val="right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9215B" w:rsidRDefault="00D9215B">
      <w:pPr>
        <w:widowControl/>
        <w:jc w:val="right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9215B" w:rsidRDefault="00D9215B">
      <w:pPr>
        <w:widowControl/>
        <w:jc w:val="right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9215B" w:rsidRDefault="00D9215B">
      <w:pPr>
        <w:pStyle w:val="ConsPlusNormal"/>
        <w:jc w:val="right"/>
        <w:outlineLvl w:val="1"/>
      </w:pPr>
    </w:p>
    <w:p w:rsidR="00D9215B" w:rsidRDefault="00D9215B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D9215B" w:rsidRDefault="00D9215B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D9215B" w:rsidRDefault="00D9215B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D9215B" w:rsidRDefault="00D9215B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D9215B" w:rsidRDefault="00D9215B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D9215B" w:rsidRDefault="00D9215B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D9215B" w:rsidRDefault="00D9215B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D9215B" w:rsidRDefault="00D9215B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D9215B" w:rsidRDefault="00D9215B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D9215B" w:rsidRDefault="00D9215B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D9215B" w:rsidRDefault="00D9215B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D9215B" w:rsidRDefault="00D9215B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D9215B" w:rsidRDefault="00D9215B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D9215B" w:rsidRDefault="00D9215B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D9215B" w:rsidRDefault="00D9215B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D9215B" w:rsidRDefault="00D9215B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D9215B" w:rsidRDefault="00D9215B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D9215B" w:rsidRDefault="00D9215B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D9215B" w:rsidRDefault="00D9215B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D9215B" w:rsidRDefault="00D9215B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D9215B" w:rsidRDefault="00D9215B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D9215B" w:rsidRDefault="00D9215B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D9215B" w:rsidRDefault="00D9215B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D9215B" w:rsidRDefault="00D9215B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D9215B" w:rsidRDefault="00D9215B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D9215B" w:rsidRDefault="00D9215B">
      <w:pPr>
        <w:outlineLvl w:val="0"/>
        <w:rPr>
          <w:rFonts w:ascii="Times New Roman" w:hAnsi="Times New Roman" w:cs="Times New Roman"/>
          <w:sz w:val="28"/>
          <w:lang w:eastAsia="ru-RU"/>
        </w:rPr>
        <w:sectPr w:rsidR="00D9215B">
          <w:headerReference w:type="default" r:id="rId12"/>
          <w:pgSz w:w="11906" w:h="16838"/>
          <w:pgMar w:top="1417" w:right="1276" w:bottom="1134" w:left="1559" w:header="709" w:footer="709" w:gutter="0"/>
          <w:cols w:space="708"/>
          <w:docGrid w:linePitch="360"/>
        </w:sectPr>
      </w:pPr>
    </w:p>
    <w:p w:rsidR="00D9215B" w:rsidRDefault="00876CBF">
      <w:pPr>
        <w:jc w:val="right"/>
        <w:outlineLvl w:val="0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lastRenderedPageBreak/>
        <w:t xml:space="preserve">Приложение </w:t>
      </w:r>
    </w:p>
    <w:p w:rsidR="00D9215B" w:rsidRDefault="00876CBF">
      <w:pPr>
        <w:jc w:val="right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к распоряжению Администрации </w:t>
      </w:r>
      <w:r>
        <w:rPr>
          <w:rFonts w:ascii="Times New Roman" w:hAnsi="Times New Roman" w:cs="Times New Roman"/>
          <w:sz w:val="28"/>
          <w:lang w:eastAsia="ru-RU"/>
        </w:rPr>
        <w:br/>
        <w:t>Ханты-Мансийского района</w:t>
      </w:r>
    </w:p>
    <w:p w:rsidR="00876CBF" w:rsidRDefault="00876CBF" w:rsidP="00876CBF">
      <w:pPr>
        <w:widowControl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от 31.10.2025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  <w:lang w:eastAsia="en-US"/>
        </w:rPr>
        <w:t>№ 234-р</w:t>
      </w:r>
    </w:p>
    <w:p w:rsidR="00D9215B" w:rsidRDefault="00D9215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9215B" w:rsidRDefault="00876CBF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bookmarkStart w:id="2" w:name="P31"/>
      <w:bookmarkEnd w:id="2"/>
      <w:r>
        <w:rPr>
          <w:rFonts w:ascii="Times New Roman" w:hAnsi="Times New Roman" w:cs="Times New Roman"/>
          <w:sz w:val="28"/>
          <w:szCs w:val="28"/>
          <w:lang w:eastAsia="ru-RU"/>
        </w:rPr>
        <w:t>План</w:t>
      </w:r>
    </w:p>
    <w:p w:rsidR="00D9215B" w:rsidRDefault="00876CBF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осуществления ведомственного контроля за соблюдением</w:t>
      </w:r>
    </w:p>
    <w:p w:rsidR="00D9215B" w:rsidRDefault="00876CBF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трудового законодательства и иных нормативных правовых актов, содержащих нормы трудового права, </w:t>
      </w:r>
    </w:p>
    <w:p w:rsidR="00D9215B" w:rsidRDefault="00876CBF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отделом кадровой работы и муниципальной службы управления юридической, </w:t>
      </w:r>
    </w:p>
    <w:p w:rsidR="00D9215B" w:rsidRDefault="00876CBF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кадровой работы и муниципальн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ой службы Администрации Ханты-Мансийского района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на 2026 год</w:t>
      </w:r>
    </w:p>
    <w:p w:rsidR="00D9215B" w:rsidRDefault="00D9215B">
      <w:pPr>
        <w:jc w:val="both"/>
        <w:rPr>
          <w:sz w:val="22"/>
          <w:szCs w:val="20"/>
          <w:lang w:eastAsia="ru-RU"/>
        </w:rPr>
      </w:pPr>
    </w:p>
    <w:tbl>
      <w:tblPr>
        <w:tblW w:w="1403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2740"/>
        <w:gridCol w:w="2902"/>
        <w:gridCol w:w="3051"/>
        <w:gridCol w:w="1559"/>
        <w:gridCol w:w="1345"/>
        <w:gridCol w:w="1985"/>
      </w:tblGrid>
      <w:tr w:rsidR="00D9215B">
        <w:tc>
          <w:tcPr>
            <w:tcW w:w="454" w:type="dxa"/>
          </w:tcPr>
          <w:p w:rsidR="00D9215B" w:rsidRDefault="00876CBF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740" w:type="dxa"/>
          </w:tcPr>
          <w:p w:rsidR="00D9215B" w:rsidRDefault="00876CBF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Наименование проверяемой организации</w:t>
            </w:r>
          </w:p>
        </w:tc>
        <w:tc>
          <w:tcPr>
            <w:tcW w:w="2902" w:type="dxa"/>
          </w:tcPr>
          <w:p w:rsidR="00D9215B" w:rsidRDefault="00876CBF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Местонахождение юридического лица</w:t>
            </w:r>
          </w:p>
        </w:tc>
        <w:tc>
          <w:tcPr>
            <w:tcW w:w="3051" w:type="dxa"/>
          </w:tcPr>
          <w:p w:rsidR="00D9215B" w:rsidRDefault="00876CBF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Цель проведения проверки</w:t>
            </w:r>
          </w:p>
        </w:tc>
        <w:tc>
          <w:tcPr>
            <w:tcW w:w="1559" w:type="dxa"/>
          </w:tcPr>
          <w:p w:rsidR="00D9215B" w:rsidRDefault="00876CBF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Дата начала проведения проверки (месяц)</w:t>
            </w:r>
          </w:p>
        </w:tc>
        <w:tc>
          <w:tcPr>
            <w:tcW w:w="1345" w:type="dxa"/>
          </w:tcPr>
          <w:p w:rsidR="00D9215B" w:rsidRDefault="00876CBF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Сроки проведения проверки (рабочие дни)</w:t>
            </w:r>
          </w:p>
        </w:tc>
        <w:tc>
          <w:tcPr>
            <w:tcW w:w="1985" w:type="dxa"/>
          </w:tcPr>
          <w:p w:rsidR="00D9215B" w:rsidRDefault="00876CBF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Форма прове</w:t>
            </w:r>
            <w:r>
              <w:rPr>
                <w:rFonts w:ascii="Times New Roman" w:hAnsi="Times New Roman" w:cs="Times New Roman"/>
                <w:lang w:eastAsia="ru-RU"/>
              </w:rPr>
              <w:t>дения проверки (документарная, выездная)</w:t>
            </w:r>
          </w:p>
        </w:tc>
      </w:tr>
      <w:tr w:rsidR="00D9215B">
        <w:tc>
          <w:tcPr>
            <w:tcW w:w="454" w:type="dxa"/>
          </w:tcPr>
          <w:p w:rsidR="00D9215B" w:rsidRDefault="00876CBF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1.</w:t>
            </w:r>
          </w:p>
        </w:tc>
        <w:tc>
          <w:tcPr>
            <w:tcW w:w="2740" w:type="dxa"/>
          </w:tcPr>
          <w:p w:rsidR="00D9215B" w:rsidRDefault="00876CBF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Муниципальное казенное учреждение Ханты-Мансийского района «Централизованная бухгалтерия»</w:t>
            </w:r>
          </w:p>
        </w:tc>
        <w:tc>
          <w:tcPr>
            <w:tcW w:w="2902" w:type="dxa"/>
          </w:tcPr>
          <w:p w:rsidR="00D9215B" w:rsidRDefault="00876CBF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628508, Ханты-Мансийский автономный округ – Югра, Ханты-Мансийский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 xml:space="preserve">район,   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                   д. Шапша,</w:t>
            </w:r>
          </w:p>
          <w:p w:rsidR="00D9215B" w:rsidRDefault="00876CBF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ул. Молодежная,</w:t>
            </w:r>
            <w:r>
              <w:rPr>
                <w:rFonts w:ascii="Times New Roman" w:hAnsi="Times New Roman" w:cs="Times New Roman"/>
                <w:lang w:eastAsia="ru-RU"/>
              </w:rPr>
              <w:t xml:space="preserve"> д. 3</w:t>
            </w:r>
          </w:p>
        </w:tc>
        <w:tc>
          <w:tcPr>
            <w:tcW w:w="3051" w:type="dxa"/>
          </w:tcPr>
          <w:p w:rsidR="00D9215B" w:rsidRDefault="00876CBF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ведомственный контроль </w:t>
            </w:r>
            <w:r>
              <w:rPr>
                <w:rFonts w:ascii="Times New Roman" w:hAnsi="Times New Roman" w:cs="Times New Roman"/>
                <w:lang w:eastAsia="ru-RU"/>
              </w:rPr>
              <w:br/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559" w:type="dxa"/>
          </w:tcPr>
          <w:p w:rsidR="00D9215B" w:rsidRDefault="00876CBF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апрель – май</w:t>
            </w:r>
          </w:p>
        </w:tc>
        <w:tc>
          <w:tcPr>
            <w:tcW w:w="1345" w:type="dxa"/>
          </w:tcPr>
          <w:p w:rsidR="00D9215B" w:rsidRDefault="00876CBF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  <w:tc>
          <w:tcPr>
            <w:tcW w:w="1985" w:type="dxa"/>
          </w:tcPr>
          <w:p w:rsidR="00D9215B" w:rsidRDefault="00876CBF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выездная и (или) документарная</w:t>
            </w:r>
          </w:p>
        </w:tc>
      </w:tr>
      <w:tr w:rsidR="00D9215B">
        <w:tc>
          <w:tcPr>
            <w:tcW w:w="454" w:type="dxa"/>
          </w:tcPr>
          <w:p w:rsidR="00D9215B" w:rsidRDefault="00876CBF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2.</w:t>
            </w:r>
          </w:p>
        </w:tc>
        <w:tc>
          <w:tcPr>
            <w:tcW w:w="2740" w:type="dxa"/>
          </w:tcPr>
          <w:p w:rsidR="00D9215B" w:rsidRDefault="00876CBF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Муниципальное бюджетное учреждение Ханты-Мансийского района «Досу</w:t>
            </w:r>
            <w:r>
              <w:rPr>
                <w:rFonts w:ascii="Times New Roman" w:hAnsi="Times New Roman" w:cs="Times New Roman"/>
                <w:lang w:eastAsia="ru-RU"/>
              </w:rPr>
              <w:t>говый центр «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Имитуй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»»</w:t>
            </w:r>
          </w:p>
        </w:tc>
        <w:tc>
          <w:tcPr>
            <w:tcW w:w="2902" w:type="dxa"/>
          </w:tcPr>
          <w:p w:rsidR="00D9215B" w:rsidRDefault="00876CBF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628508, Ханты-Мансийский автономный округ – Югра, Ханты-Мансийский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 xml:space="preserve">район,   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                   д. Шапша,</w:t>
            </w:r>
          </w:p>
          <w:p w:rsidR="00D9215B" w:rsidRDefault="00876CBF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ул. Северная, д. 6</w:t>
            </w:r>
          </w:p>
        </w:tc>
        <w:tc>
          <w:tcPr>
            <w:tcW w:w="3051" w:type="dxa"/>
          </w:tcPr>
          <w:p w:rsidR="00D9215B" w:rsidRDefault="00876CBF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ведомственный контроль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  <w:p w:rsidR="00D9215B" w:rsidRDefault="00D9215B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9215B" w:rsidRDefault="00876CBF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сентябрь-октябрь</w:t>
            </w:r>
          </w:p>
        </w:tc>
        <w:tc>
          <w:tcPr>
            <w:tcW w:w="1345" w:type="dxa"/>
          </w:tcPr>
          <w:p w:rsidR="00D9215B" w:rsidRDefault="00876CBF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  <w:tc>
          <w:tcPr>
            <w:tcW w:w="1985" w:type="dxa"/>
          </w:tcPr>
          <w:p w:rsidR="00D9215B" w:rsidRDefault="00876CBF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выездная и (или) документарная</w:t>
            </w:r>
          </w:p>
        </w:tc>
      </w:tr>
      <w:tr w:rsidR="00D9215B">
        <w:tc>
          <w:tcPr>
            <w:tcW w:w="454" w:type="dxa"/>
          </w:tcPr>
          <w:p w:rsidR="00D9215B" w:rsidRDefault="00876CBF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3.</w:t>
            </w:r>
          </w:p>
        </w:tc>
        <w:tc>
          <w:tcPr>
            <w:tcW w:w="2740" w:type="dxa"/>
          </w:tcPr>
          <w:p w:rsidR="00D9215B" w:rsidRDefault="00876CBF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Муниципальное автономное учреждение «Молодежный центр Ханты-Мансийского района»</w:t>
            </w:r>
          </w:p>
        </w:tc>
        <w:tc>
          <w:tcPr>
            <w:tcW w:w="2902" w:type="dxa"/>
          </w:tcPr>
          <w:p w:rsidR="00D9215B" w:rsidRDefault="00876CBF">
            <w:pPr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628520, Ханты-Мансийский автономный округ – Югра, Ханты-Мансийский район, переулок Школьный, д. 8б, стр. 2</w:t>
            </w:r>
          </w:p>
          <w:p w:rsidR="00D9215B" w:rsidRDefault="00D9215B">
            <w:pPr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051" w:type="dxa"/>
          </w:tcPr>
          <w:p w:rsidR="00D9215B" w:rsidRDefault="00876CBF">
            <w:pPr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ведомственный контроль 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br/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559" w:type="dxa"/>
          </w:tcPr>
          <w:p w:rsidR="00D9215B" w:rsidRDefault="00876CBF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ноябрь-декабрь</w:t>
            </w:r>
          </w:p>
        </w:tc>
        <w:tc>
          <w:tcPr>
            <w:tcW w:w="1345" w:type="dxa"/>
          </w:tcPr>
          <w:p w:rsidR="00D9215B" w:rsidRDefault="00876CBF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  <w:tc>
          <w:tcPr>
            <w:tcW w:w="1985" w:type="dxa"/>
          </w:tcPr>
          <w:p w:rsidR="00D9215B" w:rsidRDefault="00876CBF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выездная и (или) документарная</w:t>
            </w:r>
          </w:p>
        </w:tc>
      </w:tr>
    </w:tbl>
    <w:p w:rsidR="00D9215B" w:rsidRDefault="00D9215B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sectPr w:rsidR="00D9215B">
      <w:pgSz w:w="16838" w:h="11906" w:orient="landscape"/>
      <w:pgMar w:top="1559" w:right="1418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215B" w:rsidRDefault="00876CBF">
      <w:r>
        <w:separator/>
      </w:r>
    </w:p>
  </w:endnote>
  <w:endnote w:type="continuationSeparator" w:id="0">
    <w:p w:rsidR="00D9215B" w:rsidRDefault="00876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Microsoft YaHei">
    <w:panose1 w:val="020B0503020204020204"/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215B" w:rsidRDefault="00876CBF">
      <w:r>
        <w:separator/>
      </w:r>
    </w:p>
  </w:footnote>
  <w:footnote w:type="continuationSeparator" w:id="0">
    <w:p w:rsidR="00D9215B" w:rsidRDefault="00876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215B" w:rsidRDefault="00D9215B">
    <w:pPr>
      <w:pStyle w:val="aa"/>
      <w:jc w:val="center"/>
      <w:rPr>
        <w:rFonts w:ascii="Times New Roman" w:hAnsi="Times New Roman" w:cs="Times New Roman"/>
      </w:rPr>
    </w:pPr>
  </w:p>
  <w:p w:rsidR="00D9215B" w:rsidRDefault="00D9215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47005"/>
    <w:multiLevelType w:val="hybridMultilevel"/>
    <w:tmpl w:val="81D690DC"/>
    <w:lvl w:ilvl="0" w:tplc="AB90478E">
      <w:start w:val="1"/>
      <w:numFmt w:val="decimal"/>
      <w:lvlText w:val="%1."/>
      <w:lvlJc w:val="left"/>
      <w:pPr>
        <w:ind w:left="720" w:hanging="360"/>
      </w:pPr>
    </w:lvl>
    <w:lvl w:ilvl="1" w:tplc="725E2414">
      <w:start w:val="1"/>
      <w:numFmt w:val="lowerLetter"/>
      <w:lvlText w:val="%2."/>
      <w:lvlJc w:val="left"/>
      <w:pPr>
        <w:ind w:left="1440" w:hanging="360"/>
      </w:pPr>
    </w:lvl>
    <w:lvl w:ilvl="2" w:tplc="76065F3E">
      <w:start w:val="1"/>
      <w:numFmt w:val="lowerRoman"/>
      <w:lvlText w:val="%3."/>
      <w:lvlJc w:val="right"/>
      <w:pPr>
        <w:ind w:left="2160" w:hanging="180"/>
      </w:pPr>
    </w:lvl>
    <w:lvl w:ilvl="3" w:tplc="4AC6E874">
      <w:start w:val="1"/>
      <w:numFmt w:val="decimal"/>
      <w:lvlText w:val="%4."/>
      <w:lvlJc w:val="left"/>
      <w:pPr>
        <w:ind w:left="2880" w:hanging="360"/>
      </w:pPr>
    </w:lvl>
    <w:lvl w:ilvl="4" w:tplc="425E97F8">
      <w:start w:val="1"/>
      <w:numFmt w:val="lowerLetter"/>
      <w:lvlText w:val="%5."/>
      <w:lvlJc w:val="left"/>
      <w:pPr>
        <w:ind w:left="3600" w:hanging="360"/>
      </w:pPr>
    </w:lvl>
    <w:lvl w:ilvl="5" w:tplc="934AEB38">
      <w:start w:val="1"/>
      <w:numFmt w:val="lowerRoman"/>
      <w:lvlText w:val="%6."/>
      <w:lvlJc w:val="right"/>
      <w:pPr>
        <w:ind w:left="4320" w:hanging="180"/>
      </w:pPr>
    </w:lvl>
    <w:lvl w:ilvl="6" w:tplc="79B8F2E6">
      <w:start w:val="1"/>
      <w:numFmt w:val="decimal"/>
      <w:lvlText w:val="%7."/>
      <w:lvlJc w:val="left"/>
      <w:pPr>
        <w:ind w:left="5040" w:hanging="360"/>
      </w:pPr>
    </w:lvl>
    <w:lvl w:ilvl="7" w:tplc="18803CAE">
      <w:start w:val="1"/>
      <w:numFmt w:val="lowerLetter"/>
      <w:lvlText w:val="%8."/>
      <w:lvlJc w:val="left"/>
      <w:pPr>
        <w:ind w:left="5760" w:hanging="360"/>
      </w:pPr>
    </w:lvl>
    <w:lvl w:ilvl="8" w:tplc="5A82B9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31BA9"/>
    <w:multiLevelType w:val="hybridMultilevel"/>
    <w:tmpl w:val="D2FE07F8"/>
    <w:lvl w:ilvl="0" w:tplc="FE3E1EB2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28"/>
        <w:szCs w:val="28"/>
      </w:rPr>
    </w:lvl>
    <w:lvl w:ilvl="1" w:tplc="049C27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5CC0B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48C6B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52A93F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0329DE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648F35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3DEAC5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8487AA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E764FD3"/>
    <w:multiLevelType w:val="multilevel"/>
    <w:tmpl w:val="8594DE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3" w15:restartNumberingAfterBreak="0">
    <w:nsid w:val="26402D5A"/>
    <w:multiLevelType w:val="multilevel"/>
    <w:tmpl w:val="691E39CC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332" w:hanging="765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39" w:hanging="765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061" w:hanging="1080"/>
      </w:pPr>
      <w:rPr>
        <w:rFonts w:ascii="Times New Roman" w:hAnsi="Times New Roman" w:cs="Times New Roman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68" w:hanging="1080"/>
      </w:pPr>
      <w:rPr>
        <w:rFonts w:ascii="Times New Roman" w:hAnsi="Times New Roman" w:cs="Times New Roman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35" w:hanging="1440"/>
      </w:pPr>
      <w:rPr>
        <w:rFonts w:ascii="Times New Roman" w:hAnsi="Times New Roman" w:cs="Times New Roman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042" w:hanging="1440"/>
      </w:pPr>
      <w:rPr>
        <w:rFonts w:ascii="Times New Roman" w:hAnsi="Times New Roman" w:cs="Times New Roman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609" w:hanging="1800"/>
      </w:pPr>
      <w:rPr>
        <w:rFonts w:ascii="Times New Roman" w:hAnsi="Times New Roman" w:cs="Times New Roman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176" w:hanging="2160"/>
      </w:pPr>
      <w:rPr>
        <w:rFonts w:ascii="Times New Roman" w:hAnsi="Times New Roman" w:cs="Times New Roman"/>
        <w:sz w:val="28"/>
        <w:szCs w:val="28"/>
      </w:rPr>
    </w:lvl>
  </w:abstractNum>
  <w:abstractNum w:abstractNumId="4" w15:restartNumberingAfterBreak="0">
    <w:nsid w:val="47B36787"/>
    <w:multiLevelType w:val="hybridMultilevel"/>
    <w:tmpl w:val="FD820F94"/>
    <w:lvl w:ilvl="0" w:tplc="EB20E0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C823C32">
      <w:start w:val="1"/>
      <w:numFmt w:val="lowerLetter"/>
      <w:lvlText w:val="%2."/>
      <w:lvlJc w:val="left"/>
      <w:pPr>
        <w:ind w:left="1620" w:hanging="360"/>
      </w:pPr>
    </w:lvl>
    <w:lvl w:ilvl="2" w:tplc="CECACC42">
      <w:start w:val="1"/>
      <w:numFmt w:val="lowerRoman"/>
      <w:lvlText w:val="%3."/>
      <w:lvlJc w:val="right"/>
      <w:pPr>
        <w:ind w:left="2340" w:hanging="180"/>
      </w:pPr>
    </w:lvl>
    <w:lvl w:ilvl="3" w:tplc="A8ECD65C">
      <w:start w:val="1"/>
      <w:numFmt w:val="decimal"/>
      <w:lvlText w:val="%4."/>
      <w:lvlJc w:val="left"/>
      <w:pPr>
        <w:ind w:left="3060" w:hanging="360"/>
      </w:pPr>
    </w:lvl>
    <w:lvl w:ilvl="4" w:tplc="33ACD224">
      <w:start w:val="1"/>
      <w:numFmt w:val="lowerLetter"/>
      <w:lvlText w:val="%5."/>
      <w:lvlJc w:val="left"/>
      <w:pPr>
        <w:ind w:left="3780" w:hanging="360"/>
      </w:pPr>
    </w:lvl>
    <w:lvl w:ilvl="5" w:tplc="6AFA662A">
      <w:start w:val="1"/>
      <w:numFmt w:val="lowerRoman"/>
      <w:lvlText w:val="%6."/>
      <w:lvlJc w:val="right"/>
      <w:pPr>
        <w:ind w:left="4500" w:hanging="180"/>
      </w:pPr>
    </w:lvl>
    <w:lvl w:ilvl="6" w:tplc="BD5600EC">
      <w:start w:val="1"/>
      <w:numFmt w:val="decimal"/>
      <w:lvlText w:val="%7."/>
      <w:lvlJc w:val="left"/>
      <w:pPr>
        <w:ind w:left="5220" w:hanging="360"/>
      </w:pPr>
    </w:lvl>
    <w:lvl w:ilvl="7" w:tplc="9B5452FC">
      <w:start w:val="1"/>
      <w:numFmt w:val="lowerLetter"/>
      <w:lvlText w:val="%8."/>
      <w:lvlJc w:val="left"/>
      <w:pPr>
        <w:ind w:left="5940" w:hanging="360"/>
      </w:pPr>
    </w:lvl>
    <w:lvl w:ilvl="8" w:tplc="24868CC6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9424AB"/>
    <w:multiLevelType w:val="hybridMultilevel"/>
    <w:tmpl w:val="D9B0E712"/>
    <w:lvl w:ilvl="0" w:tplc="23364B68">
      <w:start w:val="1"/>
      <w:numFmt w:val="decimal"/>
      <w:lvlText w:val="%1."/>
      <w:lvlJc w:val="left"/>
      <w:pPr>
        <w:tabs>
          <w:tab w:val="num" w:pos="0"/>
        </w:tabs>
        <w:ind w:left="719" w:hanging="360"/>
      </w:pPr>
      <w:rPr>
        <w:rFonts w:ascii="Times New Roman" w:hAnsi="Times New Roman" w:cs="Times New Roman"/>
        <w:sz w:val="28"/>
        <w:szCs w:val="28"/>
      </w:rPr>
    </w:lvl>
    <w:lvl w:ilvl="1" w:tplc="6B980C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EB8A5E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9E2776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24259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95C17D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9E03D4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C5E792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84EBAB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7FA77626"/>
    <w:multiLevelType w:val="hybridMultilevel"/>
    <w:tmpl w:val="CBB0B234"/>
    <w:lvl w:ilvl="0" w:tplc="E57206E4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A06CDCD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51D6E7E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1A68FE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5C546D4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C568AEE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FD2E96B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F8CC70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07F6E18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15B"/>
    <w:rsid w:val="00876CBF"/>
    <w:rsid w:val="00D9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4287F"/>
  <w15:docId w15:val="{A0827C29-C67E-4285-9612-DBA19DFEF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rFonts w:ascii="Calibri" w:hAnsi="Calibri" w:cs="Calibri"/>
      <w:sz w:val="24"/>
      <w:szCs w:val="24"/>
      <w:lang w:eastAsia="zh-CN"/>
    </w:rPr>
  </w:style>
  <w:style w:type="paragraph" w:styleId="1">
    <w:name w:val="heading 1"/>
    <w:basedOn w:val="a"/>
    <w:next w:val="a"/>
    <w:link w:val="11"/>
    <w:qFormat/>
    <w:pPr>
      <w:keepNext/>
      <w:widowControl/>
      <w:numPr>
        <w:numId w:val="1"/>
      </w:numPr>
      <w:jc w:val="center"/>
      <w:outlineLvl w:val="0"/>
    </w:pPr>
    <w:rPr>
      <w:rFonts w:ascii="Times New Roman" w:hAnsi="Times New Roman" w:cs="Times New Roman"/>
      <w:b/>
      <w:sz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10">
    <w:name w:val="Верхний колонтитул Знак1"/>
    <w:basedOn w:val="a0"/>
    <w:link w:val="aa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12">
    <w:name w:val="Нижний колонтитул Знак1"/>
    <w:link w:val="ab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8"/>
      <w:szCs w:val="28"/>
    </w:rPr>
  </w:style>
  <w:style w:type="character" w:customStyle="1" w:styleId="WW8Num3z0">
    <w:name w:val="WW8Num3z0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</w:style>
  <w:style w:type="character" w:customStyle="1" w:styleId="WW8Num4z1">
    <w:name w:val="WW8Num4z1"/>
    <w:rPr>
      <w:rFonts w:ascii="Times New Roman" w:hAnsi="Times New Roman" w:cs="Times New Roman"/>
      <w:sz w:val="28"/>
      <w:szCs w:val="28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/>
      <w:sz w:val="28"/>
      <w:szCs w:val="28"/>
    </w:rPr>
  </w:style>
  <w:style w:type="character" w:customStyle="1" w:styleId="53">
    <w:name w:val="Основной шрифт абзаца5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/>
      <w:sz w:val="28"/>
      <w:szCs w:val="28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43">
    <w:name w:val="Основной шрифт абзаца4"/>
  </w:style>
  <w:style w:type="character" w:customStyle="1" w:styleId="32">
    <w:name w:val="Основной шрифт абзаца3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3z0">
    <w:name w:val="WW8Num23z0"/>
    <w:rPr>
      <w:rFonts w:ascii="Times New Roman" w:hAnsi="Times New Roman" w:cs="Times New Roman"/>
      <w:sz w:val="28"/>
      <w:szCs w:val="28"/>
    </w:rPr>
  </w:style>
  <w:style w:type="character" w:customStyle="1" w:styleId="WW8Num24z0">
    <w:name w:val="WW8Num24z0"/>
    <w:rPr>
      <w:rFonts w:ascii="Symbol" w:eastAsia="Times New Roman" w:hAnsi="Symbol" w:cs="Times New Roman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4z3">
    <w:name w:val="WW8Num24z3"/>
    <w:rPr>
      <w:rFonts w:ascii="Symbol" w:hAnsi="Symbol" w:cs="Symbol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hAnsi="Times New Roman" w:cs="Times New Roman"/>
      <w:sz w:val="28"/>
      <w:szCs w:val="28"/>
    </w:rPr>
  </w:style>
  <w:style w:type="character" w:customStyle="1" w:styleId="WW8Num29z0">
    <w:name w:val="WW8Num29z0"/>
  </w:style>
  <w:style w:type="character" w:customStyle="1" w:styleId="WW8Num30z0">
    <w:name w:val="WW8Num30z0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St2z0">
    <w:name w:val="WW8NumSt2z0"/>
    <w:rPr>
      <w:rFonts w:ascii="Calibri" w:hAnsi="Calibri" w:cs="Calibri"/>
    </w:rPr>
  </w:style>
  <w:style w:type="character" w:customStyle="1" w:styleId="WW8NumSt3z0">
    <w:name w:val="WW8NumSt3z0"/>
    <w:rPr>
      <w:rFonts w:ascii="Calibri" w:hAnsi="Calibri" w:cs="Calibri"/>
    </w:rPr>
  </w:style>
  <w:style w:type="character" w:customStyle="1" w:styleId="WW8NumSt4z0">
    <w:name w:val="WW8NumSt4z0"/>
    <w:rPr>
      <w:rFonts w:ascii="Calibri" w:hAnsi="Calibri" w:cs="Calibri"/>
    </w:rPr>
  </w:style>
  <w:style w:type="character" w:customStyle="1" w:styleId="24">
    <w:name w:val="Основной шрифт абзаца2"/>
  </w:style>
  <w:style w:type="character" w:customStyle="1" w:styleId="14">
    <w:name w:val="Заголовок 1 Знак"/>
    <w:rPr>
      <w:rFonts w:ascii="Times New Roman" w:eastAsia="Times New Roman" w:hAnsi="Times New Roman" w:cs="Times New Roman"/>
      <w:b/>
      <w:sz w:val="28"/>
      <w:szCs w:val="24"/>
      <w:lang w:val="en-US"/>
    </w:rPr>
  </w:style>
  <w:style w:type="character" w:customStyle="1" w:styleId="FontStyle36">
    <w:name w:val="Font Style36"/>
    <w:rPr>
      <w:rFonts w:ascii="Calibri" w:hAnsi="Calibri" w:cs="Calibri"/>
      <w:b/>
      <w:bCs/>
      <w:sz w:val="20"/>
      <w:szCs w:val="20"/>
    </w:rPr>
  </w:style>
  <w:style w:type="character" w:customStyle="1" w:styleId="FontStyle39">
    <w:name w:val="Font Style39"/>
    <w:rPr>
      <w:rFonts w:ascii="Calibri" w:hAnsi="Calibri" w:cs="Calibri"/>
      <w:sz w:val="20"/>
      <w:szCs w:val="20"/>
    </w:rPr>
  </w:style>
  <w:style w:type="character" w:customStyle="1" w:styleId="FontStyle11">
    <w:name w:val="Font Style11"/>
    <w:rPr>
      <w:rFonts w:ascii="Times New Roman" w:hAnsi="Times New Roman" w:cs="Times New Roman"/>
      <w:sz w:val="26"/>
      <w:szCs w:val="26"/>
    </w:rPr>
  </w:style>
  <w:style w:type="character" w:customStyle="1" w:styleId="FontStyle37">
    <w:name w:val="Font Style37"/>
    <w:rPr>
      <w:rFonts w:ascii="Courier New" w:hAnsi="Courier New" w:cs="Courier New"/>
      <w:sz w:val="18"/>
      <w:szCs w:val="18"/>
    </w:rPr>
  </w:style>
  <w:style w:type="character" w:customStyle="1" w:styleId="FontStyle38">
    <w:name w:val="Font Style38"/>
    <w:rPr>
      <w:rFonts w:ascii="Courier New" w:hAnsi="Courier New" w:cs="Courier New"/>
      <w:sz w:val="14"/>
      <w:szCs w:val="14"/>
    </w:rPr>
  </w:style>
  <w:style w:type="character" w:customStyle="1" w:styleId="af4">
    <w:name w:val="Верхний колонтитул Знак"/>
    <w:rPr>
      <w:rFonts w:ascii="Calibri" w:eastAsia="Times New Roman" w:hAnsi="Calibri" w:cs="Times New Roman"/>
      <w:sz w:val="24"/>
      <w:szCs w:val="24"/>
    </w:rPr>
  </w:style>
  <w:style w:type="character" w:customStyle="1" w:styleId="af5">
    <w:name w:val="Нижний колонтитул Знак"/>
    <w:rPr>
      <w:rFonts w:ascii="Calibri" w:eastAsia="Times New Roman" w:hAnsi="Calibri" w:cs="Times New Roman"/>
      <w:sz w:val="24"/>
      <w:szCs w:val="24"/>
    </w:rPr>
  </w:style>
  <w:style w:type="character" w:customStyle="1" w:styleId="af6">
    <w:name w:val="Текст выноски Знак"/>
    <w:rPr>
      <w:rFonts w:ascii="Tahoma" w:eastAsia="Times New Roman" w:hAnsi="Tahoma" w:cs="Tahoma"/>
      <w:sz w:val="16"/>
      <w:szCs w:val="16"/>
    </w:rPr>
  </w:style>
  <w:style w:type="character" w:styleId="af7">
    <w:name w:val="Hyperlink"/>
    <w:rPr>
      <w:color w:val="0000FF"/>
      <w:u w:val="single"/>
    </w:rPr>
  </w:style>
  <w:style w:type="character" w:customStyle="1" w:styleId="af8">
    <w:name w:val="Без интервала Знак"/>
    <w:uiPriority w:val="1"/>
    <w:rPr>
      <w:rFonts w:eastAsia="Times New Roman"/>
      <w:sz w:val="22"/>
      <w:szCs w:val="22"/>
      <w:lang w:val="ru-RU" w:bidi="ar-SA"/>
    </w:rPr>
  </w:style>
  <w:style w:type="character" w:styleId="af9">
    <w:name w:val="FollowedHyperlink"/>
    <w:rPr>
      <w:color w:val="800080"/>
      <w:u w:val="single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15">
    <w:name w:val="Основной шрифт абзаца1"/>
  </w:style>
  <w:style w:type="character" w:customStyle="1" w:styleId="afa">
    <w:name w:val="Основной текст Знак"/>
    <w:rPr>
      <w:rFonts w:eastAsia="Times New Roman"/>
      <w:sz w:val="24"/>
      <w:szCs w:val="24"/>
      <w:lang w:eastAsia="zh-CN"/>
    </w:rPr>
  </w:style>
  <w:style w:type="character" w:customStyle="1" w:styleId="16">
    <w:name w:val="Знак примечания1"/>
    <w:rPr>
      <w:sz w:val="16"/>
      <w:szCs w:val="16"/>
    </w:rPr>
  </w:style>
  <w:style w:type="character" w:customStyle="1" w:styleId="afb">
    <w:name w:val="Текст примечания Знак"/>
    <w:rPr>
      <w:rFonts w:eastAsia="Times New Roman"/>
      <w:lang w:eastAsia="zh-CN"/>
    </w:rPr>
  </w:style>
  <w:style w:type="character" w:customStyle="1" w:styleId="afc">
    <w:name w:val="Тема примечания Знак"/>
    <w:rPr>
      <w:rFonts w:eastAsia="Times New Roman"/>
      <w:b/>
      <w:bCs/>
      <w:lang w:eastAsia="zh-CN"/>
    </w:rPr>
  </w:style>
  <w:style w:type="character" w:customStyle="1" w:styleId="cwcot">
    <w:name w:val="cwcot"/>
  </w:style>
  <w:style w:type="paragraph" w:customStyle="1" w:styleId="17">
    <w:name w:val="Заголовок1"/>
    <w:basedOn w:val="a"/>
    <w:next w:val="af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d">
    <w:name w:val="Body Text"/>
    <w:basedOn w:val="a"/>
    <w:pPr>
      <w:spacing w:after="120"/>
    </w:pPr>
  </w:style>
  <w:style w:type="paragraph" w:styleId="afe">
    <w:name w:val="List"/>
    <w:basedOn w:val="afd"/>
    <w:rPr>
      <w:rFonts w:cs="Mangal"/>
    </w:rPr>
  </w:style>
  <w:style w:type="paragraph" w:styleId="aff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54">
    <w:name w:val="Указатель5"/>
    <w:basedOn w:val="a"/>
    <w:pPr>
      <w:suppressLineNumbers/>
    </w:pPr>
    <w:rPr>
      <w:rFonts w:cs="Mangal"/>
    </w:rPr>
  </w:style>
  <w:style w:type="paragraph" w:customStyle="1" w:styleId="44">
    <w:name w:val="Название объекта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5">
    <w:name w:val="Указатель4"/>
    <w:basedOn w:val="a"/>
    <w:pPr>
      <w:suppressLineNumbers/>
    </w:pPr>
    <w:rPr>
      <w:rFonts w:cs="Mangal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4">
    <w:name w:val="Указатель3"/>
    <w:basedOn w:val="a"/>
    <w:pPr>
      <w:suppressLineNumbers/>
    </w:pPr>
    <w:rPr>
      <w:rFonts w:cs="Mangal"/>
    </w:rPr>
  </w:style>
  <w:style w:type="paragraph" w:customStyle="1" w:styleId="25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6">
    <w:name w:val="Указатель2"/>
    <w:basedOn w:val="a"/>
    <w:pPr>
      <w:suppressLineNumbers/>
    </w:pPr>
    <w:rPr>
      <w:rFonts w:cs="Mangal"/>
    </w:rPr>
  </w:style>
  <w:style w:type="paragraph" w:customStyle="1" w:styleId="Style1">
    <w:name w:val="Style1"/>
    <w:basedOn w:val="a"/>
    <w:pPr>
      <w:spacing w:line="269" w:lineRule="exact"/>
      <w:ind w:firstLine="662"/>
    </w:pPr>
  </w:style>
  <w:style w:type="paragraph" w:customStyle="1" w:styleId="Style3">
    <w:name w:val="Style3"/>
    <w:basedOn w:val="a"/>
    <w:pPr>
      <w:spacing w:line="268" w:lineRule="exact"/>
      <w:ind w:firstLine="552"/>
      <w:jc w:val="both"/>
    </w:pPr>
  </w:style>
  <w:style w:type="paragraph" w:customStyle="1" w:styleId="Style4">
    <w:name w:val="Style4"/>
    <w:basedOn w:val="a"/>
    <w:pPr>
      <w:spacing w:line="269" w:lineRule="exact"/>
      <w:ind w:firstLine="542"/>
      <w:jc w:val="both"/>
    </w:pPr>
  </w:style>
  <w:style w:type="paragraph" w:customStyle="1" w:styleId="Style5">
    <w:name w:val="Style5"/>
    <w:basedOn w:val="a"/>
    <w:pPr>
      <w:spacing w:line="269" w:lineRule="exact"/>
      <w:jc w:val="right"/>
    </w:pPr>
  </w:style>
  <w:style w:type="paragraph" w:styleId="aff0">
    <w:name w:val="No Spacing"/>
    <w:uiPriority w:val="1"/>
    <w:qFormat/>
    <w:rPr>
      <w:rFonts w:ascii="Calibri" w:hAnsi="Calibri" w:cs="Calibri"/>
      <w:sz w:val="22"/>
      <w:szCs w:val="22"/>
      <w:lang w:eastAsia="zh-CN"/>
    </w:rPr>
  </w:style>
  <w:style w:type="paragraph" w:customStyle="1" w:styleId="Style6">
    <w:name w:val="Style6"/>
    <w:basedOn w:val="a"/>
  </w:style>
  <w:style w:type="paragraph" w:customStyle="1" w:styleId="Style7">
    <w:name w:val="Style7"/>
    <w:basedOn w:val="a"/>
    <w:pPr>
      <w:spacing w:line="274" w:lineRule="exact"/>
      <w:ind w:hanging="2035"/>
    </w:pPr>
  </w:style>
  <w:style w:type="paragraph" w:customStyle="1" w:styleId="Style9">
    <w:name w:val="Style9"/>
    <w:basedOn w:val="a"/>
    <w:pPr>
      <w:spacing w:line="228" w:lineRule="exact"/>
    </w:pPr>
  </w:style>
  <w:style w:type="paragraph" w:customStyle="1" w:styleId="Style10">
    <w:name w:val="Style10"/>
    <w:basedOn w:val="a"/>
    <w:pPr>
      <w:spacing w:line="269" w:lineRule="exact"/>
      <w:ind w:hanging="346"/>
    </w:pPr>
  </w:style>
  <w:style w:type="paragraph" w:customStyle="1" w:styleId="Style11">
    <w:name w:val="Style11"/>
    <w:basedOn w:val="a"/>
  </w:style>
  <w:style w:type="paragraph" w:customStyle="1" w:styleId="Style13">
    <w:name w:val="Style13"/>
    <w:basedOn w:val="a"/>
  </w:style>
  <w:style w:type="paragraph" w:customStyle="1" w:styleId="Style15">
    <w:name w:val="Style15"/>
    <w:basedOn w:val="a"/>
    <w:pPr>
      <w:spacing w:line="227" w:lineRule="exact"/>
    </w:pPr>
  </w:style>
  <w:style w:type="paragraph" w:customStyle="1" w:styleId="Style16">
    <w:name w:val="Style16"/>
    <w:basedOn w:val="a"/>
    <w:pPr>
      <w:spacing w:line="226" w:lineRule="exact"/>
      <w:jc w:val="both"/>
    </w:pPr>
  </w:style>
  <w:style w:type="paragraph" w:customStyle="1" w:styleId="Style23">
    <w:name w:val="Style23"/>
    <w:basedOn w:val="a"/>
    <w:pPr>
      <w:spacing w:line="269" w:lineRule="exact"/>
      <w:jc w:val="center"/>
    </w:pPr>
  </w:style>
  <w:style w:type="paragraph" w:customStyle="1" w:styleId="Style24">
    <w:name w:val="Style24"/>
    <w:basedOn w:val="a"/>
    <w:pPr>
      <w:spacing w:line="264" w:lineRule="exact"/>
    </w:pPr>
  </w:style>
  <w:style w:type="paragraph" w:customStyle="1" w:styleId="Style25">
    <w:name w:val="Style25"/>
    <w:basedOn w:val="a"/>
    <w:pPr>
      <w:jc w:val="both"/>
    </w:pPr>
  </w:style>
  <w:style w:type="paragraph" w:customStyle="1" w:styleId="Style26">
    <w:name w:val="Style26"/>
    <w:basedOn w:val="a"/>
    <w:pPr>
      <w:spacing w:line="269" w:lineRule="exact"/>
      <w:jc w:val="both"/>
    </w:pPr>
  </w:style>
  <w:style w:type="paragraph" w:customStyle="1" w:styleId="Style28">
    <w:name w:val="Style28"/>
    <w:basedOn w:val="a"/>
    <w:pPr>
      <w:spacing w:line="538" w:lineRule="exact"/>
      <w:ind w:hanging="1138"/>
    </w:pPr>
  </w:style>
  <w:style w:type="paragraph" w:customStyle="1" w:styleId="Style32">
    <w:name w:val="Style32"/>
    <w:basedOn w:val="a"/>
    <w:pPr>
      <w:spacing w:line="178" w:lineRule="exact"/>
      <w:ind w:firstLine="394"/>
    </w:pPr>
  </w:style>
  <w:style w:type="paragraph" w:customStyle="1" w:styleId="Style2">
    <w:name w:val="Style2"/>
    <w:basedOn w:val="a"/>
    <w:pPr>
      <w:spacing w:line="269" w:lineRule="exact"/>
      <w:jc w:val="center"/>
    </w:pPr>
  </w:style>
  <w:style w:type="paragraph" w:customStyle="1" w:styleId="Style29">
    <w:name w:val="Style29"/>
    <w:basedOn w:val="a"/>
    <w:pPr>
      <w:spacing w:line="181" w:lineRule="exact"/>
    </w:pPr>
  </w:style>
  <w:style w:type="paragraph" w:customStyle="1" w:styleId="Style33">
    <w:name w:val="Style33"/>
    <w:basedOn w:val="a"/>
    <w:pPr>
      <w:spacing w:line="181" w:lineRule="exact"/>
      <w:jc w:val="center"/>
    </w:p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pPr>
      <w:widowControl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bCs/>
      <w:sz w:val="22"/>
      <w:szCs w:val="22"/>
      <w:lang w:eastAsia="zh-CN"/>
    </w:rPr>
  </w:style>
  <w:style w:type="paragraph" w:styleId="aa">
    <w:name w:val="header"/>
    <w:basedOn w:val="a"/>
    <w:link w:val="10"/>
  </w:style>
  <w:style w:type="paragraph" w:styleId="ab">
    <w:name w:val="footer"/>
    <w:basedOn w:val="a"/>
    <w:link w:val="12"/>
  </w:style>
  <w:style w:type="paragraph" w:styleId="aff1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27">
    <w:name w:val="Заголовок таблицы ссылок2"/>
    <w:basedOn w:val="1"/>
    <w:next w:val="a"/>
    <w:pPr>
      <w:keepLines/>
      <w:numPr>
        <w:numId w:val="0"/>
      </w:numPr>
      <w:spacing w:before="480" w:line="276" w:lineRule="auto"/>
      <w:jc w:val="left"/>
    </w:pPr>
    <w:rPr>
      <w:rFonts w:ascii="Cambria" w:hAnsi="Cambria"/>
      <w:bCs/>
      <w:color w:val="365F91"/>
      <w:szCs w:val="28"/>
      <w:lang w:val="ru-RU"/>
    </w:rPr>
  </w:style>
  <w:style w:type="paragraph" w:styleId="18">
    <w:name w:val="toc 1"/>
    <w:basedOn w:val="a"/>
    <w:next w:val="a"/>
    <w:pPr>
      <w:spacing w:after="100"/>
    </w:pPr>
  </w:style>
  <w:style w:type="paragraph" w:styleId="28">
    <w:name w:val="toc 2"/>
    <w:basedOn w:val="a"/>
    <w:next w:val="a"/>
    <w:pPr>
      <w:widowControl/>
      <w:spacing w:after="100" w:line="276" w:lineRule="auto"/>
      <w:ind w:left="220"/>
    </w:pPr>
    <w:rPr>
      <w:rFonts w:cs="Times New Roman"/>
      <w:sz w:val="22"/>
      <w:szCs w:val="22"/>
    </w:rPr>
  </w:style>
  <w:style w:type="paragraph" w:styleId="35">
    <w:name w:val="toc 3"/>
    <w:basedOn w:val="a"/>
    <w:next w:val="a"/>
    <w:pPr>
      <w:widowControl/>
      <w:spacing w:after="100" w:line="276" w:lineRule="auto"/>
      <w:ind w:left="440"/>
    </w:pPr>
    <w:rPr>
      <w:rFonts w:cs="Times New Roman"/>
      <w:sz w:val="22"/>
      <w:szCs w:val="22"/>
    </w:rPr>
  </w:style>
  <w:style w:type="paragraph" w:customStyle="1" w:styleId="Default">
    <w:name w:val="Default"/>
    <w:rPr>
      <w:rFonts w:eastAsia="Calibri"/>
      <w:color w:val="000000"/>
      <w:sz w:val="24"/>
      <w:szCs w:val="24"/>
      <w:lang w:eastAsia="zh-CN"/>
    </w:rPr>
  </w:style>
  <w:style w:type="paragraph" w:customStyle="1" w:styleId="19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a">
    <w:name w:val="Указатель1"/>
    <w:basedOn w:val="a"/>
    <w:pPr>
      <w:suppressLineNumbers/>
    </w:pPr>
    <w:rPr>
      <w:rFonts w:cs="Mangal"/>
    </w:rPr>
  </w:style>
  <w:style w:type="paragraph" w:customStyle="1" w:styleId="1b">
    <w:name w:val="Заголовок таблицы ссылок1"/>
    <w:basedOn w:val="1"/>
    <w:next w:val="a"/>
    <w:pPr>
      <w:keepLines/>
      <w:numPr>
        <w:numId w:val="0"/>
      </w:numPr>
      <w:spacing w:before="480" w:line="276" w:lineRule="auto"/>
      <w:jc w:val="left"/>
    </w:pPr>
    <w:rPr>
      <w:rFonts w:ascii="Cambria" w:hAnsi="Cambria" w:cs="Cambria"/>
      <w:bCs/>
      <w:color w:val="365F91"/>
      <w:szCs w:val="28"/>
      <w:lang w:val="ru-RU"/>
    </w:rPr>
  </w:style>
  <w:style w:type="paragraph" w:customStyle="1" w:styleId="ConsPlusNormal">
    <w:name w:val="ConsPlusNormal"/>
    <w:pPr>
      <w:widowControl w:val="0"/>
    </w:pPr>
    <w:rPr>
      <w:sz w:val="24"/>
      <w:lang w:eastAsia="zh-CN"/>
    </w:rPr>
  </w:style>
  <w:style w:type="paragraph" w:customStyle="1" w:styleId="aff2">
    <w:name w:val="Содержимое таблицы"/>
    <w:basedOn w:val="a"/>
    <w:pPr>
      <w:suppressLineNumbers/>
    </w:pPr>
  </w:style>
  <w:style w:type="paragraph" w:customStyle="1" w:styleId="aff3">
    <w:name w:val="Заголовок таблицы"/>
    <w:basedOn w:val="aff2"/>
    <w:pPr>
      <w:jc w:val="center"/>
    </w:pPr>
    <w:rPr>
      <w:b/>
      <w:bCs/>
    </w:rPr>
  </w:style>
  <w:style w:type="paragraph" w:customStyle="1" w:styleId="1c">
    <w:name w:val="Текст примечания1"/>
    <w:basedOn w:val="a"/>
    <w:rPr>
      <w:sz w:val="20"/>
      <w:szCs w:val="20"/>
    </w:rPr>
  </w:style>
  <w:style w:type="paragraph" w:styleId="aff4">
    <w:name w:val="annotation subject"/>
    <w:basedOn w:val="1c"/>
    <w:next w:val="1c"/>
    <w:rPr>
      <w:b/>
      <w:bCs/>
    </w:rPr>
  </w:style>
  <w:style w:type="table" w:styleId="aff5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C99EF-C292-403B-8953-ED734FF6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3676</Characters>
  <Application>Microsoft Office Word</Application>
  <DocSecurity>0</DocSecurity>
  <Lines>30</Lines>
  <Paragraphs>8</Paragraphs>
  <ScaleCrop>false</ScaleCrop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wadim</dc:creator>
  <cp:keywords/>
  <cp:lastModifiedBy>Толокнова К.В.</cp:lastModifiedBy>
  <cp:revision>12</cp:revision>
  <dcterms:created xsi:type="dcterms:W3CDTF">2024-10-14T09:34:00Z</dcterms:created>
  <dcterms:modified xsi:type="dcterms:W3CDTF">2025-10-31T05:16:00Z</dcterms:modified>
</cp:coreProperties>
</file>