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bookmarkStart w:id="0" w:name="_GoBack"/>
      <w:r>
        <w:rPr>
          <w:rStyle w:val="4"/>
          <w:rFonts w:ascii="Arial" w:hAnsi="Arial" w:cs="Arial"/>
          <w:color w:val="666666"/>
        </w:rPr>
        <w:t>Жилое помещение по договору социального найма может быть предоставлено в другом населенном пункте на территории того же муниципального образования.</w:t>
      </w:r>
    </w:p>
    <w:bookmarkEnd w:id="0"/>
    <w:p>
      <w:pPr>
        <w:pStyle w:val="5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Федеральным законом от 24.07.2023 № 365-ФЗ «О внесении изменений в статьи 57 и 166 Жилищного кодекса Российской Федерации и Федеральный закон «Об объектах культурного наследия (памятниках истории и культуры) народов Российской Федерации» часть 5 статьи 57 Жилищного кодекса Российской Федерации дополнена положением, согласно которому при наличии согласия в письменной форме граждан, нуждающихся в жилых помещениях, по решению органа местного самоуправления муниципального образования по месту их жительства жилое помещение по договору социального найма может быть предоставлено в другом населенном пункте на территории того же муниципального образования.</w:t>
      </w:r>
    </w:p>
    <w:p>
      <w:pPr>
        <w:pStyle w:val="5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Изменения вступили в силу с 1 сентября 2023 года.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B7"/>
    <w:rsid w:val="0008576C"/>
    <w:rsid w:val="002D1906"/>
    <w:rsid w:val="003B7EB7"/>
    <w:rsid w:val="00F95B86"/>
    <w:rsid w:val="6C17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127</Words>
  <Characters>728</Characters>
  <Lines>6</Lines>
  <Paragraphs>1</Paragraphs>
  <TotalTime>1</TotalTime>
  <ScaleCrop>false</ScaleCrop>
  <LinksUpToDate>false</LinksUpToDate>
  <CharactersWithSpaces>854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2023-11-08T06:54:00Z</dcterms:created>
  <dc:creator>RePack by SPecialiST</dc:creator>
  <cp:lastModifiedBy>admslr</cp:lastModifiedBy>
  <dcterms:modified xsi:type="dcterms:W3CDTF">2023-11-08T09:45:48Z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D1BB775689DF4C4A979121F8849A833A_13</vt:lpwstr>
  </property>
</Properties>
</file>