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9E" w:rsidRDefault="00F8154F" w:rsidP="00F8719E">
      <w:pPr>
        <w:ind w:firstLine="709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-412115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54F" w:rsidRDefault="00F8154F" w:rsidP="00F8719E">
      <w:pPr>
        <w:ind w:firstLine="709"/>
        <w:rPr>
          <w:b/>
        </w:rPr>
      </w:pPr>
    </w:p>
    <w:p w:rsidR="00F8154F" w:rsidRDefault="00F8154F" w:rsidP="00F8719E">
      <w:pPr>
        <w:ind w:firstLine="709"/>
        <w:rPr>
          <w:b/>
        </w:rPr>
      </w:pP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8154F" w:rsidRPr="005D6BD6" w:rsidRDefault="00F8154F" w:rsidP="00F815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8154F" w:rsidRPr="005D6BD6" w:rsidRDefault="00F8154F" w:rsidP="00F815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2553">
        <w:rPr>
          <w:rFonts w:ascii="Times New Roman" w:hAnsi="Times New Roman"/>
          <w:sz w:val="28"/>
          <w:szCs w:val="28"/>
        </w:rPr>
        <w:t>10.01.2018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A2553">
        <w:rPr>
          <w:rFonts w:ascii="Times New Roman" w:hAnsi="Times New Roman"/>
          <w:sz w:val="28"/>
          <w:szCs w:val="28"/>
        </w:rPr>
        <w:t xml:space="preserve">                          </w:t>
      </w:r>
      <w:r w:rsidR="004964AD">
        <w:rPr>
          <w:rFonts w:ascii="Times New Roman" w:hAnsi="Times New Roman"/>
          <w:sz w:val="28"/>
          <w:szCs w:val="28"/>
        </w:rPr>
        <w:t xml:space="preserve">                </w:t>
      </w:r>
      <w:r w:rsidR="00AA2553">
        <w:rPr>
          <w:rFonts w:ascii="Times New Roman" w:hAnsi="Times New Roman"/>
          <w:sz w:val="28"/>
          <w:szCs w:val="28"/>
        </w:rPr>
        <w:t xml:space="preserve">№ </w:t>
      </w:r>
      <w:r w:rsidR="004964AD">
        <w:rPr>
          <w:rFonts w:ascii="Times New Roman" w:hAnsi="Times New Roman"/>
          <w:sz w:val="28"/>
          <w:szCs w:val="28"/>
        </w:rPr>
        <w:t>1</w:t>
      </w:r>
    </w:p>
    <w:p w:rsidR="00F8154F" w:rsidRPr="004220A2" w:rsidRDefault="00F8154F" w:rsidP="00F8154F">
      <w:pPr>
        <w:pStyle w:val="a6"/>
        <w:rPr>
          <w:rFonts w:ascii="Times New Roman" w:hAnsi="Times New Roman"/>
          <w:i/>
          <w:sz w:val="24"/>
          <w:szCs w:val="24"/>
        </w:rPr>
      </w:pPr>
      <w:r w:rsidRPr="004220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8154F" w:rsidRDefault="00F8154F" w:rsidP="00F8154F">
      <w:pPr>
        <w:ind w:firstLine="709"/>
        <w:rPr>
          <w:bCs/>
          <w:sz w:val="28"/>
          <w:szCs w:val="28"/>
        </w:rPr>
      </w:pPr>
    </w:p>
    <w:p w:rsidR="00F8154F" w:rsidRDefault="00F8154F" w:rsidP="00F8154F">
      <w:pPr>
        <w:ind w:firstLine="709"/>
        <w:rPr>
          <w:bCs/>
          <w:sz w:val="28"/>
          <w:szCs w:val="28"/>
        </w:rPr>
      </w:pPr>
    </w:p>
    <w:p w:rsidR="00CA6245" w:rsidRDefault="00FE215F" w:rsidP="00F81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D6596F">
        <w:rPr>
          <w:bCs/>
          <w:sz w:val="28"/>
          <w:szCs w:val="28"/>
        </w:rPr>
        <w:t>проекта</w:t>
      </w:r>
      <w:r w:rsidR="00CA6245">
        <w:rPr>
          <w:bCs/>
          <w:sz w:val="28"/>
          <w:szCs w:val="28"/>
        </w:rPr>
        <w:t xml:space="preserve"> </w:t>
      </w:r>
      <w:r w:rsidR="00D6596F">
        <w:rPr>
          <w:bCs/>
          <w:sz w:val="28"/>
          <w:szCs w:val="28"/>
        </w:rPr>
        <w:t xml:space="preserve">планировки </w:t>
      </w:r>
    </w:p>
    <w:p w:rsidR="00D6596F" w:rsidRDefault="00D6596F" w:rsidP="00F81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проекта межевания </w:t>
      </w:r>
      <w:r w:rsidR="00F8154F">
        <w:rPr>
          <w:bCs/>
          <w:sz w:val="28"/>
          <w:szCs w:val="28"/>
        </w:rPr>
        <w:t>территории</w:t>
      </w:r>
    </w:p>
    <w:p w:rsidR="00F8154F" w:rsidRDefault="002F50C9" w:rsidP="00F81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="00FE215F">
        <w:rPr>
          <w:bCs/>
          <w:sz w:val="28"/>
          <w:szCs w:val="28"/>
        </w:rPr>
        <w:t xml:space="preserve"> размещени</w:t>
      </w:r>
      <w:r w:rsidR="004F66A4">
        <w:rPr>
          <w:bCs/>
          <w:sz w:val="28"/>
          <w:szCs w:val="28"/>
        </w:rPr>
        <w:t>я</w:t>
      </w:r>
      <w:r w:rsidR="00FE215F">
        <w:rPr>
          <w:bCs/>
          <w:sz w:val="28"/>
          <w:szCs w:val="28"/>
        </w:rPr>
        <w:t xml:space="preserve"> объекта:</w:t>
      </w:r>
      <w:r w:rsidR="00F8154F">
        <w:rPr>
          <w:bCs/>
          <w:sz w:val="28"/>
          <w:szCs w:val="28"/>
        </w:rPr>
        <w:t xml:space="preserve"> </w:t>
      </w:r>
      <w:r w:rsidR="00B54D4C">
        <w:rPr>
          <w:bCs/>
          <w:sz w:val="28"/>
          <w:szCs w:val="28"/>
        </w:rPr>
        <w:t>«</w:t>
      </w:r>
      <w:r w:rsidR="005C578E">
        <w:rPr>
          <w:bCs/>
          <w:sz w:val="28"/>
          <w:szCs w:val="28"/>
        </w:rPr>
        <w:t xml:space="preserve">Дожимная </w:t>
      </w:r>
    </w:p>
    <w:p w:rsidR="005C578E" w:rsidRDefault="00D31A09" w:rsidP="00F81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насосная</w:t>
      </w:r>
      <w:r w:rsidR="005C578E">
        <w:rPr>
          <w:bCs/>
          <w:sz w:val="28"/>
          <w:szCs w:val="28"/>
        </w:rPr>
        <w:t xml:space="preserve"> станция-2 Южной части </w:t>
      </w:r>
    </w:p>
    <w:p w:rsidR="00F8154F" w:rsidRDefault="005C578E" w:rsidP="00F81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Приобского месторождения</w:t>
      </w:r>
      <w:r w:rsidR="00B54D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F8719E" w:rsidRPr="00AC5EA2" w:rsidRDefault="005C578E" w:rsidP="00F815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очередь (шифр 69/16Н)</w:t>
      </w:r>
    </w:p>
    <w:p w:rsidR="00F8719E" w:rsidRDefault="00F8719E" w:rsidP="00F815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54F" w:rsidRDefault="00F8154F" w:rsidP="00F815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54F" w:rsidRDefault="00AD35EF" w:rsidP="00F81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E4263">
        <w:rPr>
          <w:sz w:val="28"/>
          <w:szCs w:val="28"/>
        </w:rPr>
        <w:t xml:space="preserve">пунктом 16 статьи 46 </w:t>
      </w:r>
      <w:r w:rsidR="00F8719E">
        <w:rPr>
          <w:sz w:val="28"/>
          <w:szCs w:val="28"/>
        </w:rPr>
        <w:t>Градостроительн</w:t>
      </w:r>
      <w:r w:rsidR="00FE42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8719E">
        <w:rPr>
          <w:sz w:val="28"/>
          <w:szCs w:val="28"/>
        </w:rPr>
        <w:t>кодекс</w:t>
      </w:r>
      <w:r w:rsidR="00FE4263">
        <w:rPr>
          <w:sz w:val="28"/>
          <w:szCs w:val="28"/>
        </w:rPr>
        <w:t>а</w:t>
      </w:r>
      <w:r w:rsidR="00F8719E">
        <w:rPr>
          <w:sz w:val="28"/>
          <w:szCs w:val="28"/>
        </w:rPr>
        <w:t xml:space="preserve"> Российской Федерации, </w:t>
      </w:r>
      <w:r w:rsidR="00B54D4C">
        <w:rPr>
          <w:sz w:val="28"/>
          <w:szCs w:val="28"/>
        </w:rPr>
        <w:t>Федеральн</w:t>
      </w:r>
      <w:r w:rsidR="00EA0BE0">
        <w:rPr>
          <w:sz w:val="28"/>
          <w:szCs w:val="28"/>
        </w:rPr>
        <w:t>ым</w:t>
      </w:r>
      <w:r w:rsidR="00B54D4C">
        <w:rPr>
          <w:sz w:val="28"/>
          <w:szCs w:val="28"/>
        </w:rPr>
        <w:t xml:space="preserve"> закон</w:t>
      </w:r>
      <w:r w:rsidR="00EA0BE0">
        <w:rPr>
          <w:sz w:val="28"/>
          <w:szCs w:val="28"/>
        </w:rPr>
        <w:t>ом</w:t>
      </w:r>
      <w:r w:rsidR="00B54D4C">
        <w:rPr>
          <w:sz w:val="28"/>
          <w:szCs w:val="28"/>
        </w:rPr>
        <w:t xml:space="preserve"> от 06.10.2003 №</w:t>
      </w:r>
      <w:r w:rsidR="00F8154F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131-ФЗ</w:t>
      </w:r>
      <w:r w:rsidR="00F8154F">
        <w:rPr>
          <w:sz w:val="28"/>
          <w:szCs w:val="28"/>
        </w:rPr>
        <w:t xml:space="preserve">               </w:t>
      </w:r>
      <w:r w:rsidR="00B54D4C">
        <w:rPr>
          <w:sz w:val="28"/>
          <w:szCs w:val="28"/>
        </w:rPr>
        <w:t xml:space="preserve"> «Об общих принципах организации местного самоуправления </w:t>
      </w:r>
      <w:r w:rsidR="00F8154F">
        <w:rPr>
          <w:sz w:val="28"/>
          <w:szCs w:val="28"/>
        </w:rPr>
        <w:t xml:space="preserve">                               </w:t>
      </w:r>
      <w:r w:rsidR="00B54D4C">
        <w:rPr>
          <w:sz w:val="28"/>
          <w:szCs w:val="28"/>
        </w:rPr>
        <w:t xml:space="preserve">в Российской Федерации», </w:t>
      </w:r>
      <w:r w:rsidR="00F8719E">
        <w:rPr>
          <w:sz w:val="28"/>
          <w:szCs w:val="28"/>
        </w:rPr>
        <w:t>постановлением главы Ханты-Мансийского района от 26.11.2008 №</w:t>
      </w:r>
      <w:r w:rsidR="00F8154F">
        <w:rPr>
          <w:sz w:val="28"/>
          <w:szCs w:val="28"/>
        </w:rPr>
        <w:t xml:space="preserve"> </w:t>
      </w:r>
      <w:r w:rsidR="00F8719E"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 w:rsidR="00F8719E"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F8154F">
        <w:rPr>
          <w:sz w:val="28"/>
          <w:szCs w:val="28"/>
        </w:rPr>
        <w:t xml:space="preserve">                </w:t>
      </w:r>
      <w:r w:rsidR="00EA0BE0">
        <w:rPr>
          <w:sz w:val="28"/>
          <w:szCs w:val="28"/>
        </w:rPr>
        <w:t xml:space="preserve">учитывая обращение </w:t>
      </w:r>
      <w:r w:rsidR="006F0791">
        <w:rPr>
          <w:sz w:val="28"/>
          <w:szCs w:val="28"/>
        </w:rPr>
        <w:t xml:space="preserve">общества с ограниченной ответственностью </w:t>
      </w:r>
      <w:r w:rsidR="00121D56">
        <w:rPr>
          <w:sz w:val="28"/>
          <w:szCs w:val="28"/>
        </w:rPr>
        <w:t>«</w:t>
      </w:r>
      <w:r w:rsidR="006F0791">
        <w:rPr>
          <w:sz w:val="28"/>
          <w:szCs w:val="28"/>
        </w:rPr>
        <w:t>Научно-исследовательский институт Энергетики Сибири</w:t>
      </w:r>
      <w:r w:rsidR="00B54D4C">
        <w:rPr>
          <w:sz w:val="28"/>
          <w:szCs w:val="28"/>
        </w:rPr>
        <w:t xml:space="preserve">» </w:t>
      </w:r>
      <w:r w:rsidR="00F8154F">
        <w:rPr>
          <w:sz w:val="28"/>
          <w:szCs w:val="28"/>
        </w:rPr>
        <w:t xml:space="preserve">                                </w:t>
      </w:r>
      <w:r w:rsidR="00015F52">
        <w:rPr>
          <w:sz w:val="28"/>
          <w:szCs w:val="28"/>
        </w:rPr>
        <w:t xml:space="preserve">об </w:t>
      </w:r>
      <w:r w:rsidR="00EC5DC2">
        <w:rPr>
          <w:sz w:val="28"/>
          <w:szCs w:val="28"/>
        </w:rPr>
        <w:t>утверждении</w:t>
      </w:r>
      <w:r w:rsidR="00015F52">
        <w:rPr>
          <w:sz w:val="28"/>
          <w:szCs w:val="28"/>
        </w:rPr>
        <w:t xml:space="preserve"> документации по</w:t>
      </w:r>
      <w:r w:rsidR="00EC537C">
        <w:rPr>
          <w:sz w:val="28"/>
          <w:szCs w:val="28"/>
        </w:rPr>
        <w:t xml:space="preserve"> планировке</w:t>
      </w:r>
      <w:r w:rsidR="00B54D4C">
        <w:rPr>
          <w:sz w:val="28"/>
          <w:szCs w:val="28"/>
        </w:rPr>
        <w:t xml:space="preserve"> территории</w:t>
      </w:r>
      <w:r w:rsidR="00F8154F">
        <w:rPr>
          <w:sz w:val="28"/>
          <w:szCs w:val="28"/>
        </w:rPr>
        <w:t xml:space="preserve"> </w:t>
      </w:r>
      <w:r w:rsidR="002267FF">
        <w:rPr>
          <w:sz w:val="28"/>
          <w:szCs w:val="28"/>
        </w:rPr>
        <w:t xml:space="preserve">                               </w:t>
      </w:r>
      <w:r w:rsidR="00F8154F">
        <w:rPr>
          <w:sz w:val="28"/>
          <w:szCs w:val="28"/>
        </w:rPr>
        <w:t>(№ вх-8916/17-0-0 от 22.11.2017)</w:t>
      </w:r>
      <w:r w:rsidR="00E8516F">
        <w:rPr>
          <w:sz w:val="28"/>
          <w:szCs w:val="28"/>
        </w:rPr>
        <w:t>:</w:t>
      </w:r>
      <w:r w:rsidR="00F8154F">
        <w:rPr>
          <w:sz w:val="28"/>
          <w:szCs w:val="28"/>
        </w:rPr>
        <w:t xml:space="preserve"> </w:t>
      </w:r>
    </w:p>
    <w:p w:rsidR="00F8154F" w:rsidRDefault="00F8154F" w:rsidP="00F8154F">
      <w:pPr>
        <w:ind w:firstLine="709"/>
        <w:jc w:val="both"/>
        <w:rPr>
          <w:sz w:val="28"/>
          <w:szCs w:val="28"/>
        </w:rPr>
      </w:pPr>
    </w:p>
    <w:p w:rsidR="00D72A86" w:rsidRPr="00D31A09" w:rsidRDefault="00F8154F" w:rsidP="00F81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1734">
        <w:rPr>
          <w:sz w:val="28"/>
          <w:szCs w:val="28"/>
        </w:rPr>
        <w:t xml:space="preserve">Утвердить </w:t>
      </w:r>
      <w:r w:rsidR="002D03FD">
        <w:rPr>
          <w:sz w:val="28"/>
          <w:szCs w:val="28"/>
        </w:rPr>
        <w:t>проект планировки и проект</w:t>
      </w:r>
      <w:r>
        <w:rPr>
          <w:sz w:val="28"/>
          <w:szCs w:val="28"/>
        </w:rPr>
        <w:t xml:space="preserve"> межевания территории        </w:t>
      </w:r>
      <w:r w:rsidR="004F66A4" w:rsidRPr="00AF1734">
        <w:rPr>
          <w:sz w:val="28"/>
          <w:szCs w:val="28"/>
        </w:rPr>
        <w:t xml:space="preserve"> для размещения объекта: </w:t>
      </w:r>
      <w:r w:rsidR="00D31A09" w:rsidRPr="00D31A09">
        <w:rPr>
          <w:sz w:val="28"/>
          <w:szCs w:val="28"/>
        </w:rPr>
        <w:t>«Дожимная</w:t>
      </w:r>
      <w:r w:rsidR="00D31A09">
        <w:rPr>
          <w:sz w:val="28"/>
          <w:szCs w:val="28"/>
        </w:rPr>
        <w:t xml:space="preserve"> насосная станция-2 Южной части </w:t>
      </w:r>
      <w:r w:rsidR="00D31A09" w:rsidRPr="00D31A09">
        <w:rPr>
          <w:sz w:val="28"/>
          <w:szCs w:val="28"/>
        </w:rPr>
        <w:t>Приобского месторождения» 2 очередь (шифр 69/16Н)</w:t>
      </w:r>
      <w:r w:rsidR="00FE4263" w:rsidRPr="00D31A09">
        <w:rPr>
          <w:sz w:val="28"/>
          <w:szCs w:val="28"/>
        </w:rPr>
        <w:t xml:space="preserve"> </w:t>
      </w:r>
      <w:r w:rsidR="00EA0BE0" w:rsidRPr="00D31A09">
        <w:rPr>
          <w:sz w:val="28"/>
          <w:szCs w:val="28"/>
        </w:rPr>
        <w:t>согласно приложению.</w:t>
      </w:r>
    </w:p>
    <w:p w:rsidR="00D72A86" w:rsidRDefault="00C11CB9" w:rsidP="00F8154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682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861682">
        <w:rPr>
          <w:sz w:val="28"/>
          <w:szCs w:val="28"/>
        </w:rPr>
        <w:t>у</w:t>
      </w:r>
      <w:r>
        <w:rPr>
          <w:sz w:val="28"/>
          <w:szCs w:val="28"/>
        </w:rPr>
        <w:t>, строительства, архитектуры и ЖКХ</w:t>
      </w:r>
      <w:r w:rsidR="00F8154F">
        <w:rPr>
          <w:sz w:val="28"/>
          <w:szCs w:val="28"/>
        </w:rPr>
        <w:t xml:space="preserve"> администрации района </w:t>
      </w:r>
      <w:r w:rsidR="00EA0BE0">
        <w:rPr>
          <w:sz w:val="28"/>
          <w:szCs w:val="28"/>
        </w:rPr>
        <w:t xml:space="preserve">разместить материалы </w:t>
      </w:r>
      <w:r w:rsidR="00FE4263">
        <w:rPr>
          <w:sz w:val="28"/>
          <w:szCs w:val="28"/>
        </w:rPr>
        <w:t>п</w:t>
      </w:r>
      <w:r w:rsidR="00FE4263" w:rsidRPr="00FE4263">
        <w:rPr>
          <w:sz w:val="28"/>
          <w:szCs w:val="28"/>
        </w:rPr>
        <w:t>роекта планировки</w:t>
      </w:r>
      <w:r w:rsidR="00F8154F">
        <w:rPr>
          <w:sz w:val="28"/>
          <w:szCs w:val="28"/>
        </w:rPr>
        <w:t xml:space="preserve"> и проекта межевания территории</w:t>
      </w:r>
      <w:r w:rsidR="00FE4263" w:rsidRPr="00FE4263">
        <w:rPr>
          <w:sz w:val="28"/>
          <w:szCs w:val="28"/>
        </w:rPr>
        <w:t xml:space="preserve"> для размещения объекта: </w:t>
      </w:r>
      <w:r w:rsidR="00E31904" w:rsidRPr="00E31904">
        <w:rPr>
          <w:sz w:val="28"/>
          <w:szCs w:val="28"/>
        </w:rPr>
        <w:t>«Дожимная насосная станция-2 Южной части Приобского месторо</w:t>
      </w:r>
      <w:r w:rsidR="00E31904">
        <w:rPr>
          <w:sz w:val="28"/>
          <w:szCs w:val="28"/>
        </w:rPr>
        <w:t>ждения» 2 очередь (шифр 69/16</w:t>
      </w:r>
      <w:proofErr w:type="gramStart"/>
      <w:r w:rsidR="00E31904">
        <w:rPr>
          <w:sz w:val="28"/>
          <w:szCs w:val="28"/>
        </w:rPr>
        <w:t xml:space="preserve">Н) </w:t>
      </w:r>
      <w:r w:rsidR="00F8154F">
        <w:rPr>
          <w:sz w:val="28"/>
          <w:szCs w:val="28"/>
        </w:rPr>
        <w:t xml:space="preserve">  </w:t>
      </w:r>
      <w:proofErr w:type="gramEnd"/>
      <w:r w:rsidR="00F8154F">
        <w:rPr>
          <w:sz w:val="28"/>
          <w:szCs w:val="28"/>
        </w:rPr>
        <w:t xml:space="preserve">                 </w:t>
      </w:r>
      <w:r w:rsidR="002A77D9">
        <w:rPr>
          <w:sz w:val="28"/>
          <w:szCs w:val="28"/>
        </w:rPr>
        <w:t>в информационной системе обеспечения градостроительной деятельности.</w:t>
      </w:r>
    </w:p>
    <w:p w:rsidR="00F8719E" w:rsidRDefault="002A77D9" w:rsidP="00F8154F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8C22C0">
        <w:rPr>
          <w:sz w:val="28"/>
          <w:szCs w:val="28"/>
        </w:rPr>
        <w:t>постановление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</w:t>
      </w:r>
      <w:proofErr w:type="gramStart"/>
      <w:r w:rsidR="00365542">
        <w:rPr>
          <w:sz w:val="28"/>
          <w:szCs w:val="28"/>
        </w:rPr>
        <w:t xml:space="preserve">район» </w:t>
      </w:r>
      <w:r w:rsidR="00F8154F">
        <w:rPr>
          <w:sz w:val="28"/>
          <w:szCs w:val="28"/>
        </w:rPr>
        <w:t xml:space="preserve">  </w:t>
      </w:r>
      <w:proofErr w:type="gramEnd"/>
      <w:r w:rsidR="00F8154F">
        <w:rPr>
          <w:sz w:val="28"/>
          <w:szCs w:val="28"/>
        </w:rPr>
        <w:t xml:space="preserve">             </w:t>
      </w:r>
      <w:r w:rsidR="00365542">
        <w:rPr>
          <w:sz w:val="28"/>
          <w:szCs w:val="28"/>
        </w:rPr>
        <w:t xml:space="preserve">и разместить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F8719E" w:rsidP="00F8154F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16F">
        <w:rPr>
          <w:sz w:val="28"/>
          <w:szCs w:val="28"/>
        </w:rPr>
        <w:t xml:space="preserve">     </w:t>
      </w:r>
      <w:r w:rsidR="00754B71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</w:t>
      </w:r>
      <w:r w:rsidR="008C22C0">
        <w:rPr>
          <w:sz w:val="28"/>
          <w:szCs w:val="28"/>
        </w:rPr>
        <w:t>постановления</w:t>
      </w:r>
      <w:r w:rsidR="00771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F815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F8154F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D60E8F" w:rsidRDefault="00D60E8F" w:rsidP="00F8154F">
      <w:pPr>
        <w:tabs>
          <w:tab w:val="num" w:pos="1134"/>
        </w:tabs>
        <w:jc w:val="both"/>
        <w:rPr>
          <w:bCs/>
          <w:sz w:val="28"/>
          <w:szCs w:val="28"/>
        </w:rPr>
      </w:pPr>
    </w:p>
    <w:p w:rsidR="00F8154F" w:rsidRDefault="00F8154F" w:rsidP="00F8154F">
      <w:pPr>
        <w:tabs>
          <w:tab w:val="num" w:pos="1134"/>
        </w:tabs>
        <w:jc w:val="both"/>
        <w:rPr>
          <w:bCs/>
          <w:sz w:val="28"/>
          <w:szCs w:val="28"/>
        </w:rPr>
      </w:pPr>
    </w:p>
    <w:p w:rsidR="00F8154F" w:rsidRDefault="00F8154F" w:rsidP="00F8154F">
      <w:pPr>
        <w:tabs>
          <w:tab w:val="num" w:pos="1134"/>
        </w:tabs>
        <w:jc w:val="both"/>
        <w:rPr>
          <w:bCs/>
          <w:sz w:val="28"/>
          <w:szCs w:val="28"/>
        </w:rPr>
      </w:pPr>
    </w:p>
    <w:p w:rsidR="00162FC9" w:rsidRDefault="006F02B0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71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 w:rsidR="00F8154F">
        <w:rPr>
          <w:rFonts w:ascii="Times New Roman" w:hAnsi="Times New Roman"/>
          <w:sz w:val="28"/>
          <w:szCs w:val="28"/>
        </w:rPr>
        <w:t>Ханты-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</w:t>
      </w:r>
      <w:r w:rsidR="00F8154F">
        <w:rPr>
          <w:rFonts w:ascii="Times New Roman" w:hAnsi="Times New Roman"/>
          <w:sz w:val="28"/>
          <w:szCs w:val="28"/>
        </w:rPr>
        <w:t xml:space="preserve">  </w:t>
      </w:r>
      <w:r w:rsidR="00F8719E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686778" w:rsidRDefault="00686778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86778" w:rsidRDefault="00686778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3397" w:rsidRDefault="0061714A" w:rsidP="0061714A">
      <w:pPr>
        <w:shd w:val="clear" w:color="auto" w:fill="FFFFFF"/>
        <w:tabs>
          <w:tab w:val="left" w:pos="567"/>
          <w:tab w:val="left" w:pos="709"/>
        </w:tabs>
        <w:ind w:firstLine="5529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bookmarkStart w:id="0" w:name="_Toc310844574"/>
      <w:bookmarkStart w:id="1" w:name="_Toc323320385"/>
      <w:bookmarkStart w:id="2" w:name="_Toc420935282"/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Приложение</w:t>
      </w:r>
      <w:r w:rsidR="0031339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313397" w:rsidRDefault="00313397" w:rsidP="00313397">
      <w:pPr>
        <w:shd w:val="clear" w:color="auto" w:fill="FFFFFF"/>
        <w:tabs>
          <w:tab w:val="left" w:pos="567"/>
          <w:tab w:val="left" w:pos="709"/>
        </w:tabs>
        <w:ind w:firstLine="4536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313397" w:rsidRDefault="00313397" w:rsidP="0061714A">
      <w:pPr>
        <w:shd w:val="clear" w:color="auto" w:fill="FFFFFF"/>
        <w:tabs>
          <w:tab w:val="left" w:pos="567"/>
          <w:tab w:val="left" w:pos="709"/>
        </w:tabs>
        <w:ind w:firstLine="5529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Ханты-Мансийского района</w:t>
      </w:r>
    </w:p>
    <w:p w:rsidR="00313397" w:rsidRDefault="00313397" w:rsidP="004964AD">
      <w:pPr>
        <w:shd w:val="clear" w:color="auto" w:fill="FFFFFF"/>
        <w:tabs>
          <w:tab w:val="left" w:pos="567"/>
          <w:tab w:val="left" w:pos="709"/>
        </w:tabs>
        <w:ind w:firstLine="5529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от </w:t>
      </w:r>
      <w:r w:rsidR="004964AD">
        <w:rPr>
          <w:rFonts w:eastAsia="Calibri"/>
          <w:bCs/>
          <w:color w:val="000000"/>
          <w:sz w:val="28"/>
          <w:szCs w:val="28"/>
          <w:lang w:eastAsia="en-US"/>
        </w:rPr>
        <w:t xml:space="preserve">10.01.2018 </w:t>
      </w:r>
      <w:r>
        <w:rPr>
          <w:rFonts w:eastAsia="Calibri"/>
          <w:bCs/>
          <w:color w:val="000000"/>
          <w:sz w:val="28"/>
          <w:szCs w:val="28"/>
          <w:lang w:eastAsia="en-US"/>
        </w:rPr>
        <w:t>№</w:t>
      </w:r>
      <w:r w:rsidR="004964AD">
        <w:rPr>
          <w:rFonts w:eastAsia="Calibri"/>
          <w:bCs/>
          <w:color w:val="000000"/>
          <w:sz w:val="28"/>
          <w:szCs w:val="28"/>
          <w:lang w:eastAsia="en-US"/>
        </w:rPr>
        <w:t xml:space="preserve"> 1</w:t>
      </w:r>
    </w:p>
    <w:p w:rsidR="0061714A" w:rsidRPr="00EE4AA7" w:rsidRDefault="0061714A" w:rsidP="0061714A">
      <w:pPr>
        <w:shd w:val="clear" w:color="auto" w:fill="FFFFFF"/>
        <w:tabs>
          <w:tab w:val="left" w:pos="567"/>
          <w:tab w:val="left" w:pos="709"/>
        </w:tabs>
        <w:ind w:firstLine="5529"/>
        <w:rPr>
          <w:rFonts w:eastAsia="Calibri"/>
          <w:bCs/>
          <w:sz w:val="28"/>
          <w:szCs w:val="28"/>
          <w:lang w:eastAsia="en-US"/>
        </w:rPr>
      </w:pPr>
    </w:p>
    <w:p w:rsidR="0061714A" w:rsidRDefault="0061714A" w:rsidP="0061714A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</w:p>
    <w:p w:rsidR="0061714A" w:rsidRPr="00EE4AA7" w:rsidRDefault="0061714A" w:rsidP="0061714A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  <w:r w:rsidRPr="00EE4AA7">
        <w:rPr>
          <w:b/>
          <w:bCs/>
          <w:sz w:val="28"/>
          <w:szCs w:val="28"/>
        </w:rPr>
        <w:t>ДОКУМЕНТАЦИЯ</w:t>
      </w:r>
    </w:p>
    <w:p w:rsidR="00922FC2" w:rsidRDefault="0061714A" w:rsidP="0061714A">
      <w:pPr>
        <w:shd w:val="clear" w:color="auto" w:fill="FFFFFF"/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EE4AA7">
        <w:rPr>
          <w:bCs/>
          <w:sz w:val="28"/>
          <w:szCs w:val="28"/>
        </w:rPr>
        <w:t xml:space="preserve">по планировке территории, на которой предусматривается размещение линейного объекта регионального значения </w:t>
      </w:r>
      <w:r w:rsidRPr="00CF305F">
        <w:rPr>
          <w:bCs/>
          <w:sz w:val="28"/>
          <w:szCs w:val="28"/>
        </w:rPr>
        <w:t>«Дожимная насосная станция-2 Южной части Приобского месторождения» 2 очередь</w:t>
      </w:r>
      <w:r w:rsidRPr="00EE4AA7">
        <w:rPr>
          <w:sz w:val="28"/>
          <w:szCs w:val="28"/>
        </w:rPr>
        <w:t>,</w:t>
      </w:r>
      <w:r w:rsidRPr="00EE4AA7">
        <w:rPr>
          <w:b/>
          <w:sz w:val="28"/>
          <w:szCs w:val="28"/>
        </w:rPr>
        <w:t xml:space="preserve"> </w:t>
      </w:r>
    </w:p>
    <w:p w:rsidR="00922FC2" w:rsidRDefault="0061714A" w:rsidP="0061714A">
      <w:pPr>
        <w:shd w:val="clear" w:color="auto" w:fill="FFFFFF"/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EE4AA7">
        <w:rPr>
          <w:bCs/>
          <w:sz w:val="28"/>
          <w:szCs w:val="28"/>
        </w:rPr>
        <w:t xml:space="preserve">разработанная ООО «НИИЭС» </w:t>
      </w:r>
    </w:p>
    <w:p w:rsidR="0061714A" w:rsidRPr="00EE4AA7" w:rsidRDefault="0061714A" w:rsidP="0061714A">
      <w:pPr>
        <w:shd w:val="clear" w:color="auto" w:fill="FFFFFF"/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EE4AA7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Газпромнефть-Хантос</w:t>
      </w:r>
      <w:proofErr w:type="spellEnd"/>
      <w:r>
        <w:rPr>
          <w:bCs/>
          <w:sz w:val="28"/>
          <w:szCs w:val="28"/>
        </w:rPr>
        <w:t>»</w:t>
      </w:r>
    </w:p>
    <w:p w:rsidR="0061714A" w:rsidRPr="00EE4AA7" w:rsidRDefault="0061714A" w:rsidP="0061714A">
      <w:pPr>
        <w:shd w:val="clear" w:color="auto" w:fill="FFFFFF"/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bookmarkEnd w:id="0"/>
    <w:bookmarkEnd w:id="1"/>
    <w:bookmarkEnd w:id="2"/>
    <w:p w:rsidR="0061714A" w:rsidRPr="001D6A0B" w:rsidRDefault="0061714A" w:rsidP="0061714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1D6A0B">
        <w:rPr>
          <w:b/>
          <w:sz w:val="28"/>
          <w:szCs w:val="28"/>
        </w:rPr>
        <w:t>Проект планировки территории</w:t>
      </w:r>
    </w:p>
    <w:p w:rsidR="0061714A" w:rsidRPr="001D6A0B" w:rsidRDefault="0061714A" w:rsidP="0061714A">
      <w:pPr>
        <w:rPr>
          <w:b/>
          <w:sz w:val="28"/>
          <w:szCs w:val="28"/>
          <w:lang w:val="en-US"/>
        </w:rPr>
      </w:pPr>
    </w:p>
    <w:p w:rsidR="0061714A" w:rsidRPr="001D6A0B" w:rsidRDefault="0061714A" w:rsidP="0061714A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1D6A0B">
        <w:rPr>
          <w:sz w:val="28"/>
          <w:szCs w:val="28"/>
        </w:rPr>
        <w:t>Проект планировки территории. Графическая часть</w:t>
      </w:r>
    </w:p>
    <w:p w:rsidR="0061714A" w:rsidRPr="00EE4AA7" w:rsidRDefault="0061714A" w:rsidP="0061714A">
      <w:pPr>
        <w:rPr>
          <w:sz w:val="28"/>
          <w:szCs w:val="28"/>
        </w:rPr>
      </w:pPr>
    </w:p>
    <w:p w:rsidR="0061714A" w:rsidRDefault="0061714A" w:rsidP="00313397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2"/>
          <w:sz w:val="28"/>
          <w:szCs w:val="28"/>
        </w:rPr>
      </w:pPr>
      <w:r w:rsidRPr="00EE4AA7">
        <w:rPr>
          <w:spacing w:val="-2"/>
          <w:sz w:val="28"/>
          <w:szCs w:val="28"/>
        </w:rPr>
        <w:t xml:space="preserve">Проект планировки территории линейного объекта </w:t>
      </w:r>
      <w:r w:rsidRPr="00274D4C">
        <w:rPr>
          <w:sz w:val="28"/>
          <w:szCs w:val="28"/>
        </w:rPr>
        <w:t>«Дожимная насосная станция-2 Южной части Приобского месторождения</w:t>
      </w:r>
      <w:r>
        <w:rPr>
          <w:sz w:val="28"/>
          <w:szCs w:val="28"/>
        </w:rPr>
        <w:t>»</w:t>
      </w:r>
      <w:r w:rsidRPr="00274D4C">
        <w:rPr>
          <w:sz w:val="28"/>
          <w:szCs w:val="28"/>
        </w:rPr>
        <w:t xml:space="preserve"> 2 очередь</w:t>
      </w:r>
      <w:r w:rsidRPr="007F7FD3">
        <w:rPr>
          <w:spacing w:val="-2"/>
          <w:sz w:val="28"/>
          <w:szCs w:val="28"/>
        </w:rPr>
        <w:t xml:space="preserve">, </w:t>
      </w:r>
      <w:r w:rsidRPr="001D6A0B">
        <w:rPr>
          <w:spacing w:val="-2"/>
          <w:sz w:val="28"/>
          <w:szCs w:val="28"/>
        </w:rPr>
        <w:t xml:space="preserve">расположенного на территории муниципального образования </w:t>
      </w:r>
      <w:r>
        <w:rPr>
          <w:spacing w:val="-2"/>
          <w:sz w:val="28"/>
          <w:szCs w:val="28"/>
        </w:rPr>
        <w:t>Ханты-Мансийский</w:t>
      </w:r>
      <w:r w:rsidRPr="00047DDE">
        <w:rPr>
          <w:spacing w:val="-2"/>
          <w:sz w:val="28"/>
          <w:szCs w:val="28"/>
        </w:rPr>
        <w:t xml:space="preserve"> район</w:t>
      </w:r>
      <w:r>
        <w:rPr>
          <w:spacing w:val="-2"/>
          <w:sz w:val="28"/>
          <w:szCs w:val="28"/>
        </w:rPr>
        <w:t xml:space="preserve"> в Ханты-Мансийском автономном округе (далее – Объект, автономный округ),</w:t>
      </w:r>
      <w:r w:rsidRPr="00EE4AA7">
        <w:rPr>
          <w:spacing w:val="-2"/>
          <w:sz w:val="28"/>
          <w:szCs w:val="28"/>
        </w:rPr>
        <w:t xml:space="preserve"> подготовлен на основании:</w:t>
      </w:r>
    </w:p>
    <w:p w:rsidR="0061714A" w:rsidRPr="00AB0397" w:rsidRDefault="0061714A" w:rsidP="0031339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397">
        <w:rPr>
          <w:rFonts w:eastAsia="Calibri"/>
          <w:color w:val="000000"/>
          <w:sz w:val="28"/>
          <w:szCs w:val="28"/>
          <w:lang w:eastAsia="en-US"/>
        </w:rPr>
        <w:t>- Градостроительного кодекса Российской Федерации;</w:t>
      </w:r>
    </w:p>
    <w:p w:rsidR="0061714A" w:rsidRPr="00AB0397" w:rsidRDefault="0061714A" w:rsidP="0031339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397">
        <w:rPr>
          <w:rFonts w:eastAsia="Calibri"/>
          <w:color w:val="000000"/>
          <w:sz w:val="28"/>
          <w:szCs w:val="28"/>
          <w:lang w:eastAsia="en-US"/>
        </w:rPr>
        <w:t>- Земельного кодекса Российской Федерации;</w:t>
      </w:r>
    </w:p>
    <w:p w:rsidR="0061714A" w:rsidRPr="007E2746" w:rsidRDefault="0061714A" w:rsidP="00313397">
      <w:pPr>
        <w:ind w:right="-3" w:firstLine="709"/>
        <w:jc w:val="both"/>
        <w:rPr>
          <w:sz w:val="28"/>
          <w:szCs w:val="28"/>
        </w:rPr>
      </w:pPr>
      <w:r w:rsidRPr="00116EA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116EA1">
        <w:rPr>
          <w:sz w:val="28"/>
          <w:szCs w:val="28"/>
        </w:rPr>
        <w:t xml:space="preserve">аспоряжение Администрации Ханты-Мансийского района, о подготовке проекта планировки и проекта межевания от 15.11.2017г. </w:t>
      </w:r>
      <w:r w:rsidR="00313397">
        <w:rPr>
          <w:sz w:val="28"/>
          <w:szCs w:val="28"/>
        </w:rPr>
        <w:br/>
      </w:r>
      <w:r w:rsidRPr="00116EA1">
        <w:rPr>
          <w:sz w:val="28"/>
          <w:szCs w:val="28"/>
        </w:rPr>
        <w:t>№ 1184-р</w:t>
      </w:r>
      <w:r>
        <w:rPr>
          <w:sz w:val="28"/>
          <w:szCs w:val="28"/>
        </w:rPr>
        <w:t>;</w:t>
      </w:r>
    </w:p>
    <w:p w:rsidR="0061714A" w:rsidRPr="001D6A0B" w:rsidRDefault="0061714A" w:rsidP="00313397">
      <w:pPr>
        <w:ind w:right="-3" w:firstLine="709"/>
        <w:jc w:val="both"/>
        <w:rPr>
          <w:sz w:val="28"/>
          <w:szCs w:val="28"/>
        </w:rPr>
      </w:pPr>
      <w:r w:rsidRPr="001D6A0B">
        <w:rPr>
          <w:sz w:val="28"/>
          <w:szCs w:val="28"/>
        </w:rPr>
        <w:t xml:space="preserve">- технического задания на разработку, согласование и утверждение документации по планировке территории по </w:t>
      </w:r>
      <w:r>
        <w:rPr>
          <w:sz w:val="28"/>
          <w:szCs w:val="28"/>
        </w:rPr>
        <w:t>Объекту</w:t>
      </w:r>
      <w:r w:rsidRPr="001D6A0B">
        <w:rPr>
          <w:sz w:val="28"/>
          <w:szCs w:val="28"/>
        </w:rPr>
        <w:t>;</w:t>
      </w:r>
    </w:p>
    <w:p w:rsidR="0061714A" w:rsidRPr="001D6A0B" w:rsidRDefault="0061714A" w:rsidP="00313397">
      <w:pPr>
        <w:ind w:right="-3" w:firstLine="709"/>
        <w:jc w:val="both"/>
        <w:rPr>
          <w:sz w:val="28"/>
          <w:szCs w:val="28"/>
        </w:rPr>
      </w:pPr>
      <w:r w:rsidRPr="001D6A0B">
        <w:rPr>
          <w:sz w:val="28"/>
          <w:szCs w:val="28"/>
        </w:rPr>
        <w:t xml:space="preserve">- инженерных изысканий, выполненных </w:t>
      </w:r>
      <w:r w:rsidRPr="001D6A0B">
        <w:rPr>
          <w:bCs/>
          <w:sz w:val="28"/>
          <w:szCs w:val="28"/>
        </w:rPr>
        <w:t>ООО «НИИЭС»</w:t>
      </w:r>
      <w:r w:rsidRPr="001D6A0B">
        <w:rPr>
          <w:sz w:val="28"/>
          <w:szCs w:val="28"/>
        </w:rPr>
        <w:t>.</w:t>
      </w:r>
    </w:p>
    <w:p w:rsidR="0061714A" w:rsidRPr="001D6A0B" w:rsidRDefault="0061714A" w:rsidP="00313397">
      <w:pPr>
        <w:ind w:firstLine="709"/>
        <w:jc w:val="both"/>
        <w:rPr>
          <w:spacing w:val="-2"/>
          <w:sz w:val="28"/>
          <w:szCs w:val="28"/>
        </w:rPr>
      </w:pPr>
      <w:r w:rsidRPr="001D6A0B">
        <w:rPr>
          <w:spacing w:val="-2"/>
          <w:sz w:val="28"/>
          <w:szCs w:val="28"/>
        </w:rPr>
        <w:t xml:space="preserve">Ситуационный план </w:t>
      </w:r>
      <w:r>
        <w:rPr>
          <w:spacing w:val="-2"/>
          <w:sz w:val="28"/>
          <w:szCs w:val="28"/>
        </w:rPr>
        <w:t xml:space="preserve">для </w:t>
      </w:r>
      <w:r w:rsidRPr="001D6A0B">
        <w:rPr>
          <w:spacing w:val="-2"/>
          <w:sz w:val="28"/>
          <w:szCs w:val="28"/>
        </w:rPr>
        <w:t xml:space="preserve">размещения </w:t>
      </w:r>
      <w:r>
        <w:rPr>
          <w:spacing w:val="-2"/>
          <w:sz w:val="28"/>
          <w:szCs w:val="28"/>
        </w:rPr>
        <w:t>О</w:t>
      </w:r>
      <w:r w:rsidRPr="001D6A0B">
        <w:rPr>
          <w:spacing w:val="-2"/>
          <w:sz w:val="28"/>
          <w:szCs w:val="28"/>
        </w:rPr>
        <w:t>бъекта</w:t>
      </w:r>
      <w:r>
        <w:rPr>
          <w:spacing w:val="-2"/>
          <w:sz w:val="28"/>
          <w:szCs w:val="28"/>
        </w:rPr>
        <w:t>,</w:t>
      </w:r>
      <w:r w:rsidRPr="001D6A0B">
        <w:rPr>
          <w:spacing w:val="-2"/>
          <w:sz w:val="28"/>
          <w:szCs w:val="28"/>
        </w:rPr>
        <w:t xml:space="preserve"> представлен в приложении </w:t>
      </w:r>
      <w:r>
        <w:rPr>
          <w:spacing w:val="-2"/>
          <w:sz w:val="28"/>
          <w:szCs w:val="28"/>
        </w:rPr>
        <w:t xml:space="preserve">     </w:t>
      </w:r>
      <w:r w:rsidRPr="001D6A0B">
        <w:rPr>
          <w:spacing w:val="-2"/>
          <w:sz w:val="28"/>
          <w:szCs w:val="28"/>
        </w:rPr>
        <w:t>№ 1 к настоящей документации.</w:t>
      </w:r>
    </w:p>
    <w:p w:rsidR="0061714A" w:rsidRDefault="0061714A" w:rsidP="00313397">
      <w:pPr>
        <w:ind w:firstLine="709"/>
        <w:jc w:val="both"/>
        <w:rPr>
          <w:sz w:val="28"/>
          <w:szCs w:val="28"/>
        </w:rPr>
      </w:pPr>
      <w:r w:rsidRPr="001D6A0B">
        <w:rPr>
          <w:sz w:val="28"/>
          <w:szCs w:val="28"/>
        </w:rPr>
        <w:t xml:space="preserve">Проект планировки территории для размещения </w:t>
      </w:r>
      <w:r>
        <w:rPr>
          <w:sz w:val="28"/>
          <w:szCs w:val="28"/>
        </w:rPr>
        <w:t>О</w:t>
      </w:r>
      <w:r w:rsidRPr="001D6A0B">
        <w:rPr>
          <w:sz w:val="28"/>
          <w:szCs w:val="28"/>
        </w:rPr>
        <w:t>бъекта</w:t>
      </w:r>
      <w:r>
        <w:rPr>
          <w:sz w:val="28"/>
          <w:szCs w:val="28"/>
        </w:rPr>
        <w:t>,</w:t>
      </w:r>
      <w:r w:rsidRPr="00991FAC">
        <w:rPr>
          <w:sz w:val="28"/>
          <w:szCs w:val="28"/>
        </w:rPr>
        <w:t xml:space="preserve"> </w:t>
      </w:r>
      <w:r w:rsidRPr="001D6A0B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в</w:t>
      </w:r>
      <w:r w:rsidRPr="001D6A0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Pr="00D55A2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D55A22">
        <w:rPr>
          <w:sz w:val="28"/>
          <w:szCs w:val="28"/>
        </w:rPr>
        <w:t xml:space="preserve"> к настоящей</w:t>
      </w:r>
      <w:r w:rsidRPr="00435A7D">
        <w:rPr>
          <w:sz w:val="28"/>
          <w:szCs w:val="28"/>
        </w:rPr>
        <w:t xml:space="preserve"> документации.</w:t>
      </w:r>
    </w:p>
    <w:p w:rsidR="0061714A" w:rsidRPr="001D6A0B" w:rsidRDefault="0061714A" w:rsidP="0061714A">
      <w:pPr>
        <w:rPr>
          <w:sz w:val="28"/>
          <w:szCs w:val="28"/>
        </w:rPr>
      </w:pPr>
    </w:p>
    <w:p w:rsidR="0061714A" w:rsidRPr="001D6A0B" w:rsidRDefault="0061714A" w:rsidP="0061714A">
      <w:pPr>
        <w:numPr>
          <w:ilvl w:val="0"/>
          <w:numId w:val="6"/>
        </w:numPr>
        <w:ind w:left="0" w:firstLine="0"/>
        <w:jc w:val="center"/>
        <w:rPr>
          <w:sz w:val="28"/>
          <w:szCs w:val="28"/>
          <w:lang w:eastAsia="x-none"/>
        </w:rPr>
      </w:pPr>
      <w:r w:rsidRPr="001D6A0B">
        <w:rPr>
          <w:sz w:val="28"/>
          <w:szCs w:val="28"/>
          <w:lang w:eastAsia="x-none"/>
        </w:rPr>
        <w:t>Положение о размещении линейных объектов</w:t>
      </w:r>
    </w:p>
    <w:p w:rsidR="0061714A" w:rsidRPr="001D6A0B" w:rsidRDefault="0061714A" w:rsidP="0061714A">
      <w:pPr>
        <w:ind w:left="720"/>
        <w:rPr>
          <w:sz w:val="28"/>
          <w:szCs w:val="28"/>
          <w:lang w:eastAsia="x-none"/>
        </w:rPr>
      </w:pPr>
    </w:p>
    <w:p w:rsidR="0061714A" w:rsidRPr="001D6A0B" w:rsidRDefault="0061714A" w:rsidP="0061714A">
      <w:pPr>
        <w:jc w:val="center"/>
        <w:rPr>
          <w:spacing w:val="-2"/>
          <w:sz w:val="28"/>
          <w:szCs w:val="28"/>
        </w:rPr>
      </w:pPr>
      <w:r w:rsidRPr="001D6A0B">
        <w:rPr>
          <w:spacing w:val="-2"/>
          <w:sz w:val="28"/>
          <w:szCs w:val="28"/>
        </w:rPr>
        <w:t>2.1 Наименование, основные характеристики и назначение планируем</w:t>
      </w:r>
      <w:r>
        <w:rPr>
          <w:spacing w:val="-2"/>
          <w:sz w:val="28"/>
          <w:szCs w:val="28"/>
        </w:rPr>
        <w:t>ых</w:t>
      </w:r>
      <w:r w:rsidRPr="001D6A0B">
        <w:rPr>
          <w:spacing w:val="-2"/>
          <w:sz w:val="28"/>
          <w:szCs w:val="28"/>
        </w:rPr>
        <w:t xml:space="preserve"> для размещения линейн</w:t>
      </w:r>
      <w:r>
        <w:rPr>
          <w:spacing w:val="-2"/>
          <w:sz w:val="28"/>
          <w:szCs w:val="28"/>
        </w:rPr>
        <w:t>ых</w:t>
      </w:r>
      <w:r w:rsidRPr="001D6A0B">
        <w:rPr>
          <w:spacing w:val="-2"/>
          <w:sz w:val="28"/>
          <w:szCs w:val="28"/>
        </w:rPr>
        <w:t xml:space="preserve"> объект</w:t>
      </w:r>
      <w:r>
        <w:rPr>
          <w:spacing w:val="-2"/>
          <w:sz w:val="28"/>
          <w:szCs w:val="28"/>
        </w:rPr>
        <w:t>ов</w:t>
      </w:r>
    </w:p>
    <w:p w:rsidR="0061714A" w:rsidRPr="00310B2C" w:rsidRDefault="0061714A" w:rsidP="0061714A">
      <w:pPr>
        <w:rPr>
          <w:bCs/>
          <w:sz w:val="28"/>
          <w:szCs w:val="28"/>
        </w:rPr>
      </w:pPr>
    </w:p>
    <w:p w:rsidR="0061714A" w:rsidRPr="00F17E7F" w:rsidRDefault="0061714A" w:rsidP="00313397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F17E7F">
        <w:rPr>
          <w:spacing w:val="-2"/>
          <w:sz w:val="28"/>
          <w:szCs w:val="28"/>
        </w:rPr>
        <w:t>Документаци</w:t>
      </w:r>
      <w:r>
        <w:rPr>
          <w:spacing w:val="-2"/>
          <w:sz w:val="28"/>
          <w:szCs w:val="28"/>
        </w:rPr>
        <w:t>е</w:t>
      </w:r>
      <w:r w:rsidRPr="00F17E7F">
        <w:rPr>
          <w:spacing w:val="-2"/>
          <w:sz w:val="28"/>
          <w:szCs w:val="28"/>
        </w:rPr>
        <w:t xml:space="preserve">й по планировке территории, на которой предусматривается размещение </w:t>
      </w:r>
      <w:r>
        <w:rPr>
          <w:spacing w:val="-2"/>
          <w:sz w:val="28"/>
          <w:szCs w:val="28"/>
        </w:rPr>
        <w:t>О</w:t>
      </w:r>
      <w:r w:rsidRPr="00F17E7F">
        <w:rPr>
          <w:spacing w:val="-2"/>
          <w:sz w:val="28"/>
          <w:szCs w:val="28"/>
        </w:rPr>
        <w:t>бъекта</w:t>
      </w:r>
      <w:r>
        <w:rPr>
          <w:spacing w:val="-2"/>
          <w:sz w:val="28"/>
          <w:szCs w:val="28"/>
        </w:rPr>
        <w:t>,</w:t>
      </w:r>
      <w:r w:rsidRPr="00F17E7F">
        <w:rPr>
          <w:spacing w:val="-2"/>
          <w:sz w:val="28"/>
          <w:szCs w:val="28"/>
        </w:rPr>
        <w:t xml:space="preserve"> предусматривается строительство следующих объектов:</w:t>
      </w:r>
    </w:p>
    <w:p w:rsidR="0061714A" w:rsidRPr="00116EA1" w:rsidRDefault="0061714A" w:rsidP="00313397">
      <w:pPr>
        <w:pStyle w:val="a7"/>
        <w:numPr>
          <w:ilvl w:val="0"/>
          <w:numId w:val="5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116EA1">
        <w:rPr>
          <w:spacing w:val="-2"/>
          <w:sz w:val="28"/>
          <w:szCs w:val="28"/>
        </w:rPr>
        <w:t>трубопровод нефтегазосборный подключения от УДР на КДФТ;</w:t>
      </w:r>
    </w:p>
    <w:p w:rsidR="0061714A" w:rsidRPr="00116EA1" w:rsidRDefault="0061714A" w:rsidP="00313397">
      <w:pPr>
        <w:pStyle w:val="a7"/>
        <w:numPr>
          <w:ilvl w:val="0"/>
          <w:numId w:val="5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116EA1">
        <w:rPr>
          <w:spacing w:val="-2"/>
          <w:sz w:val="28"/>
          <w:szCs w:val="28"/>
        </w:rPr>
        <w:lastRenderedPageBreak/>
        <w:t>трубопровод нефтесодержащей жидкости от Е-1 до существующего нефтегазосборного трубопровода;</w:t>
      </w:r>
    </w:p>
    <w:p w:rsidR="0061714A" w:rsidRPr="00116EA1" w:rsidRDefault="0061714A" w:rsidP="00313397">
      <w:pPr>
        <w:pStyle w:val="a7"/>
        <w:numPr>
          <w:ilvl w:val="0"/>
          <w:numId w:val="5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116EA1">
        <w:rPr>
          <w:spacing w:val="-2"/>
          <w:sz w:val="28"/>
          <w:szCs w:val="28"/>
        </w:rPr>
        <w:t>трубопровод пластовой воды от КДФТ на КНС;</w:t>
      </w:r>
    </w:p>
    <w:p w:rsidR="0061714A" w:rsidRPr="00116EA1" w:rsidRDefault="0061714A" w:rsidP="00313397">
      <w:pPr>
        <w:pStyle w:val="a7"/>
        <w:numPr>
          <w:ilvl w:val="0"/>
          <w:numId w:val="5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116EA1">
        <w:rPr>
          <w:spacing w:val="-2"/>
          <w:sz w:val="28"/>
          <w:szCs w:val="28"/>
        </w:rPr>
        <w:t>трубопровод пластовой воды от насосов НПВ на КНС.</w:t>
      </w:r>
    </w:p>
    <w:p w:rsidR="0061714A" w:rsidRDefault="0061714A" w:rsidP="00313397">
      <w:pPr>
        <w:pStyle w:val="af"/>
        <w:tabs>
          <w:tab w:val="left" w:pos="709"/>
        </w:tabs>
        <w:overflowPunct w:val="0"/>
        <w:autoSpaceDE w:val="0"/>
        <w:autoSpaceDN w:val="0"/>
        <w:adjustRightInd w:val="0"/>
        <w:spacing w:before="240" w:after="0" w:line="240" w:lineRule="auto"/>
        <w:ind w:left="0" w:right="0"/>
        <w:contextualSpacing/>
        <w:jc w:val="center"/>
        <w:rPr>
          <w:sz w:val="28"/>
          <w:szCs w:val="28"/>
        </w:rPr>
      </w:pPr>
      <w:r w:rsidRPr="00B40192">
        <w:rPr>
          <w:sz w:val="28"/>
          <w:szCs w:val="28"/>
        </w:rPr>
        <w:t>Характеристика проектируем</w:t>
      </w:r>
      <w:r>
        <w:rPr>
          <w:sz w:val="28"/>
          <w:szCs w:val="28"/>
        </w:rPr>
        <w:t>ых</w:t>
      </w:r>
      <w:r w:rsidRPr="00B40192">
        <w:rPr>
          <w:sz w:val="28"/>
          <w:szCs w:val="28"/>
        </w:rPr>
        <w:t xml:space="preserve"> </w:t>
      </w:r>
      <w:r>
        <w:rPr>
          <w:sz w:val="28"/>
          <w:szCs w:val="28"/>
        </w:rPr>
        <w:t>трубопроводов</w:t>
      </w:r>
    </w:p>
    <w:p w:rsidR="0061714A" w:rsidRPr="00B40192" w:rsidRDefault="0061714A" w:rsidP="0061714A">
      <w:pPr>
        <w:pStyle w:val="a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18"/>
        <w:gridCol w:w="1508"/>
        <w:gridCol w:w="1815"/>
        <w:gridCol w:w="1506"/>
      </w:tblGrid>
      <w:tr w:rsidR="0061714A" w:rsidRPr="00C56FAD" w:rsidTr="008C7BF4">
        <w:trPr>
          <w:trHeight w:val="283"/>
        </w:trPr>
        <w:tc>
          <w:tcPr>
            <w:tcW w:w="301" w:type="pct"/>
          </w:tcPr>
          <w:p w:rsidR="0061714A" w:rsidRPr="00360EEC" w:rsidRDefault="0061714A" w:rsidP="008C7BF4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60EEC">
              <w:t>№ п/п</w:t>
            </w:r>
          </w:p>
        </w:tc>
        <w:tc>
          <w:tcPr>
            <w:tcW w:w="2140" w:type="pct"/>
          </w:tcPr>
          <w:p w:rsidR="0061714A" w:rsidRPr="00360EEC" w:rsidRDefault="0061714A" w:rsidP="008C7BF4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60EEC">
              <w:t>Наименование</w:t>
            </w:r>
          </w:p>
        </w:tc>
        <w:tc>
          <w:tcPr>
            <w:tcW w:w="832" w:type="pct"/>
          </w:tcPr>
          <w:p w:rsidR="0061714A" w:rsidRDefault="0061714A" w:rsidP="008C7BF4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Диаметр</w:t>
            </w:r>
          </w:p>
        </w:tc>
        <w:tc>
          <w:tcPr>
            <w:tcW w:w="895" w:type="pct"/>
          </w:tcPr>
          <w:p w:rsidR="0061714A" w:rsidRDefault="0061714A" w:rsidP="008C7BF4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Протяженность трубопровода, м</w:t>
            </w:r>
          </w:p>
        </w:tc>
        <w:tc>
          <w:tcPr>
            <w:tcW w:w="831" w:type="pct"/>
          </w:tcPr>
          <w:p w:rsidR="0061714A" w:rsidRPr="00360EEC" w:rsidRDefault="0061714A" w:rsidP="008C7BF4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Проектная мощность</w:t>
            </w:r>
          </w:p>
        </w:tc>
      </w:tr>
      <w:tr w:rsidR="0061714A" w:rsidRPr="00C56FAD" w:rsidTr="008C7BF4">
        <w:trPr>
          <w:trHeight w:val="283"/>
        </w:trPr>
        <w:tc>
          <w:tcPr>
            <w:tcW w:w="301" w:type="pct"/>
          </w:tcPr>
          <w:p w:rsidR="0061714A" w:rsidRPr="00360EEC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40" w:type="pct"/>
          </w:tcPr>
          <w:p w:rsidR="0061714A" w:rsidRPr="005F5B68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61714A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5" w:type="pct"/>
          </w:tcPr>
          <w:p w:rsidR="0061714A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31" w:type="pct"/>
          </w:tcPr>
          <w:p w:rsidR="0061714A" w:rsidRPr="005F5B68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1714A" w:rsidRPr="00C56FAD" w:rsidTr="008C7BF4">
        <w:trPr>
          <w:trHeight w:val="283"/>
        </w:trPr>
        <w:tc>
          <w:tcPr>
            <w:tcW w:w="301" w:type="pct"/>
          </w:tcPr>
          <w:p w:rsidR="0061714A" w:rsidRPr="00360EEC" w:rsidRDefault="0061714A" w:rsidP="008C7BF4">
            <w:pPr>
              <w:autoSpaceDE w:val="0"/>
              <w:autoSpaceDN w:val="0"/>
              <w:adjustRightInd w:val="0"/>
              <w:jc w:val="center"/>
            </w:pPr>
            <w:r w:rsidRPr="00360EEC">
              <w:t>1</w:t>
            </w:r>
          </w:p>
        </w:tc>
        <w:tc>
          <w:tcPr>
            <w:tcW w:w="2140" w:type="pct"/>
            <w:vAlign w:val="center"/>
          </w:tcPr>
          <w:p w:rsidR="0061714A" w:rsidRPr="00DA3CB1" w:rsidRDefault="0061714A" w:rsidP="008C7BF4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Трубопровод нефтегазосборный подключения от УДР на КДФТ</w:t>
            </w:r>
          </w:p>
        </w:tc>
        <w:tc>
          <w:tcPr>
            <w:tcW w:w="832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530х10</w:t>
            </w:r>
          </w:p>
        </w:tc>
        <w:tc>
          <w:tcPr>
            <w:tcW w:w="895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467,07</w:t>
            </w:r>
          </w:p>
        </w:tc>
        <w:tc>
          <w:tcPr>
            <w:tcW w:w="831" w:type="pct"/>
            <w:vAlign w:val="center"/>
          </w:tcPr>
          <w:p w:rsidR="0061714A" w:rsidRPr="00C918CD" w:rsidRDefault="0061714A" w:rsidP="008C7BF4">
            <w:pPr>
              <w:jc w:val="center"/>
            </w:pPr>
            <w:r>
              <w:t>13883</w:t>
            </w:r>
          </w:p>
        </w:tc>
      </w:tr>
      <w:tr w:rsidR="0061714A" w:rsidRPr="00C56FAD" w:rsidTr="008C7BF4">
        <w:trPr>
          <w:trHeight w:val="283"/>
        </w:trPr>
        <w:tc>
          <w:tcPr>
            <w:tcW w:w="301" w:type="pct"/>
          </w:tcPr>
          <w:p w:rsidR="0061714A" w:rsidRPr="00360EEC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40" w:type="pct"/>
            <w:vAlign w:val="center"/>
          </w:tcPr>
          <w:p w:rsidR="0061714A" w:rsidRPr="00DA3CB1" w:rsidRDefault="0061714A" w:rsidP="008C7BF4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Трубопровод нефтесодержащей жидкости от Е-1 до существующего нефтегазосборного трубопровода</w:t>
            </w:r>
          </w:p>
        </w:tc>
        <w:tc>
          <w:tcPr>
            <w:tcW w:w="832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89х8х</w:t>
            </w:r>
          </w:p>
        </w:tc>
        <w:tc>
          <w:tcPr>
            <w:tcW w:w="895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708,5</w:t>
            </w:r>
          </w:p>
        </w:tc>
        <w:tc>
          <w:tcPr>
            <w:tcW w:w="831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967</w:t>
            </w:r>
          </w:p>
        </w:tc>
      </w:tr>
      <w:tr w:rsidR="0061714A" w:rsidRPr="00C56FAD" w:rsidTr="008C7BF4">
        <w:trPr>
          <w:trHeight w:val="283"/>
        </w:trPr>
        <w:tc>
          <w:tcPr>
            <w:tcW w:w="301" w:type="pct"/>
          </w:tcPr>
          <w:p w:rsidR="0061714A" w:rsidRPr="00360EEC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40" w:type="pct"/>
            <w:vAlign w:val="center"/>
          </w:tcPr>
          <w:p w:rsidR="0061714A" w:rsidRPr="00DA3CB1" w:rsidRDefault="0061714A" w:rsidP="008C7BF4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Трубопровод пластовой воды от КДФТ на КНС</w:t>
            </w:r>
          </w:p>
        </w:tc>
        <w:tc>
          <w:tcPr>
            <w:tcW w:w="832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325х8</w:t>
            </w:r>
          </w:p>
        </w:tc>
        <w:tc>
          <w:tcPr>
            <w:tcW w:w="895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69,44</w:t>
            </w:r>
          </w:p>
        </w:tc>
        <w:tc>
          <w:tcPr>
            <w:tcW w:w="831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10324</w:t>
            </w:r>
          </w:p>
        </w:tc>
      </w:tr>
      <w:tr w:rsidR="0061714A" w:rsidRPr="00C56FAD" w:rsidTr="008C7BF4">
        <w:trPr>
          <w:trHeight w:val="283"/>
        </w:trPr>
        <w:tc>
          <w:tcPr>
            <w:tcW w:w="301" w:type="pct"/>
          </w:tcPr>
          <w:p w:rsidR="0061714A" w:rsidRPr="00360EEC" w:rsidRDefault="0061714A" w:rsidP="008C7BF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40" w:type="pct"/>
            <w:vAlign w:val="center"/>
          </w:tcPr>
          <w:p w:rsidR="0061714A" w:rsidRPr="00DA3CB1" w:rsidRDefault="0061714A" w:rsidP="008C7BF4">
            <w:pPr>
              <w:tabs>
                <w:tab w:val="left" w:pos="816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Трубопровод пластовой воды от насосов НПВ на КНС</w:t>
            </w:r>
          </w:p>
        </w:tc>
        <w:tc>
          <w:tcPr>
            <w:tcW w:w="832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219х8</w:t>
            </w:r>
          </w:p>
        </w:tc>
        <w:tc>
          <w:tcPr>
            <w:tcW w:w="895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69,44</w:t>
            </w:r>
          </w:p>
        </w:tc>
        <w:tc>
          <w:tcPr>
            <w:tcW w:w="831" w:type="pct"/>
            <w:vAlign w:val="center"/>
          </w:tcPr>
          <w:p w:rsidR="0061714A" w:rsidRPr="00DA3CB1" w:rsidRDefault="0061714A" w:rsidP="008C7BF4">
            <w:pPr>
              <w:jc w:val="center"/>
              <w:rPr>
                <w:rFonts w:eastAsia="Calibri"/>
                <w:lang w:eastAsia="en-US"/>
              </w:rPr>
            </w:pPr>
            <w:r w:rsidRPr="00DA3CB1">
              <w:rPr>
                <w:rFonts w:eastAsia="Calibri"/>
                <w:lang w:eastAsia="en-US"/>
              </w:rPr>
              <w:t>8991</w:t>
            </w:r>
          </w:p>
        </w:tc>
      </w:tr>
    </w:tbl>
    <w:p w:rsidR="0061714A" w:rsidRPr="00116EA1" w:rsidRDefault="0061714A" w:rsidP="00313397">
      <w:pPr>
        <w:spacing w:before="240"/>
        <w:ind w:firstLine="709"/>
        <w:jc w:val="both"/>
        <w:rPr>
          <w:bCs/>
          <w:sz w:val="28"/>
          <w:szCs w:val="28"/>
        </w:rPr>
      </w:pPr>
      <w:r w:rsidRPr="00116EA1">
        <w:rPr>
          <w:bCs/>
          <w:sz w:val="28"/>
          <w:szCs w:val="28"/>
        </w:rPr>
        <w:t xml:space="preserve">Проектной документацией предусматривается подземная прокладка проектируемых нефтегазосборного трубопровода подключения от УДР на КДФТ, трубопровода пластовой воды от КДФТ на КНС и трубопровода пластовой воды от насосов НПВ на КНС параллельно рельефу местности. Исходя из конкретных характеристик трассы промысловых трубопроводов, условий защиты трубопроводов от механических повреждений, с учетом требований п.6.8 СП 34-116-97, заглубление нефтегазосборного трубопровода до верха трубы принимается не менее </w:t>
      </w:r>
      <w:r w:rsidR="00313397">
        <w:rPr>
          <w:bCs/>
          <w:sz w:val="28"/>
          <w:szCs w:val="28"/>
        </w:rPr>
        <w:br/>
      </w:r>
      <w:r w:rsidRPr="00116EA1">
        <w:rPr>
          <w:bCs/>
          <w:sz w:val="28"/>
          <w:szCs w:val="28"/>
        </w:rPr>
        <w:t>0,8 м, а для низконапорных водоводов не менее 1,8 м.</w:t>
      </w:r>
    </w:p>
    <w:p w:rsidR="0061714A" w:rsidRPr="00116EA1" w:rsidRDefault="0061714A" w:rsidP="00313397">
      <w:pPr>
        <w:ind w:firstLine="709"/>
        <w:jc w:val="both"/>
        <w:rPr>
          <w:bCs/>
          <w:sz w:val="28"/>
          <w:szCs w:val="28"/>
        </w:rPr>
      </w:pPr>
      <w:r w:rsidRPr="00116EA1">
        <w:rPr>
          <w:bCs/>
          <w:sz w:val="28"/>
          <w:szCs w:val="28"/>
        </w:rPr>
        <w:t>Проектной документацией предусматривается надземная прокладка проектируемого трубопровода нефтесодержащей жидкости от Е-1 до существующего нефтегазосборного трубопровода.</w:t>
      </w:r>
    </w:p>
    <w:p w:rsidR="0061714A" w:rsidRPr="00116EA1" w:rsidRDefault="0061714A" w:rsidP="00313397">
      <w:pPr>
        <w:ind w:firstLine="709"/>
        <w:jc w:val="both"/>
        <w:rPr>
          <w:bCs/>
          <w:sz w:val="28"/>
          <w:szCs w:val="28"/>
        </w:rPr>
      </w:pPr>
      <w:r w:rsidRPr="00116EA1">
        <w:rPr>
          <w:bCs/>
          <w:sz w:val="28"/>
          <w:szCs w:val="28"/>
        </w:rPr>
        <w:t xml:space="preserve">Трубопроводы прокладываются на несгораемых опорах с уклоном </w:t>
      </w:r>
      <w:r w:rsidR="00313397">
        <w:rPr>
          <w:bCs/>
          <w:sz w:val="28"/>
          <w:szCs w:val="28"/>
        </w:rPr>
        <w:br/>
      </w:r>
      <w:r w:rsidRPr="00116EA1">
        <w:rPr>
          <w:bCs/>
          <w:sz w:val="28"/>
          <w:szCs w:val="28"/>
        </w:rPr>
        <w:t>не менее 0,002 в сторону возможного опорожнения.</w:t>
      </w:r>
    </w:p>
    <w:p w:rsidR="0061714A" w:rsidRPr="00116EA1" w:rsidRDefault="0061714A" w:rsidP="00313397">
      <w:pPr>
        <w:ind w:firstLine="709"/>
        <w:jc w:val="both"/>
        <w:rPr>
          <w:bCs/>
          <w:sz w:val="28"/>
          <w:szCs w:val="28"/>
        </w:rPr>
      </w:pPr>
      <w:r w:rsidRPr="00116EA1">
        <w:rPr>
          <w:bCs/>
          <w:sz w:val="28"/>
          <w:szCs w:val="28"/>
        </w:rPr>
        <w:t>Высота опор составляет 1,0-2,5 м.</w:t>
      </w:r>
    </w:p>
    <w:p w:rsidR="0061714A" w:rsidRDefault="0061714A" w:rsidP="0061714A">
      <w:pPr>
        <w:shd w:val="clear" w:color="auto" w:fill="FFFFFF"/>
        <w:tabs>
          <w:tab w:val="left" w:pos="567"/>
          <w:tab w:val="left" w:pos="709"/>
        </w:tabs>
        <w:rPr>
          <w:spacing w:val="-2"/>
          <w:sz w:val="28"/>
          <w:szCs w:val="28"/>
        </w:rPr>
      </w:pPr>
    </w:p>
    <w:p w:rsidR="0061714A" w:rsidRPr="001D6A0B" w:rsidRDefault="0061714A" w:rsidP="0061714A">
      <w:pPr>
        <w:pStyle w:val="2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  <w:lang w:val="ru-RU"/>
        </w:rPr>
      </w:pPr>
      <w:r w:rsidRPr="001D6A0B">
        <w:rPr>
          <w:b w:val="0"/>
          <w:sz w:val="28"/>
          <w:szCs w:val="28"/>
          <w:lang w:val="ru-RU"/>
        </w:rPr>
        <w:t>2.2 Перечень субъектов Российской Федерации и муниципальных районов, на территориях которых устанавливается зона планируемого размещения линейного объекта</w:t>
      </w:r>
    </w:p>
    <w:p w:rsidR="0061714A" w:rsidRPr="001D6A0B" w:rsidRDefault="0061714A" w:rsidP="0061714A">
      <w:pPr>
        <w:rPr>
          <w:lang w:eastAsia="x-none"/>
        </w:rPr>
      </w:pPr>
    </w:p>
    <w:p w:rsidR="0061714A" w:rsidRDefault="0061714A" w:rsidP="00313397">
      <w:pPr>
        <w:ind w:firstLine="709"/>
        <w:jc w:val="both"/>
        <w:rPr>
          <w:spacing w:val="-2"/>
          <w:sz w:val="28"/>
          <w:szCs w:val="28"/>
        </w:rPr>
      </w:pPr>
      <w:r w:rsidRPr="001D6A0B">
        <w:rPr>
          <w:spacing w:val="-2"/>
          <w:sz w:val="28"/>
          <w:szCs w:val="28"/>
        </w:rPr>
        <w:t xml:space="preserve">В административном отношении </w:t>
      </w:r>
      <w:r>
        <w:rPr>
          <w:sz w:val="28"/>
          <w:szCs w:val="28"/>
        </w:rPr>
        <w:t>проектируемый Объект</w:t>
      </w:r>
      <w:r w:rsidRPr="001D6A0B">
        <w:rPr>
          <w:sz w:val="28"/>
          <w:szCs w:val="28"/>
        </w:rPr>
        <w:t xml:space="preserve"> расположен </w:t>
      </w:r>
      <w:r w:rsidRPr="001D6A0B">
        <w:rPr>
          <w:spacing w:val="-2"/>
          <w:sz w:val="28"/>
          <w:szCs w:val="28"/>
        </w:rPr>
        <w:t xml:space="preserve">на территории муниципального образования </w:t>
      </w:r>
      <w:r>
        <w:rPr>
          <w:spacing w:val="-2"/>
          <w:sz w:val="28"/>
          <w:szCs w:val="28"/>
        </w:rPr>
        <w:t xml:space="preserve">Ханты-Мансийский район </w:t>
      </w:r>
      <w:r>
        <w:rPr>
          <w:sz w:val="28"/>
          <w:szCs w:val="28"/>
        </w:rPr>
        <w:t>в автономном округе</w:t>
      </w:r>
      <w:r>
        <w:rPr>
          <w:spacing w:val="-2"/>
          <w:sz w:val="28"/>
          <w:szCs w:val="28"/>
        </w:rPr>
        <w:t>.</w:t>
      </w:r>
    </w:p>
    <w:p w:rsidR="0061714A" w:rsidRDefault="0061714A" w:rsidP="00313397">
      <w:pPr>
        <w:ind w:firstLine="709"/>
        <w:jc w:val="both"/>
        <w:rPr>
          <w:spacing w:val="-2"/>
          <w:sz w:val="28"/>
          <w:szCs w:val="28"/>
        </w:rPr>
      </w:pPr>
    </w:p>
    <w:p w:rsidR="0061714A" w:rsidRPr="001D6A0B" w:rsidRDefault="0061714A" w:rsidP="0061714A">
      <w:pPr>
        <w:jc w:val="center"/>
        <w:rPr>
          <w:spacing w:val="-2"/>
          <w:sz w:val="28"/>
          <w:szCs w:val="28"/>
        </w:rPr>
      </w:pPr>
      <w:r w:rsidRPr="001D6A0B">
        <w:rPr>
          <w:spacing w:val="-2"/>
          <w:sz w:val="28"/>
          <w:szCs w:val="28"/>
        </w:rPr>
        <w:lastRenderedPageBreak/>
        <w:t>2.</w:t>
      </w:r>
      <w:r>
        <w:rPr>
          <w:spacing w:val="-2"/>
          <w:sz w:val="28"/>
          <w:szCs w:val="28"/>
        </w:rPr>
        <w:t>3</w:t>
      </w:r>
      <w:r w:rsidRPr="001D6A0B">
        <w:rPr>
          <w:spacing w:val="-2"/>
          <w:sz w:val="28"/>
          <w:szCs w:val="28"/>
        </w:rPr>
        <w:t xml:space="preserve"> Перечень координат характерных точек границ зон планируемого размещения линейного объекта</w:t>
      </w:r>
    </w:p>
    <w:p w:rsidR="0061714A" w:rsidRPr="001D6A0B" w:rsidRDefault="0061714A" w:rsidP="0061714A">
      <w:pPr>
        <w:rPr>
          <w:spacing w:val="-2"/>
          <w:sz w:val="28"/>
          <w:szCs w:val="28"/>
        </w:rPr>
      </w:pPr>
    </w:p>
    <w:p w:rsidR="0061714A" w:rsidRPr="001D6A0B" w:rsidRDefault="0061714A" w:rsidP="00313397">
      <w:pPr>
        <w:ind w:firstLine="709"/>
        <w:jc w:val="both"/>
        <w:rPr>
          <w:sz w:val="28"/>
          <w:szCs w:val="28"/>
        </w:rPr>
      </w:pPr>
      <w:r w:rsidRPr="00422174">
        <w:rPr>
          <w:sz w:val="28"/>
          <w:szCs w:val="28"/>
        </w:rPr>
        <w:t xml:space="preserve">Каталог координат </w:t>
      </w:r>
      <w:r w:rsidRPr="00422174">
        <w:rPr>
          <w:spacing w:val="-2"/>
          <w:sz w:val="28"/>
          <w:szCs w:val="28"/>
        </w:rPr>
        <w:t>характерных точек границ</w:t>
      </w:r>
      <w:r w:rsidRPr="00422174">
        <w:rPr>
          <w:sz w:val="28"/>
          <w:szCs w:val="28"/>
        </w:rPr>
        <w:t xml:space="preserve"> зоны планируемого размещения </w:t>
      </w:r>
      <w:r>
        <w:rPr>
          <w:sz w:val="28"/>
          <w:szCs w:val="28"/>
        </w:rPr>
        <w:t xml:space="preserve">Объекта </w:t>
      </w:r>
      <w:r w:rsidRPr="00422174">
        <w:rPr>
          <w:sz w:val="28"/>
          <w:szCs w:val="28"/>
        </w:rPr>
        <w:t xml:space="preserve">и устанавливаемых красных линий, представлен в </w:t>
      </w:r>
      <w:r w:rsidRPr="00D55A22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3</w:t>
      </w:r>
      <w:r w:rsidRPr="00D55A22">
        <w:rPr>
          <w:sz w:val="28"/>
          <w:szCs w:val="28"/>
        </w:rPr>
        <w:t xml:space="preserve"> к настоящей</w:t>
      </w:r>
      <w:r w:rsidRPr="00422174">
        <w:rPr>
          <w:sz w:val="28"/>
          <w:szCs w:val="28"/>
        </w:rPr>
        <w:t xml:space="preserve"> документации.</w:t>
      </w:r>
    </w:p>
    <w:p w:rsidR="0061714A" w:rsidRDefault="0061714A" w:rsidP="0061714A">
      <w:pPr>
        <w:rPr>
          <w:sz w:val="28"/>
          <w:szCs w:val="28"/>
        </w:rPr>
      </w:pPr>
    </w:p>
    <w:p w:rsidR="0061714A" w:rsidRPr="00793894" w:rsidRDefault="0061714A" w:rsidP="0061714A">
      <w:pPr>
        <w:pStyle w:val="2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2.4 </w:t>
      </w:r>
      <w:r w:rsidRPr="00793894">
        <w:rPr>
          <w:b w:val="0"/>
          <w:sz w:val="28"/>
          <w:szCs w:val="28"/>
          <w:lang w:val="ru-RU"/>
        </w:rPr>
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</w:t>
      </w:r>
      <w:r>
        <w:rPr>
          <w:b w:val="0"/>
          <w:sz w:val="28"/>
          <w:szCs w:val="28"/>
          <w:lang w:val="ru-RU"/>
        </w:rPr>
        <w:t>ого</w:t>
      </w:r>
      <w:r w:rsidRPr="00793894">
        <w:rPr>
          <w:b w:val="0"/>
          <w:sz w:val="28"/>
          <w:szCs w:val="28"/>
          <w:lang w:val="ru-RU"/>
        </w:rPr>
        <w:t xml:space="preserve"> объект</w:t>
      </w:r>
      <w:r>
        <w:rPr>
          <w:b w:val="0"/>
          <w:sz w:val="28"/>
          <w:szCs w:val="28"/>
          <w:lang w:val="ru-RU"/>
        </w:rPr>
        <w:t>а</w:t>
      </w:r>
    </w:p>
    <w:p w:rsidR="0061714A" w:rsidRDefault="0061714A" w:rsidP="0061714A">
      <w:pPr>
        <w:rPr>
          <w:spacing w:val="-2"/>
          <w:sz w:val="28"/>
          <w:szCs w:val="28"/>
        </w:rPr>
      </w:pPr>
    </w:p>
    <w:p w:rsidR="0061714A" w:rsidRPr="00793894" w:rsidRDefault="0061714A" w:rsidP="0031339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Проектом планировки территории</w:t>
      </w:r>
      <w:r w:rsidRPr="00793894">
        <w:rPr>
          <w:spacing w:val="-2"/>
          <w:sz w:val="28"/>
          <w:szCs w:val="28"/>
        </w:rPr>
        <w:t xml:space="preserve"> не предусматривается перенос (переустройство) линейных объектов из зон планируемого размещения </w:t>
      </w:r>
      <w:r>
        <w:rPr>
          <w:spacing w:val="-2"/>
          <w:sz w:val="28"/>
          <w:szCs w:val="28"/>
        </w:rPr>
        <w:t>О</w:t>
      </w:r>
      <w:r w:rsidRPr="00793894">
        <w:rPr>
          <w:spacing w:val="-2"/>
          <w:sz w:val="28"/>
          <w:szCs w:val="28"/>
        </w:rPr>
        <w:t>бъект</w:t>
      </w:r>
      <w:r>
        <w:rPr>
          <w:spacing w:val="-2"/>
          <w:sz w:val="28"/>
          <w:szCs w:val="28"/>
        </w:rPr>
        <w:t>а</w:t>
      </w:r>
      <w:r w:rsidRPr="00793894">
        <w:rPr>
          <w:spacing w:val="-2"/>
          <w:sz w:val="28"/>
          <w:szCs w:val="28"/>
        </w:rPr>
        <w:t>.</w:t>
      </w:r>
    </w:p>
    <w:p w:rsidR="0061714A" w:rsidRPr="001D6A0B" w:rsidRDefault="0061714A" w:rsidP="0061714A">
      <w:pPr>
        <w:rPr>
          <w:sz w:val="28"/>
          <w:szCs w:val="28"/>
        </w:rPr>
      </w:pPr>
    </w:p>
    <w:p w:rsidR="0061714A" w:rsidRPr="001D6A0B" w:rsidRDefault="0061714A" w:rsidP="0061714A">
      <w:pPr>
        <w:jc w:val="center"/>
        <w:rPr>
          <w:spacing w:val="-2"/>
          <w:sz w:val="28"/>
          <w:szCs w:val="28"/>
        </w:rPr>
      </w:pPr>
      <w:r w:rsidRPr="001D6A0B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5</w:t>
      </w:r>
      <w:r w:rsidRPr="001D6A0B">
        <w:rPr>
          <w:spacing w:val="-2"/>
          <w:sz w:val="28"/>
          <w:szCs w:val="28"/>
        </w:rPr>
        <w:t xml:space="preserve"> Предельные параметры разрешенного строительства, реконструкции объектов капитального строительства, входящих в состав линейн</w:t>
      </w:r>
      <w:r>
        <w:rPr>
          <w:spacing w:val="-2"/>
          <w:sz w:val="28"/>
          <w:szCs w:val="28"/>
        </w:rPr>
        <w:t>ого</w:t>
      </w:r>
      <w:r w:rsidRPr="001D6A0B">
        <w:rPr>
          <w:spacing w:val="-2"/>
          <w:sz w:val="28"/>
          <w:szCs w:val="28"/>
        </w:rPr>
        <w:t xml:space="preserve"> объект</w:t>
      </w:r>
      <w:r>
        <w:rPr>
          <w:spacing w:val="-2"/>
          <w:sz w:val="28"/>
          <w:szCs w:val="28"/>
        </w:rPr>
        <w:t>а</w:t>
      </w:r>
      <w:r w:rsidRPr="001D6A0B">
        <w:rPr>
          <w:spacing w:val="-2"/>
          <w:sz w:val="28"/>
          <w:szCs w:val="28"/>
        </w:rPr>
        <w:t xml:space="preserve"> в границах зон </w:t>
      </w:r>
      <w:r>
        <w:rPr>
          <w:spacing w:val="-2"/>
          <w:sz w:val="28"/>
          <w:szCs w:val="28"/>
        </w:rPr>
        <w:t>его</w:t>
      </w:r>
      <w:r w:rsidRPr="001D6A0B">
        <w:rPr>
          <w:spacing w:val="-2"/>
          <w:sz w:val="28"/>
          <w:szCs w:val="28"/>
        </w:rPr>
        <w:t xml:space="preserve"> планируемого размещения</w:t>
      </w:r>
    </w:p>
    <w:p w:rsidR="0061714A" w:rsidRPr="001D6A0B" w:rsidRDefault="0061714A" w:rsidP="0061714A">
      <w:pPr>
        <w:rPr>
          <w:spacing w:val="-2"/>
          <w:sz w:val="28"/>
          <w:szCs w:val="28"/>
          <w:lang w:val="x-none"/>
        </w:rPr>
      </w:pPr>
    </w:p>
    <w:p w:rsidR="0061714A" w:rsidRPr="00F17E7F" w:rsidRDefault="0061714A" w:rsidP="00313397">
      <w:pPr>
        <w:ind w:firstLine="709"/>
        <w:jc w:val="both"/>
        <w:rPr>
          <w:spacing w:val="-2"/>
          <w:sz w:val="28"/>
          <w:szCs w:val="28"/>
        </w:rPr>
      </w:pPr>
      <w:r w:rsidRPr="00F17E7F">
        <w:rPr>
          <w:spacing w:val="-2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1714A" w:rsidRPr="00F17E7F" w:rsidRDefault="0061714A" w:rsidP="00313397">
      <w:pPr>
        <w:ind w:firstLine="709"/>
        <w:jc w:val="both"/>
        <w:rPr>
          <w:spacing w:val="-2"/>
          <w:sz w:val="28"/>
          <w:szCs w:val="28"/>
        </w:rPr>
      </w:pPr>
      <w:r w:rsidRPr="00F17E7F">
        <w:rPr>
          <w:spacing w:val="-2"/>
          <w:sz w:val="28"/>
          <w:szCs w:val="28"/>
        </w:rPr>
        <w:t xml:space="preserve">Учитывая основные технические характеристики </w:t>
      </w:r>
      <w:r>
        <w:rPr>
          <w:spacing w:val="-2"/>
          <w:sz w:val="28"/>
          <w:szCs w:val="28"/>
        </w:rPr>
        <w:t>проектируемого О</w:t>
      </w:r>
      <w:r w:rsidRPr="00F17E7F">
        <w:rPr>
          <w:spacing w:val="-2"/>
          <w:sz w:val="28"/>
          <w:szCs w:val="28"/>
        </w:rPr>
        <w:t>бъекта</w:t>
      </w:r>
      <w:r>
        <w:rPr>
          <w:spacing w:val="-2"/>
          <w:sz w:val="28"/>
          <w:szCs w:val="28"/>
        </w:rPr>
        <w:t>,</w:t>
      </w:r>
      <w:r w:rsidRPr="00F17E7F">
        <w:rPr>
          <w:spacing w:val="-2"/>
          <w:sz w:val="28"/>
          <w:szCs w:val="28"/>
        </w:rPr>
        <w:t xml:space="preserve"> проектом планировки территории определены границы зоны его планируемого размещения. </w:t>
      </w:r>
    </w:p>
    <w:p w:rsidR="0061714A" w:rsidRPr="00E5248A" w:rsidRDefault="0061714A" w:rsidP="00313397">
      <w:pPr>
        <w:suppressAutoHyphens/>
        <w:spacing w:line="276" w:lineRule="auto"/>
        <w:ind w:firstLine="709"/>
        <w:jc w:val="both"/>
      </w:pPr>
      <w:r w:rsidRPr="00F17E7F">
        <w:rPr>
          <w:spacing w:val="-2"/>
          <w:sz w:val="28"/>
          <w:szCs w:val="28"/>
        </w:rPr>
        <w:t xml:space="preserve">Общая зона планируемого размещения </w:t>
      </w:r>
      <w:r>
        <w:rPr>
          <w:spacing w:val="-2"/>
          <w:sz w:val="28"/>
          <w:szCs w:val="28"/>
        </w:rPr>
        <w:t>проектируемого О</w:t>
      </w:r>
      <w:r w:rsidRPr="00F17E7F">
        <w:rPr>
          <w:spacing w:val="-2"/>
          <w:sz w:val="28"/>
          <w:szCs w:val="28"/>
        </w:rPr>
        <w:t xml:space="preserve">бъекта </w:t>
      </w:r>
      <w:r>
        <w:rPr>
          <w:spacing w:val="-2"/>
          <w:sz w:val="28"/>
          <w:szCs w:val="28"/>
        </w:rPr>
        <w:t>составляет 18</w:t>
      </w:r>
      <w:r w:rsidRPr="00F17E7F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1230</w:t>
      </w:r>
      <w:r w:rsidRPr="00F17E7F">
        <w:rPr>
          <w:spacing w:val="-2"/>
          <w:sz w:val="28"/>
          <w:szCs w:val="28"/>
        </w:rPr>
        <w:t xml:space="preserve"> га.</w:t>
      </w:r>
      <w:r>
        <w:rPr>
          <w:spacing w:val="-2"/>
          <w:sz w:val="28"/>
          <w:szCs w:val="28"/>
        </w:rPr>
        <w:t xml:space="preserve"> </w:t>
      </w:r>
      <w:r w:rsidRPr="00116EA1">
        <w:rPr>
          <w:spacing w:val="-2"/>
          <w:sz w:val="28"/>
          <w:szCs w:val="28"/>
        </w:rPr>
        <w:t>(в том числе: 18,1230 га - площадь размещения проектируемых объектов в границах земельных участков, сведения о которых содержатся в едином государственном реестре недвижимости, государственном лесном реестре и предоставленных в пользование на правах аренды).</w:t>
      </w:r>
    </w:p>
    <w:p w:rsidR="0061714A" w:rsidRPr="00F17E7F" w:rsidRDefault="0061714A" w:rsidP="00313397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F17E7F">
        <w:rPr>
          <w:spacing w:val="-2"/>
          <w:sz w:val="28"/>
          <w:szCs w:val="28"/>
        </w:rPr>
        <w:t xml:space="preserve">Граница зоны планируемого размещения </w:t>
      </w:r>
      <w:r>
        <w:rPr>
          <w:spacing w:val="-2"/>
          <w:sz w:val="28"/>
          <w:szCs w:val="28"/>
        </w:rPr>
        <w:t>О</w:t>
      </w:r>
      <w:r w:rsidRPr="00F17E7F">
        <w:rPr>
          <w:spacing w:val="-2"/>
          <w:sz w:val="28"/>
          <w:szCs w:val="28"/>
        </w:rPr>
        <w:t>бъекта установлена в соответствии с требованиями действующих норм отвода земель и учтен</w:t>
      </w:r>
      <w:r>
        <w:rPr>
          <w:spacing w:val="-2"/>
          <w:sz w:val="28"/>
          <w:szCs w:val="28"/>
        </w:rPr>
        <w:t>а</w:t>
      </w:r>
      <w:r w:rsidRPr="00F17E7F">
        <w:rPr>
          <w:spacing w:val="-2"/>
          <w:sz w:val="28"/>
          <w:szCs w:val="28"/>
        </w:rPr>
        <w:t xml:space="preserve"> при разработке рабочего проекта.</w:t>
      </w:r>
    </w:p>
    <w:p w:rsidR="0061714A" w:rsidRDefault="0061714A" w:rsidP="0061714A">
      <w:pPr>
        <w:rPr>
          <w:spacing w:val="-2"/>
          <w:sz w:val="28"/>
          <w:szCs w:val="28"/>
        </w:rPr>
      </w:pPr>
    </w:p>
    <w:p w:rsidR="0061714A" w:rsidRPr="00422174" w:rsidRDefault="0061714A" w:rsidP="0061714A">
      <w:pPr>
        <w:jc w:val="center"/>
        <w:rPr>
          <w:sz w:val="28"/>
          <w:szCs w:val="28"/>
          <w:lang w:eastAsia="x-none"/>
        </w:rPr>
      </w:pPr>
      <w:r w:rsidRPr="00422174">
        <w:rPr>
          <w:sz w:val="28"/>
          <w:szCs w:val="28"/>
          <w:lang w:eastAsia="x-none"/>
        </w:rPr>
        <w:t>2.7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</w:r>
    </w:p>
    <w:p w:rsidR="0061714A" w:rsidRPr="00422174" w:rsidRDefault="0061714A" w:rsidP="0061714A">
      <w:pPr>
        <w:rPr>
          <w:spacing w:val="-2"/>
          <w:sz w:val="28"/>
          <w:szCs w:val="28"/>
        </w:rPr>
      </w:pPr>
    </w:p>
    <w:p w:rsidR="0061714A" w:rsidRPr="00422174" w:rsidRDefault="0061714A" w:rsidP="00313397">
      <w:pPr>
        <w:suppressAutoHyphens/>
        <w:ind w:firstLine="709"/>
        <w:jc w:val="both"/>
        <w:rPr>
          <w:sz w:val="28"/>
          <w:szCs w:val="28"/>
        </w:rPr>
      </w:pPr>
      <w:r w:rsidRPr="00422174">
        <w:rPr>
          <w:sz w:val="28"/>
          <w:szCs w:val="28"/>
        </w:rPr>
        <w:t xml:space="preserve">На территории размещения проектируемого </w:t>
      </w:r>
      <w:r>
        <w:rPr>
          <w:sz w:val="28"/>
          <w:szCs w:val="28"/>
        </w:rPr>
        <w:t>О</w:t>
      </w:r>
      <w:r w:rsidRPr="00422174">
        <w:rPr>
          <w:sz w:val="28"/>
          <w:szCs w:val="28"/>
        </w:rPr>
        <w:t xml:space="preserve">бъекта объекты культурного наследия, включенные в Единый государственный реестр объектов культурного наследия Российской федерации, выявленные </w:t>
      </w:r>
      <w:r w:rsidRPr="00422174">
        <w:rPr>
          <w:sz w:val="28"/>
          <w:szCs w:val="28"/>
        </w:rPr>
        <w:lastRenderedPageBreak/>
        <w:t>объекты культурного наследия и объекты, обладающие признаками объекта культурного наследия, отсутствуют.</w:t>
      </w:r>
    </w:p>
    <w:p w:rsidR="0061714A" w:rsidRPr="00422174" w:rsidRDefault="0061714A" w:rsidP="00313397">
      <w:pPr>
        <w:suppressAutoHyphens/>
        <w:ind w:firstLine="709"/>
        <w:jc w:val="both"/>
        <w:rPr>
          <w:sz w:val="28"/>
          <w:szCs w:val="28"/>
        </w:rPr>
      </w:pPr>
      <w:r w:rsidRPr="00422174">
        <w:rPr>
          <w:sz w:val="28"/>
          <w:szCs w:val="28"/>
        </w:rPr>
        <w:t>Осуществление мероприятий по защите сохраняемых объектов капитального строительства (существующих и строящихся на момент подготовки проекта планировки территории) и объектов капитального строительства, планируемых к строительству в соответствии с ранее утвержденной докумен</w:t>
      </w:r>
      <w:r>
        <w:rPr>
          <w:sz w:val="28"/>
          <w:szCs w:val="28"/>
        </w:rPr>
        <w:t xml:space="preserve">тацией по планировке территории, </w:t>
      </w:r>
      <w:r w:rsidR="00313397">
        <w:rPr>
          <w:sz w:val="28"/>
          <w:szCs w:val="28"/>
        </w:rPr>
        <w:br/>
      </w:r>
      <w:r w:rsidRPr="00422174">
        <w:rPr>
          <w:sz w:val="28"/>
          <w:szCs w:val="28"/>
        </w:rPr>
        <w:t>не предусмотрено.</w:t>
      </w:r>
    </w:p>
    <w:p w:rsidR="0061714A" w:rsidRPr="00422174" w:rsidRDefault="0061714A" w:rsidP="00313397">
      <w:pPr>
        <w:ind w:firstLine="709"/>
        <w:jc w:val="both"/>
        <w:rPr>
          <w:spacing w:val="-2"/>
          <w:sz w:val="28"/>
          <w:szCs w:val="28"/>
        </w:rPr>
      </w:pPr>
    </w:p>
    <w:p w:rsidR="00313397" w:rsidRDefault="0061714A" w:rsidP="0061714A">
      <w:pPr>
        <w:jc w:val="center"/>
        <w:rPr>
          <w:sz w:val="28"/>
          <w:szCs w:val="28"/>
          <w:lang w:eastAsia="x-none"/>
        </w:rPr>
      </w:pPr>
      <w:r w:rsidRPr="00422174">
        <w:rPr>
          <w:sz w:val="28"/>
          <w:szCs w:val="28"/>
          <w:lang w:eastAsia="x-none"/>
        </w:rPr>
        <w:t xml:space="preserve">2.8 Информация о необходимости осуществления мероприятий </w:t>
      </w:r>
    </w:p>
    <w:p w:rsidR="0061714A" w:rsidRPr="00C356AC" w:rsidRDefault="0061714A" w:rsidP="0061714A">
      <w:pPr>
        <w:jc w:val="center"/>
        <w:rPr>
          <w:sz w:val="28"/>
          <w:szCs w:val="28"/>
          <w:lang w:eastAsia="x-none"/>
        </w:rPr>
      </w:pPr>
      <w:r w:rsidRPr="00422174">
        <w:rPr>
          <w:sz w:val="28"/>
          <w:szCs w:val="28"/>
          <w:lang w:eastAsia="x-none"/>
        </w:rPr>
        <w:t>по охране окружающей среды</w:t>
      </w:r>
    </w:p>
    <w:p w:rsidR="0061714A" w:rsidRDefault="0061714A" w:rsidP="0061714A">
      <w:pPr>
        <w:suppressAutoHyphens/>
        <w:jc w:val="center"/>
        <w:rPr>
          <w:sz w:val="28"/>
          <w:szCs w:val="28"/>
        </w:rPr>
      </w:pPr>
      <w:bookmarkStart w:id="3" w:name="_Toc450238902"/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bookmarkStart w:id="4" w:name="_Toc336238699"/>
      <w:bookmarkStart w:id="5" w:name="_Toc326268179"/>
      <w:bookmarkStart w:id="6" w:name="_Toc326063400"/>
      <w:bookmarkStart w:id="7" w:name="_Toc326063227"/>
      <w:bookmarkStart w:id="8" w:name="_Toc415554494"/>
      <w:bookmarkStart w:id="9" w:name="_Toc450238920"/>
      <w:bookmarkEnd w:id="3"/>
      <w:r w:rsidRPr="001D6A0B">
        <w:rPr>
          <w:sz w:val="28"/>
          <w:szCs w:val="28"/>
        </w:rPr>
        <w:t xml:space="preserve">Для уменьшения </w:t>
      </w:r>
      <w:r>
        <w:rPr>
          <w:sz w:val="28"/>
          <w:szCs w:val="28"/>
        </w:rPr>
        <w:t xml:space="preserve">негативного </w:t>
      </w:r>
      <w:r w:rsidRPr="001D6A0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t>проектом планировки территории</w:t>
      </w:r>
      <w:r w:rsidRPr="001D6A0B">
        <w:rPr>
          <w:sz w:val="28"/>
          <w:szCs w:val="28"/>
        </w:rPr>
        <w:t xml:space="preserve"> предусмотрено: 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сокращение площади отводимых земель путем размещения объектов в общем коридоре коммуникаций;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размещение проектируемы</w:t>
      </w:r>
      <w:r>
        <w:rPr>
          <w:sz w:val="28"/>
          <w:szCs w:val="28"/>
        </w:rPr>
        <w:t>х объектов на малоценных землях</w:t>
      </w:r>
      <w:r w:rsidRPr="001D6A0B">
        <w:rPr>
          <w:sz w:val="28"/>
          <w:szCs w:val="28"/>
        </w:rPr>
        <w:t xml:space="preserve"> вне участков распространения ценных в экологическом отношении лесов;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 xml:space="preserve">производство работ в зимний период; 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организация мест сбора и временного хранения отходов;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утилизация промышленных и бытовых отходов;</w:t>
      </w:r>
    </w:p>
    <w:p w:rsidR="0061714A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рекультивация земель, нарушенных при строительстве проектируемых объектов.</w:t>
      </w:r>
      <w:bookmarkEnd w:id="4"/>
      <w:bookmarkEnd w:id="5"/>
      <w:bookmarkEnd w:id="6"/>
      <w:bookmarkEnd w:id="7"/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bookmarkStart w:id="10" w:name="_Toc450238926"/>
      <w:bookmarkEnd w:id="8"/>
      <w:bookmarkEnd w:id="9"/>
      <w:r w:rsidRPr="008F2BA6">
        <w:rPr>
          <w:sz w:val="28"/>
          <w:szCs w:val="28"/>
        </w:rPr>
        <w:t>Мероприятия по охране атмосферного воздуха включают: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 xml:space="preserve">сокращение выбросов загрязняющих веществ от всех стационарных и передвижных источников. Содержание вредных веществ в воздухе рабочей зоны не должно превышать значений </w:t>
      </w:r>
      <w:r>
        <w:rPr>
          <w:sz w:val="28"/>
          <w:szCs w:val="28"/>
        </w:rPr>
        <w:t>предельно допустимой концентрации</w:t>
      </w:r>
      <w:r w:rsidRPr="001D6A0B">
        <w:rPr>
          <w:sz w:val="28"/>
          <w:szCs w:val="28"/>
        </w:rPr>
        <w:t>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временное накопление обтирочного материала, отходов изоляции и мусора от бытовых помещений в металлических контейнерах;</w:t>
      </w:r>
    </w:p>
    <w:p w:rsidR="0061714A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 xml:space="preserve">недопущение сжигания различных видов отходов вне специальных устройств, оборудованных системой газоочистки продуктов сжигания; 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D6A0B">
        <w:rPr>
          <w:sz w:val="28"/>
          <w:szCs w:val="28"/>
        </w:rPr>
        <w:t xml:space="preserve">беспечение постоянного учета и контроля работы всех видов транспорта, хранения и отпуска </w:t>
      </w:r>
      <w:r>
        <w:rPr>
          <w:sz w:val="28"/>
          <w:szCs w:val="28"/>
        </w:rPr>
        <w:t xml:space="preserve">горюче-смазочных материалов (далее – </w:t>
      </w:r>
      <w:r w:rsidRPr="001D6A0B">
        <w:rPr>
          <w:sz w:val="28"/>
          <w:szCs w:val="28"/>
        </w:rPr>
        <w:t>ГСМ</w:t>
      </w:r>
      <w:r>
        <w:rPr>
          <w:sz w:val="28"/>
          <w:szCs w:val="28"/>
        </w:rPr>
        <w:t>)</w:t>
      </w:r>
      <w:r w:rsidRPr="001D6A0B">
        <w:rPr>
          <w:sz w:val="28"/>
          <w:szCs w:val="28"/>
        </w:rPr>
        <w:t>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осуществление заправки и ремонта техники на специально оборудованных для этих целей площадках и базах.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bookmarkStart w:id="11" w:name="_Toc332788357"/>
      <w:bookmarkStart w:id="12" w:name="_Toc290023092"/>
      <w:bookmarkStart w:id="13" w:name="_Toc290023337"/>
      <w:bookmarkStart w:id="14" w:name="_Toc298510198"/>
      <w:bookmarkStart w:id="15" w:name="_Toc322524492"/>
      <w:bookmarkStart w:id="16" w:name="_Toc450238934"/>
      <w:bookmarkEnd w:id="10"/>
      <w:r w:rsidRPr="008F2BA6">
        <w:rPr>
          <w:sz w:val="28"/>
          <w:szCs w:val="28"/>
        </w:rPr>
        <w:t xml:space="preserve">Для предотвращения попадания загрязняющих веществ с поверхностным стоком в водные объекты в период строительства рекомендуется строго выполнять следующие правила: 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BA6">
        <w:rPr>
          <w:sz w:val="28"/>
          <w:szCs w:val="28"/>
        </w:rPr>
        <w:t>обязательное соблюдение границ территории, отводимой под строительство;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BA6">
        <w:rPr>
          <w:sz w:val="28"/>
          <w:szCs w:val="28"/>
        </w:rPr>
        <w:t xml:space="preserve">заправка строительной техники в специально отведенных местах, оборудованных поддонами для улавливания </w:t>
      </w:r>
      <w:r>
        <w:rPr>
          <w:sz w:val="28"/>
          <w:szCs w:val="28"/>
        </w:rPr>
        <w:t>ГСМ</w:t>
      </w:r>
      <w:r w:rsidRPr="008F2BA6">
        <w:rPr>
          <w:sz w:val="28"/>
          <w:szCs w:val="28"/>
        </w:rPr>
        <w:t>;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F2BA6">
        <w:rPr>
          <w:sz w:val="28"/>
          <w:szCs w:val="28"/>
        </w:rPr>
        <w:t>запрет мойки машин и механизмов вне специально оборудованных площадок;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8F2BA6">
        <w:rPr>
          <w:sz w:val="28"/>
          <w:szCs w:val="28"/>
        </w:rPr>
        <w:t>допущение разливов ГСМ;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BA6">
        <w:rPr>
          <w:sz w:val="28"/>
          <w:szCs w:val="28"/>
        </w:rPr>
        <w:t>организованный сбор и своевременный вывоз строительных и бытовых отходов;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BA6">
        <w:rPr>
          <w:sz w:val="28"/>
          <w:szCs w:val="28"/>
        </w:rPr>
        <w:t>своевременный вывоз промышленных отходов и строительного мусора с площадки производства работ;</w:t>
      </w:r>
    </w:p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BA6">
        <w:rPr>
          <w:sz w:val="28"/>
          <w:szCs w:val="28"/>
        </w:rPr>
        <w:t>недопущение сброса сточных вод на рельеф и в водные объекты.</w:t>
      </w:r>
    </w:p>
    <w:bookmarkEnd w:id="11"/>
    <w:bookmarkEnd w:id="12"/>
    <w:bookmarkEnd w:id="13"/>
    <w:bookmarkEnd w:id="14"/>
    <w:bookmarkEnd w:id="15"/>
    <w:bookmarkEnd w:id="16"/>
    <w:p w:rsidR="0061714A" w:rsidRPr="008F2BA6" w:rsidRDefault="0061714A" w:rsidP="00313397">
      <w:pPr>
        <w:suppressAutoHyphens/>
        <w:ind w:firstLine="709"/>
        <w:jc w:val="both"/>
        <w:rPr>
          <w:sz w:val="28"/>
          <w:szCs w:val="28"/>
        </w:rPr>
      </w:pPr>
      <w:r w:rsidRPr="001D6A0B">
        <w:rPr>
          <w:sz w:val="28"/>
          <w:szCs w:val="28"/>
        </w:rPr>
        <w:t xml:space="preserve">Для </w:t>
      </w:r>
      <w:r w:rsidRPr="008F2BA6">
        <w:rPr>
          <w:sz w:val="28"/>
          <w:szCs w:val="28"/>
        </w:rPr>
        <w:t>уменьшения воздействия на растительный и живо</w:t>
      </w:r>
      <w:r>
        <w:rPr>
          <w:sz w:val="28"/>
          <w:szCs w:val="28"/>
        </w:rPr>
        <w:t>тный мир прилегающей территории</w:t>
      </w:r>
      <w:r w:rsidRPr="008F2BA6">
        <w:rPr>
          <w:sz w:val="28"/>
          <w:szCs w:val="28"/>
        </w:rPr>
        <w:t xml:space="preserve"> проектной документацией предусмотрено: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соблюдение норм землеотвод</w:t>
      </w:r>
      <w:r>
        <w:rPr>
          <w:sz w:val="28"/>
          <w:szCs w:val="28"/>
        </w:rPr>
        <w:t>ов и</w:t>
      </w:r>
      <w:r w:rsidRPr="001D6A0B">
        <w:rPr>
          <w:sz w:val="28"/>
          <w:szCs w:val="28"/>
        </w:rPr>
        <w:t xml:space="preserve"> минимизация расчищ</w:t>
      </w:r>
      <w:r>
        <w:rPr>
          <w:sz w:val="28"/>
          <w:szCs w:val="28"/>
        </w:rPr>
        <w:t>аемых</w:t>
      </w:r>
      <w:r w:rsidRPr="001D6A0B">
        <w:rPr>
          <w:sz w:val="28"/>
          <w:szCs w:val="28"/>
        </w:rPr>
        <w:t xml:space="preserve"> при строительстве площадок;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соблюдение противопожарных норм;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предотвращение развития эрозионных процессов;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предотвращение локальных разливов ГСМ;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контроль за движением транспорта в период строительства;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сведение к минимуму загрязнени</w:t>
      </w:r>
      <w:r>
        <w:rPr>
          <w:sz w:val="28"/>
          <w:szCs w:val="28"/>
        </w:rPr>
        <w:t>я</w:t>
      </w:r>
      <w:r w:rsidRPr="001D6A0B">
        <w:rPr>
          <w:sz w:val="28"/>
          <w:szCs w:val="28"/>
        </w:rPr>
        <w:t xml:space="preserve"> воздуха в процессе строительства и эксплуатации;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плановое проведение строительных работ при устойчивых отрицательных температурах и достаточном по мощности снежном покрове</w:t>
      </w:r>
      <w:r>
        <w:rPr>
          <w:sz w:val="28"/>
          <w:szCs w:val="28"/>
        </w:rPr>
        <w:t>,</w:t>
      </w:r>
      <w:r w:rsidRPr="001D6A0B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яющее</w:t>
      </w:r>
      <w:r w:rsidRPr="001D6A0B">
        <w:rPr>
          <w:sz w:val="28"/>
          <w:szCs w:val="28"/>
        </w:rPr>
        <w:t xml:space="preserve"> избежать нарушение травяно-кустарничкового покрова;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движение транспорта только по зимникам и дорогам с временным грунтовым покрытием;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запре</w:t>
      </w:r>
      <w:r>
        <w:rPr>
          <w:sz w:val="28"/>
          <w:szCs w:val="28"/>
        </w:rPr>
        <w:t>т на</w:t>
      </w:r>
      <w:r w:rsidRPr="001D6A0B">
        <w:rPr>
          <w:sz w:val="28"/>
          <w:szCs w:val="28"/>
        </w:rPr>
        <w:t xml:space="preserve"> разведение костров и други</w:t>
      </w:r>
      <w:r>
        <w:rPr>
          <w:sz w:val="28"/>
          <w:szCs w:val="28"/>
        </w:rPr>
        <w:t>е</w:t>
      </w:r>
      <w:r w:rsidRPr="001D6A0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D6A0B">
        <w:rPr>
          <w:sz w:val="28"/>
          <w:szCs w:val="28"/>
        </w:rPr>
        <w:t xml:space="preserve"> с открытым огнем за пределами специально отведенных мест;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мониторинг и контроль гидрологического режима и состава грунтовых вод;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>техническая и биологическая рекультивация нарушенных земель;</w:t>
      </w:r>
    </w:p>
    <w:p w:rsidR="0061714A" w:rsidRPr="001D6A0B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 xml:space="preserve">организация мест временного складирования отходов согласно </w:t>
      </w:r>
      <w:r w:rsidRPr="001D6A0B">
        <w:rPr>
          <w:sz w:val="28"/>
          <w:szCs w:val="28"/>
        </w:rPr>
        <w:br/>
        <w:t>СанПиН 2.1.7.1322-03 «Гигиенические требования к размещению и обезвреживанию отходов производства и потребления»;</w:t>
      </w:r>
    </w:p>
    <w:p w:rsidR="0061714A" w:rsidRPr="00422174" w:rsidRDefault="0061714A" w:rsidP="003133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A0B">
        <w:rPr>
          <w:sz w:val="28"/>
          <w:szCs w:val="28"/>
        </w:rPr>
        <w:t xml:space="preserve">удаление с территории строительства всех временных устройств, очистка от отходов производства и потребления, возникающих в процессе строительных </w:t>
      </w:r>
      <w:r w:rsidRPr="00422174">
        <w:rPr>
          <w:sz w:val="28"/>
          <w:szCs w:val="28"/>
        </w:rPr>
        <w:t>работ и вывоз отходов на специализированные предприятия и полигоны.</w:t>
      </w:r>
    </w:p>
    <w:p w:rsidR="0061714A" w:rsidRPr="00422174" w:rsidRDefault="0061714A" w:rsidP="0061714A">
      <w:pPr>
        <w:jc w:val="center"/>
        <w:rPr>
          <w:sz w:val="28"/>
          <w:szCs w:val="28"/>
          <w:lang w:eastAsia="x-none"/>
        </w:rPr>
      </w:pPr>
    </w:p>
    <w:p w:rsidR="0061714A" w:rsidRPr="00422174" w:rsidRDefault="0061714A" w:rsidP="0061714A">
      <w:pPr>
        <w:jc w:val="center"/>
        <w:rPr>
          <w:sz w:val="28"/>
          <w:szCs w:val="28"/>
          <w:lang w:eastAsia="x-none"/>
        </w:rPr>
      </w:pPr>
      <w:r w:rsidRPr="00422174">
        <w:rPr>
          <w:sz w:val="28"/>
          <w:szCs w:val="28"/>
          <w:lang w:eastAsia="x-none"/>
        </w:rPr>
        <w:t>2.9 Информация о необходимости осуществления мероприятий по защите территорий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61714A" w:rsidRPr="00422174" w:rsidRDefault="0061714A" w:rsidP="0061714A">
      <w:pPr>
        <w:suppressAutoHyphens/>
        <w:ind w:left="709"/>
        <w:rPr>
          <w:sz w:val="28"/>
          <w:szCs w:val="28"/>
        </w:rPr>
      </w:pPr>
    </w:p>
    <w:p w:rsidR="0061714A" w:rsidRPr="003E0A19" w:rsidRDefault="0061714A" w:rsidP="00313397">
      <w:pPr>
        <w:suppressAutoHyphens/>
        <w:ind w:firstLine="709"/>
        <w:jc w:val="both"/>
        <w:rPr>
          <w:sz w:val="28"/>
        </w:rPr>
      </w:pPr>
      <w:r w:rsidRPr="003E0A19">
        <w:rPr>
          <w:sz w:val="28"/>
        </w:rPr>
        <w:lastRenderedPageBreak/>
        <w:t>Согласно исходным данным для разработки мероприятий по гражданской обороне проектируемый объект является не категорированным.</w:t>
      </w:r>
    </w:p>
    <w:p w:rsidR="0061714A" w:rsidRPr="003E0A19" w:rsidRDefault="0061714A" w:rsidP="00313397">
      <w:pPr>
        <w:suppressAutoHyphens/>
        <w:ind w:firstLine="709"/>
        <w:jc w:val="both"/>
        <w:rPr>
          <w:sz w:val="28"/>
        </w:rPr>
      </w:pPr>
      <w:r w:rsidRPr="003E0A19">
        <w:rPr>
          <w:sz w:val="28"/>
        </w:rPr>
        <w:t>В целях обеспечения защиты основных производственных фондов, снижения возможных потерь и разрушений в чрезвычайных условиях предусматривается: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внедрение технологических процессов и конструкций, обеспечивающих снижение опасности образования аварийных ситуаций, а также защиту оборудования, аппаратуры и приборов в чрезвычайных условиях;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разработка и строгое соблюдение графиков и инструкций по безаварийной остановке производства в случае внезапного отключения или прекращения подачи электроэнергии;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 xml:space="preserve">планирование действий руководящего, </w:t>
      </w:r>
      <w:proofErr w:type="spellStart"/>
      <w:r w:rsidRPr="003E0A19">
        <w:rPr>
          <w:sz w:val="28"/>
        </w:rPr>
        <w:t>командно</w:t>
      </w:r>
      <w:proofErr w:type="spellEnd"/>
      <w:r w:rsidRPr="003E0A19">
        <w:rPr>
          <w:sz w:val="28"/>
        </w:rPr>
        <w:t xml:space="preserve"> - начальствующего состава, штаба, служб и формирований ГО по защите рабочих и служащих предприятий;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обучение персонала выполнению работ по ликвидации аварий;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обеспечение всех рабочих и служащих объекта средствами индивидуальной защиты, их хранение и поддержание в готовности;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организация и поддержание в постоянной готовности системы оповещения рабочих и служащих объекта об опасности, порядок доведения до них установленных сигналов оповещения.</w:t>
      </w:r>
    </w:p>
    <w:p w:rsidR="0061714A" w:rsidRPr="003E0A19" w:rsidRDefault="0061714A" w:rsidP="00313397">
      <w:pPr>
        <w:suppressAutoHyphens/>
        <w:ind w:firstLine="709"/>
        <w:jc w:val="both"/>
        <w:rPr>
          <w:sz w:val="28"/>
        </w:rPr>
      </w:pPr>
      <w:r w:rsidRPr="003E0A19">
        <w:rPr>
          <w:sz w:val="28"/>
        </w:rPr>
        <w:t>Выделены следующие меры, направленные на предупреждение развития аварий и локализацию выбросов опасных веществ: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в случае разлива нефтепродуктов данный участок посыпается песком и убирается;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 xml:space="preserve"> принятие мер при возникновении пожара по ликвидации очага пожара или ограничению его распространения при помощи первичных средств пожаротушения;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разобщение реагирующих веществ на небольших площадках и в начале пожара при помощи покрытия горящей поверхности кошмой, брезентом или засыпания слоем негорючих веществ (песок, земля);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 xml:space="preserve"> тушение при помощи огнегасящих веществ – воды и воздушно-механической пены передвижными средствами.</w:t>
      </w:r>
    </w:p>
    <w:p w:rsidR="0061714A" w:rsidRPr="003E0A19" w:rsidRDefault="0061714A" w:rsidP="00313397">
      <w:pPr>
        <w:suppressAutoHyphens/>
        <w:ind w:firstLine="709"/>
        <w:jc w:val="both"/>
        <w:rPr>
          <w:sz w:val="28"/>
        </w:rPr>
      </w:pPr>
      <w:r w:rsidRPr="003E0A19">
        <w:rPr>
          <w:sz w:val="28"/>
        </w:rPr>
        <w:t xml:space="preserve">Для обеспечения </w:t>
      </w:r>
      <w:proofErr w:type="spellStart"/>
      <w:r w:rsidRPr="003E0A19">
        <w:rPr>
          <w:sz w:val="28"/>
        </w:rPr>
        <w:t>взрывопожаробезопасности</w:t>
      </w:r>
      <w:proofErr w:type="spellEnd"/>
      <w:r w:rsidRPr="003E0A19">
        <w:rPr>
          <w:sz w:val="28"/>
        </w:rPr>
        <w:t xml:space="preserve"> предусмотрены следующие решения: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категории взрывоопасных и пожароопасных зон в помещениях и наружных площадках установки, категории и группы взрывоопасных смесей приняты по СП 12.13130.2009;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 xml:space="preserve"> применение электрооборудования во взрывозащищенном исполнении на всех участках объекта согласно категориям по ПУЭ;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 xml:space="preserve"> соблюдение требований, норм и правил по </w:t>
      </w:r>
      <w:proofErr w:type="spellStart"/>
      <w:r w:rsidRPr="003E0A19">
        <w:rPr>
          <w:sz w:val="28"/>
        </w:rPr>
        <w:t>взрывопожаробезопасности</w:t>
      </w:r>
      <w:proofErr w:type="spellEnd"/>
      <w:r w:rsidRPr="003E0A19">
        <w:rPr>
          <w:sz w:val="28"/>
        </w:rPr>
        <w:t xml:space="preserve"> на объекте;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lastRenderedPageBreak/>
        <w:t xml:space="preserve"> применение </w:t>
      </w:r>
      <w:proofErr w:type="spellStart"/>
      <w:r w:rsidRPr="003E0A19">
        <w:rPr>
          <w:sz w:val="28"/>
        </w:rPr>
        <w:t>молниезащиты</w:t>
      </w:r>
      <w:proofErr w:type="spellEnd"/>
      <w:r w:rsidRPr="003E0A19">
        <w:rPr>
          <w:sz w:val="28"/>
        </w:rPr>
        <w:t xml:space="preserve"> сооружений, защита оборудования и трубопроводов от вторичных проявлений молнии;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наличие датчиков-</w:t>
      </w:r>
      <w:proofErr w:type="spellStart"/>
      <w:r w:rsidRPr="003E0A19">
        <w:rPr>
          <w:sz w:val="28"/>
        </w:rPr>
        <w:t>извещателей</w:t>
      </w:r>
      <w:proofErr w:type="spellEnd"/>
      <w:r w:rsidRPr="003E0A19">
        <w:rPr>
          <w:sz w:val="28"/>
        </w:rPr>
        <w:t>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осуществление обогрева аппаратов и трубопроводов;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 xml:space="preserve"> применение переносных исправных электросветильников во взрывозащищённом исполнении;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исполнение освещения во взрывобезопасном исполнении;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использование искробезопасного инструмента при выполнении ремонтных работ;</w:t>
      </w:r>
    </w:p>
    <w:p w:rsidR="0061714A" w:rsidRPr="003E0A19" w:rsidRDefault="0061714A" w:rsidP="00313397">
      <w:pPr>
        <w:pStyle w:val="a7"/>
        <w:numPr>
          <w:ilvl w:val="0"/>
          <w:numId w:val="7"/>
        </w:numPr>
        <w:suppressAutoHyphens/>
        <w:ind w:left="0" w:firstLine="709"/>
        <w:jc w:val="both"/>
        <w:rPr>
          <w:sz w:val="28"/>
        </w:rPr>
      </w:pPr>
      <w:r w:rsidRPr="003E0A19">
        <w:rPr>
          <w:sz w:val="28"/>
        </w:rPr>
        <w:t>предупреждение использования открытого огня на установке;</w:t>
      </w:r>
    </w:p>
    <w:p w:rsidR="0061714A" w:rsidRPr="003E0A19" w:rsidRDefault="0061714A" w:rsidP="00313397">
      <w:pPr>
        <w:suppressAutoHyphens/>
        <w:ind w:firstLine="709"/>
        <w:jc w:val="both"/>
        <w:rPr>
          <w:sz w:val="32"/>
          <w:szCs w:val="28"/>
        </w:rPr>
      </w:pPr>
      <w:r w:rsidRPr="003E0A19">
        <w:rPr>
          <w:sz w:val="28"/>
        </w:rPr>
        <w:t>наличие первичных средств пожаротушения на площадке: песок, кошма, огнетушители, пожарный инвентарь (лопаты, носилки)</w:t>
      </w:r>
      <w:r>
        <w:rPr>
          <w:sz w:val="28"/>
        </w:rPr>
        <w:t>.</w:t>
      </w:r>
    </w:p>
    <w:p w:rsidR="0061714A" w:rsidRPr="00EE4AA7" w:rsidRDefault="0061714A" w:rsidP="0061714A">
      <w:pPr>
        <w:rPr>
          <w:bCs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714A" w:rsidRDefault="0061714A" w:rsidP="0061714A">
      <w:pPr>
        <w:spacing w:line="480" w:lineRule="auto"/>
        <w:ind w:left="4536"/>
      </w:pPr>
    </w:p>
    <w:p w:rsidR="00313397" w:rsidRDefault="0061714A" w:rsidP="00313397">
      <w:pPr>
        <w:ind w:left="4536"/>
      </w:pPr>
      <w:r w:rsidRPr="00BB6E8C">
        <w:lastRenderedPageBreak/>
        <w:t xml:space="preserve">Приложение № </w:t>
      </w:r>
      <w:r w:rsidR="004964AD">
        <w:t>1</w:t>
      </w:r>
      <w:bookmarkStart w:id="17" w:name="_GoBack"/>
      <w:bookmarkEnd w:id="17"/>
    </w:p>
    <w:p w:rsidR="00313397" w:rsidRDefault="00313397" w:rsidP="00313397">
      <w:pPr>
        <w:ind w:left="4536"/>
      </w:pPr>
    </w:p>
    <w:p w:rsidR="00313397" w:rsidRDefault="0061714A" w:rsidP="00313397">
      <w:pPr>
        <w:ind w:left="4536"/>
      </w:pPr>
      <w:r w:rsidRPr="00654B0B">
        <w:t>к документации по планировке территории</w:t>
      </w:r>
      <w:r>
        <w:t>,</w:t>
      </w:r>
      <w:r w:rsidRPr="0061714A">
        <w:t xml:space="preserve"> </w:t>
      </w:r>
      <w:r w:rsidRPr="003C1B77">
        <w:t xml:space="preserve">на которой предусматривается размещение линейного объекта регионального значения «Дожимная насосная станция-2 Южной части Приобского месторождения» 2 очередь, разработанная ООО «НИИЭС» </w:t>
      </w:r>
    </w:p>
    <w:p w:rsidR="0061714A" w:rsidRDefault="0061714A" w:rsidP="00313397">
      <w:pPr>
        <w:ind w:left="4536"/>
      </w:pPr>
      <w:r w:rsidRPr="003C1B77">
        <w:t>для ООО «</w:t>
      </w:r>
      <w:proofErr w:type="spellStart"/>
      <w:r w:rsidRPr="003C1B77">
        <w:t>Газпромнефть-Хантос</w:t>
      </w:r>
      <w:proofErr w:type="spellEnd"/>
      <w:r w:rsidRPr="003C1B77">
        <w:t>»</w:t>
      </w:r>
    </w:p>
    <w:p w:rsidR="0061714A" w:rsidRDefault="0061714A" w:rsidP="0061714A">
      <w:pPr>
        <w:jc w:val="center"/>
      </w:pPr>
    </w:p>
    <w:p w:rsidR="0061714A" w:rsidRPr="00AF26DB" w:rsidRDefault="0061714A" w:rsidP="0061714A">
      <w:pPr>
        <w:jc w:val="center"/>
        <w:rPr>
          <w:b/>
        </w:rPr>
      </w:pPr>
      <w:r>
        <w:rPr>
          <w:b/>
        </w:rPr>
        <w:t xml:space="preserve">СИТУАЦИОННЫЙ ПЛАН </w:t>
      </w:r>
    </w:p>
    <w:p w:rsidR="0061714A" w:rsidRDefault="0061714A" w:rsidP="0061714A"/>
    <w:p w:rsidR="0061714A" w:rsidRDefault="0061714A" w:rsidP="0061714A">
      <w:pPr>
        <w:pStyle w:val="ad"/>
      </w:pPr>
      <w:r w:rsidRPr="00491BAB">
        <w:rPr>
          <w:noProof/>
        </w:rPr>
        <w:drawing>
          <wp:inline distT="0" distB="0" distL="0" distR="0" wp14:anchorId="07E1454E" wp14:editId="682C7988">
            <wp:extent cx="5467350" cy="6410325"/>
            <wp:effectExtent l="0" t="0" r="0" b="9525"/>
            <wp:docPr id="3" name="Рисунок 3" descr="с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12733" r="15970" b="2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418"/>
      </w:tblGrid>
      <w:tr w:rsidR="0061714A" w:rsidRPr="009A4A60" w:rsidTr="008C7BF4">
        <w:trPr>
          <w:trHeight w:val="567"/>
        </w:trPr>
        <w:tc>
          <w:tcPr>
            <w:tcW w:w="5103" w:type="dxa"/>
            <w:shd w:val="clear" w:color="auto" w:fill="auto"/>
          </w:tcPr>
          <w:p w:rsidR="0061714A" w:rsidRPr="009A4A60" w:rsidRDefault="0061714A" w:rsidP="008C7BF4">
            <w:pPr>
              <w:ind w:left="-108"/>
              <w:rPr>
                <w:rFonts w:eastAsia="Calibri"/>
                <w:sz w:val="20"/>
                <w:szCs w:val="20"/>
              </w:rPr>
            </w:pPr>
            <w:r w:rsidRPr="009A4A60">
              <w:rPr>
                <w:rFonts w:eastAsia="Calibri"/>
                <w:sz w:val="20"/>
                <w:szCs w:val="20"/>
              </w:rPr>
              <w:t xml:space="preserve">Специалист    </w:t>
            </w:r>
          </w:p>
        </w:tc>
        <w:tc>
          <w:tcPr>
            <w:tcW w:w="2268" w:type="dxa"/>
            <w:shd w:val="clear" w:color="auto" w:fill="auto"/>
          </w:tcPr>
          <w:p w:rsidR="0061714A" w:rsidRPr="009A4A60" w:rsidRDefault="0061714A" w:rsidP="008C7BF4">
            <w:pPr>
              <w:ind w:left="-108"/>
              <w:rPr>
                <w:rFonts w:eastAsia="Calibri"/>
                <w:sz w:val="20"/>
                <w:szCs w:val="20"/>
              </w:rPr>
            </w:pPr>
            <w:r w:rsidRPr="009A4A60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4F2280DB" wp14:editId="79B62D45">
                  <wp:extent cx="1162050" cy="295275"/>
                  <wp:effectExtent l="0" t="0" r="0" b="9525"/>
                  <wp:docPr id="2" name="Рисунок 2" descr="для подписи-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подписи-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29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61714A" w:rsidRPr="009A4A60" w:rsidRDefault="0061714A" w:rsidP="008C7BF4">
            <w:pPr>
              <w:ind w:right="-10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9A4A60">
              <w:rPr>
                <w:rFonts w:eastAsia="Calibri"/>
                <w:sz w:val="20"/>
                <w:szCs w:val="20"/>
              </w:rPr>
              <w:t>Н.Г. Маркова</w:t>
            </w:r>
          </w:p>
        </w:tc>
      </w:tr>
    </w:tbl>
    <w:p w:rsidR="0061714A" w:rsidRDefault="0061714A" w:rsidP="0061714A">
      <w:pPr>
        <w:pStyle w:val="ad"/>
      </w:pPr>
    </w:p>
    <w:p w:rsidR="00313397" w:rsidRDefault="0061714A" w:rsidP="00313397">
      <w:pPr>
        <w:ind w:left="4253"/>
      </w:pPr>
      <w:r w:rsidRPr="00313397">
        <w:lastRenderedPageBreak/>
        <w:t>Приложение № 2</w:t>
      </w:r>
      <w:r w:rsidR="00313397" w:rsidRPr="00313397">
        <w:t xml:space="preserve"> </w:t>
      </w:r>
    </w:p>
    <w:p w:rsidR="00313397" w:rsidRDefault="00313397" w:rsidP="00313397">
      <w:pPr>
        <w:ind w:left="4253"/>
      </w:pPr>
    </w:p>
    <w:p w:rsidR="0061714A" w:rsidRPr="00313397" w:rsidRDefault="0061714A" w:rsidP="00313397">
      <w:pPr>
        <w:ind w:left="4253"/>
      </w:pPr>
      <w:r w:rsidRPr="00313397">
        <w:t>к документации по планировке территории,</w:t>
      </w:r>
    </w:p>
    <w:p w:rsidR="0061714A" w:rsidRPr="003C1B77" w:rsidRDefault="0061714A" w:rsidP="00313397">
      <w:pPr>
        <w:ind w:left="4253"/>
      </w:pPr>
      <w:r w:rsidRPr="00313397">
        <w:t>на которой предусматривается размещение линейного объекта регионального значения «Дожимная насосная станция-2 Южной части Приобского месторождения» 2 очередь, разработанная ООО «НИИЭС» для ООО «</w:t>
      </w:r>
      <w:proofErr w:type="spellStart"/>
      <w:r w:rsidRPr="00313397">
        <w:t>Газпромнефть-Хантос</w:t>
      </w:r>
      <w:proofErr w:type="spellEnd"/>
      <w:r w:rsidRPr="00313397">
        <w:t>»</w:t>
      </w:r>
    </w:p>
    <w:p w:rsidR="00313397" w:rsidRPr="00313397" w:rsidRDefault="00313397" w:rsidP="0061714A">
      <w:pPr>
        <w:jc w:val="center"/>
        <w:rPr>
          <w:b/>
          <w:sz w:val="20"/>
          <w:szCs w:val="20"/>
        </w:rPr>
      </w:pPr>
    </w:p>
    <w:p w:rsidR="0061714A" w:rsidRDefault="0061714A" w:rsidP="0061714A">
      <w:pPr>
        <w:jc w:val="center"/>
        <w:rPr>
          <w:b/>
        </w:rPr>
      </w:pPr>
      <w:r w:rsidRPr="00F374BE">
        <w:rPr>
          <w:b/>
        </w:rPr>
        <w:t>ПРОЕКТ ПЛАНИРОВКИ ТЕРРИТОРИИ</w:t>
      </w:r>
    </w:p>
    <w:p w:rsidR="0061714A" w:rsidRDefault="00313397" w:rsidP="00F8154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407D8">
        <w:rPr>
          <w:noProof/>
        </w:rPr>
        <w:drawing>
          <wp:inline distT="0" distB="0" distL="0" distR="0" wp14:anchorId="68214A62" wp14:editId="602F8D28">
            <wp:extent cx="5076825" cy="7156162"/>
            <wp:effectExtent l="0" t="0" r="0" b="6985"/>
            <wp:docPr id="4" name="Рисунок 4" descr="D:\Новая папка\69-16Н\Новая ППТ\графика\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Новая папка\69-16Н\Новая ППТ\графика\П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0" t="14531" r="13042" b="1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93" cy="71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4A" w:rsidRPr="00BB6E8C" w:rsidRDefault="0061714A" w:rsidP="0061714A">
      <w:pPr>
        <w:spacing w:line="480" w:lineRule="auto"/>
        <w:ind w:left="4536"/>
      </w:pPr>
      <w:r w:rsidRPr="00BB6E8C">
        <w:lastRenderedPageBreak/>
        <w:t xml:space="preserve">Приложение № </w:t>
      </w:r>
      <w:r>
        <w:t>3</w:t>
      </w:r>
    </w:p>
    <w:p w:rsidR="0061714A" w:rsidRDefault="0061714A" w:rsidP="0061714A">
      <w:pPr>
        <w:ind w:left="4536"/>
      </w:pPr>
      <w:r w:rsidRPr="00654B0B">
        <w:t>к документации по планировке территории</w:t>
      </w:r>
      <w:r>
        <w:t>,</w:t>
      </w:r>
    </w:p>
    <w:p w:rsidR="0061714A" w:rsidRPr="003C1B77" w:rsidRDefault="0061714A" w:rsidP="0061714A">
      <w:pPr>
        <w:shd w:val="clear" w:color="auto" w:fill="FFFFFF"/>
        <w:tabs>
          <w:tab w:val="left" w:pos="567"/>
          <w:tab w:val="left" w:pos="709"/>
        </w:tabs>
        <w:ind w:left="4536"/>
      </w:pPr>
      <w:r w:rsidRPr="003C1B77">
        <w:t>на которой предусматривается размещение линейного объекта регионального значения «Дожимная насосная станция-2 Южной части Приобского месторождения» 2 очередь, разработанная ООО «НИИЭС» для ООО «</w:t>
      </w:r>
      <w:proofErr w:type="spellStart"/>
      <w:r w:rsidRPr="003C1B77">
        <w:t>Газпромнефть-Хантос</w:t>
      </w:r>
      <w:proofErr w:type="spellEnd"/>
      <w:r w:rsidRPr="003C1B77">
        <w:t>»</w:t>
      </w:r>
    </w:p>
    <w:p w:rsidR="0061714A" w:rsidRPr="00BB6E8C" w:rsidRDefault="0061714A" w:rsidP="0061714A">
      <w:pPr>
        <w:ind w:left="4536"/>
      </w:pPr>
    </w:p>
    <w:p w:rsidR="0061714A" w:rsidRDefault="0061714A" w:rsidP="0061714A"/>
    <w:p w:rsidR="0061714A" w:rsidRPr="00044CFA" w:rsidRDefault="0061714A" w:rsidP="0061714A">
      <w:pPr>
        <w:tabs>
          <w:tab w:val="left" w:pos="1100"/>
        </w:tabs>
        <w:jc w:val="center"/>
        <w:rPr>
          <w:sz w:val="28"/>
        </w:rPr>
      </w:pPr>
      <w:r w:rsidRPr="00044CFA">
        <w:rPr>
          <w:sz w:val="28"/>
        </w:rPr>
        <w:t>Каталог координат характерных точек границ зон планируемого размещения линейны объектов</w:t>
      </w:r>
    </w:p>
    <w:tbl>
      <w:tblPr>
        <w:tblW w:w="26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753"/>
        <w:gridCol w:w="1927"/>
      </w:tblGrid>
      <w:tr w:rsidR="0061714A" w:rsidRPr="00044CFA" w:rsidTr="008C7BF4">
        <w:trPr>
          <w:trHeight w:val="300"/>
          <w:jc w:val="center"/>
        </w:trPr>
        <w:tc>
          <w:tcPr>
            <w:tcW w:w="1248" w:type="dxa"/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Номер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X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Y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948712,97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2715537,99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948789,57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2715435,48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948822,04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2715459,46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948864,32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2715402,55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948874,75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2715410,40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949032,48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2715199,59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948916,23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2715114,49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948958,64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2715058,95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948915,65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2715026,14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948930,22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2715006,28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948941,47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2715014,30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948956,36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2714993,23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948935,82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2714979,13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948971,26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2714931,44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948961,95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2714924,61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948896,68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2715012,39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948820,06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2714954,99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948780,20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2715007,92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948769,59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2714999,99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948862,25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2714866,05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948865,52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2714868,37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948878,81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2714849,28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948856,43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2714834,03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948735,99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2715008,14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948722,77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2714998,01</w:t>
            </w:r>
          </w:p>
        </w:tc>
      </w:tr>
      <w:tr w:rsidR="0061714A" w:rsidRPr="00044CFA" w:rsidTr="008C7BF4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948458,60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4A" w:rsidRPr="00044CFA" w:rsidRDefault="0061714A" w:rsidP="008C7BF4">
            <w:pPr>
              <w:jc w:val="center"/>
            </w:pPr>
            <w:r w:rsidRPr="00044CFA">
              <w:t>2715347,24</w:t>
            </w:r>
          </w:p>
        </w:tc>
      </w:tr>
    </w:tbl>
    <w:p w:rsidR="0061714A" w:rsidRPr="00D10344" w:rsidRDefault="0061714A" w:rsidP="0061714A">
      <w:pPr>
        <w:tabs>
          <w:tab w:val="left" w:pos="1100"/>
        </w:tabs>
        <w:jc w:val="center"/>
        <w:rPr>
          <w:noProof/>
        </w:rPr>
      </w:pPr>
    </w:p>
    <w:p w:rsidR="0061714A" w:rsidRPr="0058540E" w:rsidRDefault="0061714A" w:rsidP="0061714A">
      <w:pPr>
        <w:suppressAutoHyphens/>
        <w:ind w:left="170"/>
        <w:jc w:val="center"/>
        <w:rPr>
          <w:lang w:val="en-US"/>
        </w:rPr>
      </w:pPr>
    </w:p>
    <w:p w:rsidR="0061714A" w:rsidRDefault="0061714A" w:rsidP="0061714A"/>
    <w:p w:rsidR="0061714A" w:rsidRDefault="0061714A" w:rsidP="0061714A"/>
    <w:tbl>
      <w:tblPr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418"/>
      </w:tblGrid>
      <w:tr w:rsidR="0061714A" w:rsidRPr="009A4A60" w:rsidTr="008C7BF4">
        <w:trPr>
          <w:trHeight w:val="567"/>
        </w:trPr>
        <w:tc>
          <w:tcPr>
            <w:tcW w:w="5103" w:type="dxa"/>
            <w:shd w:val="clear" w:color="auto" w:fill="auto"/>
          </w:tcPr>
          <w:p w:rsidR="0061714A" w:rsidRPr="009A4A60" w:rsidRDefault="0061714A" w:rsidP="008C7BF4">
            <w:pPr>
              <w:ind w:left="-108"/>
              <w:rPr>
                <w:rFonts w:eastAsia="Calibri"/>
                <w:sz w:val="20"/>
                <w:szCs w:val="20"/>
              </w:rPr>
            </w:pPr>
            <w:r w:rsidRPr="009A4A60">
              <w:rPr>
                <w:rFonts w:eastAsia="Calibri"/>
                <w:sz w:val="20"/>
                <w:szCs w:val="20"/>
              </w:rPr>
              <w:t xml:space="preserve">Специалист    </w:t>
            </w:r>
          </w:p>
        </w:tc>
        <w:tc>
          <w:tcPr>
            <w:tcW w:w="2268" w:type="dxa"/>
            <w:shd w:val="clear" w:color="auto" w:fill="auto"/>
          </w:tcPr>
          <w:p w:rsidR="0061714A" w:rsidRPr="009A4A60" w:rsidRDefault="0061714A" w:rsidP="008C7BF4">
            <w:pPr>
              <w:ind w:left="-108"/>
              <w:rPr>
                <w:rFonts w:eastAsia="Calibri"/>
                <w:sz w:val="20"/>
                <w:szCs w:val="20"/>
              </w:rPr>
            </w:pPr>
            <w:r w:rsidRPr="009A4A60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477C25C9" wp14:editId="00C276E6">
                  <wp:extent cx="1162050" cy="295275"/>
                  <wp:effectExtent l="0" t="0" r="0" b="9525"/>
                  <wp:docPr id="5" name="Рисунок 5" descr="для подписи-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подписи-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29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61714A" w:rsidRPr="009A4A60" w:rsidRDefault="0061714A" w:rsidP="008C7BF4">
            <w:pPr>
              <w:ind w:right="-10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9A4A60">
              <w:rPr>
                <w:rFonts w:eastAsia="Calibri"/>
                <w:sz w:val="20"/>
                <w:szCs w:val="20"/>
              </w:rPr>
              <w:t>Н.Г. Маркова</w:t>
            </w:r>
          </w:p>
        </w:tc>
      </w:tr>
    </w:tbl>
    <w:p w:rsidR="0061714A" w:rsidRDefault="0061714A" w:rsidP="00313397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61714A" w:rsidSect="00F8154F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B6" w:rsidRDefault="003F3EB6" w:rsidP="000C2E24">
      <w:r>
        <w:separator/>
      </w:r>
    </w:p>
  </w:endnote>
  <w:endnote w:type="continuationSeparator" w:id="0">
    <w:p w:rsidR="003F3EB6" w:rsidRDefault="003F3EB6" w:rsidP="000C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B6" w:rsidRDefault="003F3EB6" w:rsidP="000C2E24">
      <w:r>
        <w:separator/>
      </w:r>
    </w:p>
  </w:footnote>
  <w:footnote w:type="continuationSeparator" w:id="0">
    <w:p w:rsidR="003F3EB6" w:rsidRDefault="003F3EB6" w:rsidP="000C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529463"/>
      <w:docPartObj>
        <w:docPartGallery w:val="Page Numbers (Top of Page)"/>
        <w:docPartUnique/>
      </w:docPartObj>
    </w:sdtPr>
    <w:sdtEndPr/>
    <w:sdtContent>
      <w:p w:rsidR="000C2E24" w:rsidRDefault="000C2E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AD">
          <w:rPr>
            <w:noProof/>
          </w:rPr>
          <w:t>12</w:t>
        </w:r>
        <w:r>
          <w:fldChar w:fldCharType="end"/>
        </w:r>
      </w:p>
    </w:sdtContent>
  </w:sdt>
  <w:p w:rsidR="000C2E24" w:rsidRDefault="000C2E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EFB"/>
    <w:multiLevelType w:val="hybridMultilevel"/>
    <w:tmpl w:val="C7965DC8"/>
    <w:lvl w:ilvl="0" w:tplc="691A7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34F8C"/>
    <w:multiLevelType w:val="hybridMultilevel"/>
    <w:tmpl w:val="941C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5D9B"/>
    <w:multiLevelType w:val="hybridMultilevel"/>
    <w:tmpl w:val="29DC4A28"/>
    <w:lvl w:ilvl="0" w:tplc="5F1296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51806"/>
    <w:multiLevelType w:val="hybridMultilevel"/>
    <w:tmpl w:val="A79CAF08"/>
    <w:lvl w:ilvl="0" w:tplc="37401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D7167A"/>
    <w:multiLevelType w:val="hybridMultilevel"/>
    <w:tmpl w:val="D77667BA"/>
    <w:lvl w:ilvl="0" w:tplc="D06EAC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254588"/>
    <w:multiLevelType w:val="multilevel"/>
    <w:tmpl w:val="932813B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15F52"/>
    <w:rsid w:val="00031207"/>
    <w:rsid w:val="00031E28"/>
    <w:rsid w:val="00033A22"/>
    <w:rsid w:val="000A407A"/>
    <w:rsid w:val="000A5D15"/>
    <w:rsid w:val="000C2E24"/>
    <w:rsid w:val="0011395B"/>
    <w:rsid w:val="00121D56"/>
    <w:rsid w:val="00144F72"/>
    <w:rsid w:val="00155A62"/>
    <w:rsid w:val="00162FC9"/>
    <w:rsid w:val="001D3CED"/>
    <w:rsid w:val="001E19C7"/>
    <w:rsid w:val="002267FF"/>
    <w:rsid w:val="00270DA8"/>
    <w:rsid w:val="002A77D9"/>
    <w:rsid w:val="002B4E7D"/>
    <w:rsid w:val="002D03FD"/>
    <w:rsid w:val="002D4BF2"/>
    <w:rsid w:val="002D779D"/>
    <w:rsid w:val="002F50C9"/>
    <w:rsid w:val="00305074"/>
    <w:rsid w:val="00313397"/>
    <w:rsid w:val="00317E8F"/>
    <w:rsid w:val="00365542"/>
    <w:rsid w:val="00366EF2"/>
    <w:rsid w:val="003B6CC1"/>
    <w:rsid w:val="003D3B29"/>
    <w:rsid w:val="003F3EB6"/>
    <w:rsid w:val="00417DE7"/>
    <w:rsid w:val="0042779A"/>
    <w:rsid w:val="00471A5B"/>
    <w:rsid w:val="0047221E"/>
    <w:rsid w:val="004964AD"/>
    <w:rsid w:val="004A3DD7"/>
    <w:rsid w:val="004B0030"/>
    <w:rsid w:val="004B100C"/>
    <w:rsid w:val="004C6C07"/>
    <w:rsid w:val="004D6AB1"/>
    <w:rsid w:val="004F4D72"/>
    <w:rsid w:val="004F66A4"/>
    <w:rsid w:val="004F6B4B"/>
    <w:rsid w:val="00537503"/>
    <w:rsid w:val="005C578E"/>
    <w:rsid w:val="005C6B30"/>
    <w:rsid w:val="0061714A"/>
    <w:rsid w:val="0064246F"/>
    <w:rsid w:val="00673A42"/>
    <w:rsid w:val="00686778"/>
    <w:rsid w:val="006D2DDE"/>
    <w:rsid w:val="006D37EB"/>
    <w:rsid w:val="006D599F"/>
    <w:rsid w:val="006E2637"/>
    <w:rsid w:val="006F02B0"/>
    <w:rsid w:val="006F0791"/>
    <w:rsid w:val="00721348"/>
    <w:rsid w:val="00722C83"/>
    <w:rsid w:val="00754B71"/>
    <w:rsid w:val="00771E93"/>
    <w:rsid w:val="007A20CF"/>
    <w:rsid w:val="007B4061"/>
    <w:rsid w:val="00853121"/>
    <w:rsid w:val="00861682"/>
    <w:rsid w:val="008624AB"/>
    <w:rsid w:val="008C22C0"/>
    <w:rsid w:val="008C5D42"/>
    <w:rsid w:val="00914793"/>
    <w:rsid w:val="00922FC2"/>
    <w:rsid w:val="00947214"/>
    <w:rsid w:val="009731E2"/>
    <w:rsid w:val="00975AD0"/>
    <w:rsid w:val="009B563C"/>
    <w:rsid w:val="00A017C3"/>
    <w:rsid w:val="00A25DE5"/>
    <w:rsid w:val="00A545E0"/>
    <w:rsid w:val="00A54DC1"/>
    <w:rsid w:val="00A91E47"/>
    <w:rsid w:val="00AA2553"/>
    <w:rsid w:val="00AC5EA2"/>
    <w:rsid w:val="00AC6AF1"/>
    <w:rsid w:val="00AD35EF"/>
    <w:rsid w:val="00AD6C4D"/>
    <w:rsid w:val="00AF1734"/>
    <w:rsid w:val="00B133DE"/>
    <w:rsid w:val="00B2268D"/>
    <w:rsid w:val="00B54D4C"/>
    <w:rsid w:val="00B57DD5"/>
    <w:rsid w:val="00BC0E88"/>
    <w:rsid w:val="00BF4AC4"/>
    <w:rsid w:val="00C11CB9"/>
    <w:rsid w:val="00C92FD7"/>
    <w:rsid w:val="00CA6245"/>
    <w:rsid w:val="00D31A09"/>
    <w:rsid w:val="00D41D63"/>
    <w:rsid w:val="00D60E8F"/>
    <w:rsid w:val="00D6596F"/>
    <w:rsid w:val="00D72A86"/>
    <w:rsid w:val="00D94A4E"/>
    <w:rsid w:val="00DA7DF4"/>
    <w:rsid w:val="00DB581F"/>
    <w:rsid w:val="00E31904"/>
    <w:rsid w:val="00E5465F"/>
    <w:rsid w:val="00E80510"/>
    <w:rsid w:val="00E8516F"/>
    <w:rsid w:val="00EA0BE0"/>
    <w:rsid w:val="00EA2445"/>
    <w:rsid w:val="00EC537C"/>
    <w:rsid w:val="00EC5DC2"/>
    <w:rsid w:val="00EF19AC"/>
    <w:rsid w:val="00F30429"/>
    <w:rsid w:val="00F65FCA"/>
    <w:rsid w:val="00F8154F"/>
    <w:rsid w:val="00F8719E"/>
    <w:rsid w:val="00FE0ECC"/>
    <w:rsid w:val="00FE215F"/>
    <w:rsid w:val="00FE4263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F640-CC26-4AE0-91E6-94EF461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,ЗАГОЛОВОК 1,р,."/>
    <w:basedOn w:val="a"/>
    <w:next w:val="a"/>
    <w:link w:val="10"/>
    <w:uiPriority w:val="9"/>
    <w:qFormat/>
    <w:rsid w:val="0061714A"/>
    <w:pPr>
      <w:keepNext/>
      <w:pageBreakBefore/>
      <w:numPr>
        <w:numId w:val="3"/>
      </w:numPr>
      <w:spacing w:after="240"/>
      <w:jc w:val="both"/>
      <w:outlineLvl w:val="0"/>
    </w:pPr>
    <w:rPr>
      <w:b/>
      <w:iCs/>
      <w:sz w:val="28"/>
      <w:szCs w:val="20"/>
      <w:lang w:val="x-none" w:eastAsia="x-none"/>
    </w:rPr>
  </w:style>
  <w:style w:type="paragraph" w:styleId="2">
    <w:name w:val="heading 2"/>
    <w:aliases w:val="H2,h2,Numbered text 3,заголовок2,1. Заголовок 2,Gliederung2,Заголовок 2 Знак1,Gliederung2 Знак Знак,Заголовок 2 Знак Знак,Gliederung2 Знак,Заголовок 2 Знак1 Знак Знак,заголовок2 Знак Знак Знак,Заголовок 2 Знак2,ОТТ 2 уровень, Знак Знак Знак"/>
    <w:basedOn w:val="a"/>
    <w:next w:val="a"/>
    <w:link w:val="20"/>
    <w:uiPriority w:val="9"/>
    <w:qFormat/>
    <w:rsid w:val="0061714A"/>
    <w:pPr>
      <w:keepNext/>
      <w:numPr>
        <w:ilvl w:val="1"/>
        <w:numId w:val="3"/>
      </w:numPr>
      <w:spacing w:before="240" w:after="240"/>
      <w:jc w:val="both"/>
      <w:outlineLvl w:val="1"/>
    </w:pPr>
    <w:rPr>
      <w:b/>
      <w:szCs w:val="20"/>
      <w:lang w:val="x-none" w:eastAsia="x-none"/>
    </w:rPr>
  </w:style>
  <w:style w:type="paragraph" w:styleId="3">
    <w:name w:val="heading 3"/>
    <w:aliases w:val="Заголовок 58,Gliederung3,- 1.1.1,Ведомость (название),Gliederung3 Знак,Ведомость (название) Знак,- 1.1.1 Знак,Заголовок 3 Знак Знак Знак Знак,Заголовок 3 Знак Знак Знак Знак Знак,Заголовок 3 Знак Знак Знак,Заголовок 31,Заголовок 3 Знак Знак"/>
    <w:basedOn w:val="a"/>
    <w:next w:val="a"/>
    <w:link w:val="30"/>
    <w:qFormat/>
    <w:rsid w:val="0061714A"/>
    <w:pPr>
      <w:keepNext/>
      <w:numPr>
        <w:ilvl w:val="2"/>
        <w:numId w:val="3"/>
      </w:numPr>
      <w:spacing w:before="240" w:after="240"/>
      <w:jc w:val="both"/>
      <w:outlineLvl w:val="2"/>
    </w:pPr>
    <w:rPr>
      <w:b/>
      <w:bCs/>
      <w:szCs w:val="20"/>
      <w:lang w:val="x-none" w:eastAsia="x-none"/>
    </w:rPr>
  </w:style>
  <w:style w:type="paragraph" w:styleId="4">
    <w:name w:val="heading 4"/>
    <w:aliases w:val="Заголовок 4 подпункт УГТП,@Заголовок 4,Знак2 Знак Знак,Знак2 Знак,- 1.1.1.1,EIA H4,- 11,11,- 13,13,- 14,14,H4,OG Heading 4,Подраздел 1_1_1_1, Знак2 Знак Знак Знак, Знак2 Знак, Знак20,Подпункт,Н4,Map Title"/>
    <w:basedOn w:val="a"/>
    <w:next w:val="a"/>
    <w:link w:val="40"/>
    <w:qFormat/>
    <w:rsid w:val="0061714A"/>
    <w:pPr>
      <w:numPr>
        <w:ilvl w:val="3"/>
        <w:numId w:val="3"/>
      </w:numPr>
      <w:spacing w:before="240" w:after="240"/>
      <w:jc w:val="both"/>
      <w:outlineLvl w:val="3"/>
    </w:pPr>
    <w:rPr>
      <w:b/>
      <w:szCs w:val="20"/>
      <w:lang w:val="x-none" w:eastAsia="x-none"/>
    </w:rPr>
  </w:style>
  <w:style w:type="paragraph" w:styleId="5">
    <w:name w:val="heading 5"/>
    <w:aliases w:val="Gliederung5,Знак1,Underline,Bold,Bold Underline,обычный,Heading 5 NOT IN USE,Знак1 Знак Знак,Знак1 Знак Знак Знак,Знак1 Знак,Heading 5, Знак1, Знак1 Знак Знак, Знак1 Знак Знак Знак, Знак1 Знак, Знак19,Block Label,Block Label1,Block Label2"/>
    <w:basedOn w:val="a"/>
    <w:next w:val="a"/>
    <w:link w:val="50"/>
    <w:qFormat/>
    <w:rsid w:val="0061714A"/>
    <w:pPr>
      <w:numPr>
        <w:ilvl w:val="4"/>
        <w:numId w:val="3"/>
      </w:numPr>
      <w:spacing w:before="240" w:after="240"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aliases w:val="Italic,Bold heading,Heading 6 NOT IN USE,Heading 6, Знак18,Пункт 6"/>
    <w:basedOn w:val="a"/>
    <w:next w:val="a"/>
    <w:link w:val="60"/>
    <w:qFormat/>
    <w:rsid w:val="0061714A"/>
    <w:pPr>
      <w:numPr>
        <w:ilvl w:val="5"/>
        <w:numId w:val="3"/>
      </w:numPr>
      <w:spacing w:before="240" w:after="240"/>
      <w:jc w:val="both"/>
      <w:outlineLvl w:val="5"/>
    </w:pPr>
    <w:rPr>
      <w:b/>
      <w:bCs/>
      <w:szCs w:val="20"/>
      <w:lang w:val="x-none" w:eastAsia="x-none"/>
    </w:rPr>
  </w:style>
  <w:style w:type="paragraph" w:styleId="7">
    <w:name w:val="heading 7"/>
    <w:aliases w:val="Heading 7 NOT IN USE,Heading 7, Heading 7 NOT IN USE, Знак17,Heading 3 NOT IN USE,Heading 3"/>
    <w:basedOn w:val="a"/>
    <w:next w:val="a"/>
    <w:link w:val="70"/>
    <w:qFormat/>
    <w:rsid w:val="0061714A"/>
    <w:pPr>
      <w:keepNext/>
      <w:numPr>
        <w:ilvl w:val="6"/>
        <w:numId w:val="3"/>
      </w:numPr>
      <w:spacing w:before="240" w:after="240"/>
      <w:jc w:val="both"/>
      <w:outlineLvl w:val="6"/>
    </w:pPr>
    <w:rPr>
      <w:b/>
      <w:bCs/>
      <w:szCs w:val="20"/>
      <w:lang w:val="x-none" w:eastAsia="x-none"/>
    </w:rPr>
  </w:style>
  <w:style w:type="paragraph" w:styleId="8">
    <w:name w:val="heading 8"/>
    <w:aliases w:val="not In use,Heading 8 NOT IN USE,Знак8, Heading 8 NOT IN USE, Знак8, Знак16"/>
    <w:basedOn w:val="a"/>
    <w:next w:val="a"/>
    <w:link w:val="80"/>
    <w:qFormat/>
    <w:rsid w:val="0061714A"/>
    <w:pPr>
      <w:numPr>
        <w:ilvl w:val="7"/>
        <w:numId w:val="3"/>
      </w:numPr>
      <w:spacing w:before="240" w:after="240"/>
      <w:jc w:val="both"/>
      <w:outlineLvl w:val="7"/>
    </w:pPr>
    <w:rPr>
      <w:b/>
      <w:bCs/>
      <w:caps/>
      <w:lang w:val="x-none" w:eastAsia="x-none"/>
    </w:rPr>
  </w:style>
  <w:style w:type="paragraph" w:styleId="9">
    <w:name w:val="heading 9"/>
    <w:aliases w:val="Not in use,Heading 9 NOT IN USE,Heading 9, Heading 9 NOT IN USE, Знак15,Заголовок 90,Заголовок 9 Знак Знак,Заголовок 9 Знак Знак Знак"/>
    <w:basedOn w:val="a"/>
    <w:next w:val="a"/>
    <w:link w:val="90"/>
    <w:qFormat/>
    <w:rsid w:val="0061714A"/>
    <w:pPr>
      <w:numPr>
        <w:ilvl w:val="8"/>
        <w:numId w:val="3"/>
      </w:numPr>
      <w:spacing w:before="240" w:after="240"/>
      <w:jc w:val="both"/>
      <w:outlineLvl w:val="8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aliases w:val="Маркированный,Абзац с отступом,List Paragraph,Абзац списка11"/>
    <w:basedOn w:val="a"/>
    <w:link w:val="a8"/>
    <w:uiPriority w:val="34"/>
    <w:qFormat/>
    <w:rsid w:val="00D72A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F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C2E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2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1,Заголовок А Знак Знак,Заголовок к1 Знак Знак,Gliederung1 Знак Знак,. (1.0) Знак Знак,ё Знак,р Знак"/>
    <w:basedOn w:val="a0"/>
    <w:link w:val="1"/>
    <w:uiPriority w:val="9"/>
    <w:rsid w:val="0061714A"/>
    <w:rPr>
      <w:rFonts w:ascii="Times New Roman" w:eastAsia="Times New Roman" w:hAnsi="Times New Roman" w:cs="Times New Roman"/>
      <w:b/>
      <w:iCs/>
      <w:sz w:val="28"/>
      <w:szCs w:val="20"/>
      <w:lang w:val="x-none" w:eastAsia="x-none"/>
    </w:rPr>
  </w:style>
  <w:style w:type="character" w:customStyle="1" w:styleId="20">
    <w:name w:val="Заголовок 2 Знак"/>
    <w:aliases w:val="H2 Знак,h2 Знак,Numbered text 3 Знак,заголовок2 Знак,1. Заголовок 2 Знак,Gliederung2 Знак1,Заголовок 2 Знак1 Знак,Gliederung2 Знак Знак Знак,Заголовок 2 Знак Знак Знак,Gliederung2 Знак Знак1,Заголовок 2 Знак1 Знак Знак Знак"/>
    <w:basedOn w:val="a0"/>
    <w:link w:val="2"/>
    <w:uiPriority w:val="9"/>
    <w:rsid w:val="006171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aliases w:val="Заголовок 58 Знак,Gliederung3 Знак1,- 1.1.1 Знак1,Ведомость (название) Знак1,Gliederung3 Знак Знак,Ведомость (название) Знак Знак,- 1.1.1 Знак Знак,Заголовок 3 Знак Знак Знак Знак Знак1,Заголовок 3 Знак Знак Знак Знак Знак Знак"/>
    <w:basedOn w:val="a0"/>
    <w:link w:val="3"/>
    <w:rsid w:val="0061714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aliases w:val="Заголовок 4 подпункт УГТП Знак,@Заголовок 4 Знак,Знак2 Знак Знак Знак,Знак2 Знак Знак1,- 1.1.1.1 Знак,EIA H4 Знак,- 11 Знак,11 Знак,- 13 Знак,13 Знак,- 14 Знак,14 Знак,H4 Знак,OG Heading 4 Знак,Подраздел 1_1_1_1 Знак, Знак2 Знак Знак"/>
    <w:basedOn w:val="a0"/>
    <w:link w:val="4"/>
    <w:rsid w:val="006171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aliases w:val="Gliederung5 Знак,Знак1 Знак1,Underline Знак,Bold Знак,Bold Underline Знак,обычный Знак,Heading 5 NOT IN USE Знак,Знак1 Знак Знак Знак1,Знак1 Знак Знак Знак Знак,Знак1 Знак Знак1,Heading 5 Знак, Знак1 Знак1, Знак1 Знак Знак Знак1"/>
    <w:basedOn w:val="a0"/>
    <w:link w:val="5"/>
    <w:rsid w:val="006171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aliases w:val="Italic Знак,Bold heading Знак,Heading 6 NOT IN USE Знак,Heading 6 Знак, Знак18 Знак,Пункт 6 Знак"/>
    <w:basedOn w:val="a0"/>
    <w:link w:val="6"/>
    <w:rsid w:val="0061714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aliases w:val="Heading 7 NOT IN USE Знак,Heading 7 Знак, Heading 7 NOT IN USE Знак, Знак17 Знак,Heading 3 NOT IN USE Знак,Heading 3 Знак"/>
    <w:basedOn w:val="a0"/>
    <w:link w:val="7"/>
    <w:rsid w:val="0061714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80">
    <w:name w:val="Заголовок 8 Знак"/>
    <w:aliases w:val="not In use Знак,Heading 8 NOT IN USE Знак,Знак8 Знак, Heading 8 NOT IN USE Знак, Знак8 Знак, Знак16 Знак"/>
    <w:basedOn w:val="a0"/>
    <w:link w:val="8"/>
    <w:rsid w:val="0061714A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,Heading 9 NOT IN USE Знак,Heading 9 Знак, Heading 9 NOT IN USE Знак, Знак15 Знак,Заголовок 90 Знак,Заголовок 9 Знак Знак Знак1,Заголовок 9 Знак Знак Знак Знак"/>
    <w:basedOn w:val="a0"/>
    <w:link w:val="9"/>
    <w:rsid w:val="0061714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">
    <w:name w:val="Block Text"/>
    <w:basedOn w:val="a"/>
    <w:rsid w:val="0061714A"/>
    <w:pPr>
      <w:spacing w:after="120" w:line="360" w:lineRule="auto"/>
      <w:ind w:left="1440" w:right="1440" w:firstLine="709"/>
      <w:jc w:val="both"/>
    </w:pPr>
    <w:rPr>
      <w:szCs w:val="20"/>
    </w:rPr>
  </w:style>
  <w:style w:type="character" w:customStyle="1" w:styleId="a8">
    <w:name w:val="Абзац списка Знак"/>
    <w:aliases w:val="Маркированный Знак,Абзац с отступом Знак,List Paragraph Знак,Абзац списка11 Знак"/>
    <w:link w:val="a7"/>
    <w:uiPriority w:val="34"/>
    <w:rsid w:val="00617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22</cp:revision>
  <cp:lastPrinted>2018-01-09T09:01:00Z</cp:lastPrinted>
  <dcterms:created xsi:type="dcterms:W3CDTF">2017-12-20T10:09:00Z</dcterms:created>
  <dcterms:modified xsi:type="dcterms:W3CDTF">2018-01-10T12:01:00Z</dcterms:modified>
</cp:coreProperties>
</file>