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E7" w:rsidRDefault="003205E7" w:rsidP="003205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F0BCF1" wp14:editId="2E8D11A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5E7" w:rsidRDefault="003205E7" w:rsidP="003205E7">
      <w:pPr>
        <w:jc w:val="center"/>
        <w:rPr>
          <w:sz w:val="28"/>
          <w:szCs w:val="28"/>
        </w:rPr>
      </w:pPr>
    </w:p>
    <w:p w:rsidR="003205E7" w:rsidRPr="005A74A2" w:rsidRDefault="003205E7" w:rsidP="003205E7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5E7" w:rsidRPr="005D6BD6" w:rsidRDefault="003205E7" w:rsidP="003205E7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74A6">
        <w:rPr>
          <w:rFonts w:ascii="Times New Roman" w:hAnsi="Times New Roman"/>
          <w:sz w:val="28"/>
          <w:szCs w:val="28"/>
        </w:rPr>
        <w:t>24.01.2020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F74A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№ </w:t>
      </w:r>
      <w:r w:rsidR="007F74A6">
        <w:rPr>
          <w:rFonts w:ascii="Times New Roman" w:hAnsi="Times New Roman"/>
          <w:sz w:val="28"/>
          <w:szCs w:val="28"/>
        </w:rPr>
        <w:t>18</w:t>
      </w:r>
    </w:p>
    <w:p w:rsidR="003205E7" w:rsidRPr="003205E7" w:rsidRDefault="003205E7" w:rsidP="003205E7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 w:rsidRPr="003205E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205E7" w:rsidRDefault="003205E7" w:rsidP="003205E7">
      <w:pPr>
        <w:rPr>
          <w:sz w:val="28"/>
          <w:szCs w:val="28"/>
        </w:rPr>
      </w:pPr>
    </w:p>
    <w:p w:rsidR="003205E7" w:rsidRPr="00111F5D" w:rsidRDefault="003205E7" w:rsidP="003205E7">
      <w:pPr>
        <w:rPr>
          <w:sz w:val="28"/>
          <w:szCs w:val="28"/>
        </w:rPr>
      </w:pPr>
    </w:p>
    <w:p w:rsidR="00FC6BEC" w:rsidRPr="00FC6BEC" w:rsidRDefault="00DE3770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C6BEC">
        <w:rPr>
          <w:rFonts w:ascii="Times New Roman" w:hAnsi="Times New Roman"/>
          <w:sz w:val="28"/>
          <w:szCs w:val="28"/>
        </w:rPr>
        <w:t>О мерах по реализации решения</w:t>
      </w:r>
      <w:r w:rsidR="0079196A">
        <w:rPr>
          <w:rFonts w:ascii="Times New Roman" w:hAnsi="Times New Roman"/>
          <w:sz w:val="28"/>
          <w:szCs w:val="28"/>
        </w:rPr>
        <w:t xml:space="preserve"> </w:t>
      </w:r>
      <w:r w:rsidRPr="00FC6BEC">
        <w:rPr>
          <w:rFonts w:ascii="Times New Roman" w:hAnsi="Times New Roman"/>
          <w:sz w:val="28"/>
          <w:szCs w:val="28"/>
        </w:rPr>
        <w:t xml:space="preserve">Думы </w:t>
      </w:r>
    </w:p>
    <w:p w:rsidR="009B4F33" w:rsidRDefault="00DE3770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Ханты-Мансийского района</w:t>
      </w:r>
      <w:r w:rsidR="0079196A">
        <w:rPr>
          <w:rFonts w:ascii="Times New Roman" w:hAnsi="Times New Roman"/>
          <w:sz w:val="28"/>
          <w:szCs w:val="28"/>
        </w:rPr>
        <w:t xml:space="preserve"> </w:t>
      </w:r>
      <w:r w:rsidR="009B4F33">
        <w:rPr>
          <w:rFonts w:ascii="Times New Roman" w:hAnsi="Times New Roman"/>
          <w:sz w:val="28"/>
          <w:szCs w:val="28"/>
        </w:rPr>
        <w:t xml:space="preserve">от </w:t>
      </w:r>
      <w:r w:rsidR="00A97BCF">
        <w:rPr>
          <w:rFonts w:ascii="Times New Roman" w:hAnsi="Times New Roman"/>
          <w:sz w:val="28"/>
          <w:szCs w:val="28"/>
        </w:rPr>
        <w:t>13</w:t>
      </w:r>
      <w:r w:rsidR="009B4F33">
        <w:rPr>
          <w:rFonts w:ascii="Times New Roman" w:hAnsi="Times New Roman"/>
          <w:sz w:val="28"/>
          <w:szCs w:val="28"/>
        </w:rPr>
        <w:t>.12.201</w:t>
      </w:r>
      <w:r w:rsidR="00A97BCF">
        <w:rPr>
          <w:rFonts w:ascii="Times New Roman" w:hAnsi="Times New Roman"/>
          <w:sz w:val="28"/>
          <w:szCs w:val="28"/>
        </w:rPr>
        <w:t>9</w:t>
      </w:r>
    </w:p>
    <w:p w:rsidR="009B4F33" w:rsidRDefault="009B4F33" w:rsidP="009B4F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A97BCF">
        <w:rPr>
          <w:rFonts w:ascii="Times New Roman" w:hAnsi="Times New Roman"/>
          <w:sz w:val="28"/>
          <w:szCs w:val="28"/>
        </w:rPr>
        <w:t>523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r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9B4F33" w:rsidRPr="009B4F33" w:rsidRDefault="009B4F33" w:rsidP="009B4F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</w:t>
      </w:r>
      <w:r w:rsidR="00A97B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9B4F33">
        <w:rPr>
          <w:rFonts w:ascii="Times New Roman" w:hAnsi="Times New Roman"/>
          <w:sz w:val="28"/>
          <w:szCs w:val="28"/>
        </w:rPr>
        <w:t xml:space="preserve">и плановый период </w:t>
      </w:r>
    </w:p>
    <w:p w:rsidR="009A213C" w:rsidRPr="00FC6BEC" w:rsidRDefault="009B4F33" w:rsidP="009B4F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>202</w:t>
      </w:r>
      <w:r w:rsidR="00A97BCF">
        <w:rPr>
          <w:rFonts w:ascii="Times New Roman" w:hAnsi="Times New Roman"/>
          <w:sz w:val="28"/>
          <w:szCs w:val="28"/>
        </w:rPr>
        <w:t>1</w:t>
      </w:r>
      <w:r w:rsidRPr="009B4F33">
        <w:rPr>
          <w:rFonts w:ascii="Times New Roman" w:hAnsi="Times New Roman"/>
          <w:sz w:val="28"/>
          <w:szCs w:val="28"/>
        </w:rPr>
        <w:t xml:space="preserve"> и 202</w:t>
      </w:r>
      <w:r w:rsidR="00A97BCF">
        <w:rPr>
          <w:rFonts w:ascii="Times New Roman" w:hAnsi="Times New Roman"/>
          <w:sz w:val="28"/>
          <w:szCs w:val="28"/>
        </w:rPr>
        <w:t>2</w:t>
      </w:r>
      <w:r w:rsidRPr="009B4F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DE3770" w:rsidRDefault="00DE3770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6BEC" w:rsidRPr="00FC6BEC" w:rsidRDefault="00FC6BEC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042C67" w:rsidRDefault="003E3483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E34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215.1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05BC6" w:rsidRPr="00042C67">
        <w:rPr>
          <w:rFonts w:ascii="Times New Roman" w:hAnsi="Times New Roman"/>
          <w:sz w:val="28"/>
          <w:szCs w:val="28"/>
        </w:rPr>
        <w:t xml:space="preserve"> целях реализации </w:t>
      </w:r>
      <w:hyperlink r:id="rId9" w:history="1">
        <w:r w:rsidR="00205BC6" w:rsidRPr="00042C67">
          <w:rPr>
            <w:rFonts w:ascii="Times New Roman" w:hAnsi="Times New Roman"/>
            <w:sz w:val="28"/>
            <w:szCs w:val="28"/>
          </w:rPr>
          <w:t>решения</w:t>
        </w:r>
      </w:hyperlink>
      <w:r w:rsidR="00205BC6" w:rsidRPr="00042C67">
        <w:rPr>
          <w:rFonts w:ascii="Times New Roman" w:hAnsi="Times New Roman"/>
          <w:sz w:val="28"/>
          <w:szCs w:val="28"/>
        </w:rPr>
        <w:t xml:space="preserve"> Дум</w:t>
      </w:r>
      <w:r w:rsidR="00A066D5" w:rsidRPr="00042C67">
        <w:rPr>
          <w:rFonts w:ascii="Times New Roman" w:hAnsi="Times New Roman"/>
          <w:sz w:val="28"/>
          <w:szCs w:val="28"/>
        </w:rPr>
        <w:t xml:space="preserve">ы Ханты-Мансийского района </w:t>
      </w:r>
      <w:r w:rsidR="00E15E2D" w:rsidRPr="00042C67">
        <w:rPr>
          <w:rFonts w:ascii="Times New Roman" w:hAnsi="Times New Roman"/>
          <w:sz w:val="28"/>
          <w:szCs w:val="28"/>
        </w:rPr>
        <w:t xml:space="preserve">от </w:t>
      </w:r>
      <w:r w:rsidR="00A97BCF">
        <w:rPr>
          <w:rFonts w:ascii="Times New Roman" w:hAnsi="Times New Roman"/>
          <w:sz w:val="28"/>
          <w:szCs w:val="28"/>
        </w:rPr>
        <w:t>13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E15E2D" w:rsidRPr="00042C67">
        <w:rPr>
          <w:rFonts w:ascii="Times New Roman" w:hAnsi="Times New Roman"/>
          <w:sz w:val="28"/>
          <w:szCs w:val="28"/>
        </w:rPr>
        <w:t>дека</w:t>
      </w:r>
      <w:r w:rsidR="00A066D5" w:rsidRPr="00042C67">
        <w:rPr>
          <w:rFonts w:ascii="Times New Roman" w:hAnsi="Times New Roman"/>
          <w:sz w:val="28"/>
          <w:szCs w:val="28"/>
        </w:rPr>
        <w:t xml:space="preserve">бря </w:t>
      </w:r>
      <w:r w:rsidR="00205BC6" w:rsidRPr="00042C67">
        <w:rPr>
          <w:rFonts w:ascii="Times New Roman" w:hAnsi="Times New Roman"/>
          <w:sz w:val="28"/>
          <w:szCs w:val="28"/>
        </w:rPr>
        <w:t>201</w:t>
      </w:r>
      <w:r w:rsidR="00A97BCF">
        <w:rPr>
          <w:rFonts w:ascii="Times New Roman" w:hAnsi="Times New Roman"/>
          <w:sz w:val="28"/>
          <w:szCs w:val="28"/>
        </w:rPr>
        <w:t>9</w:t>
      </w:r>
      <w:r w:rsidR="00205BC6" w:rsidRPr="00042C67">
        <w:rPr>
          <w:rFonts w:ascii="Times New Roman" w:hAnsi="Times New Roman"/>
          <w:sz w:val="28"/>
          <w:szCs w:val="28"/>
        </w:rPr>
        <w:t xml:space="preserve"> года </w:t>
      </w:r>
      <w:r w:rsidR="00A066D5" w:rsidRPr="00042C67">
        <w:rPr>
          <w:rFonts w:ascii="Times New Roman" w:hAnsi="Times New Roman"/>
          <w:sz w:val="28"/>
          <w:szCs w:val="28"/>
        </w:rPr>
        <w:t>№</w:t>
      </w:r>
      <w:r w:rsidR="003205E7">
        <w:rPr>
          <w:rFonts w:ascii="Times New Roman" w:hAnsi="Times New Roman"/>
          <w:sz w:val="28"/>
          <w:szCs w:val="28"/>
        </w:rPr>
        <w:t xml:space="preserve"> </w:t>
      </w:r>
      <w:r w:rsidR="00A97BCF">
        <w:rPr>
          <w:rFonts w:ascii="Times New Roman" w:hAnsi="Times New Roman"/>
          <w:sz w:val="28"/>
          <w:szCs w:val="28"/>
        </w:rPr>
        <w:t>523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577552" w:rsidRPr="00042C67">
        <w:rPr>
          <w:rFonts w:ascii="Times New Roman" w:hAnsi="Times New Roman"/>
          <w:sz w:val="28"/>
          <w:szCs w:val="28"/>
        </w:rPr>
        <w:t>«</w:t>
      </w:r>
      <w:r w:rsidR="00205BC6" w:rsidRPr="00042C67">
        <w:rPr>
          <w:rFonts w:ascii="Times New Roman" w:hAnsi="Times New Roman"/>
          <w:sz w:val="28"/>
          <w:szCs w:val="28"/>
        </w:rPr>
        <w:t xml:space="preserve">О бюджете </w:t>
      </w:r>
      <w:r w:rsidR="00A066D5" w:rsidRPr="00042C6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FC6BEC">
        <w:rPr>
          <w:rFonts w:ascii="Times New Roman" w:hAnsi="Times New Roman"/>
          <w:sz w:val="28"/>
          <w:szCs w:val="28"/>
        </w:rPr>
        <w:br/>
      </w:r>
      <w:r w:rsidR="00042C67" w:rsidRPr="00042C67"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20</w:t>
      </w:r>
      <w:r w:rsidR="000760B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B4F33">
        <w:rPr>
          <w:rFonts w:ascii="Times New Roman" w:hAnsi="Times New Roman"/>
          <w:sz w:val="28"/>
          <w:szCs w:val="28"/>
        </w:rPr>
        <w:t>2</w:t>
      </w:r>
      <w:r w:rsidR="00A97BCF">
        <w:rPr>
          <w:rFonts w:ascii="Times New Roman" w:hAnsi="Times New Roman"/>
          <w:sz w:val="28"/>
          <w:szCs w:val="28"/>
        </w:rPr>
        <w:t>1</w:t>
      </w:r>
      <w:r w:rsidR="00CF3987">
        <w:rPr>
          <w:rFonts w:ascii="Times New Roman" w:hAnsi="Times New Roman"/>
          <w:sz w:val="28"/>
          <w:szCs w:val="28"/>
        </w:rPr>
        <w:t xml:space="preserve"> и </w:t>
      </w:r>
      <w:r w:rsidR="00042C67" w:rsidRPr="00042C67">
        <w:rPr>
          <w:rFonts w:ascii="Times New Roman" w:hAnsi="Times New Roman"/>
          <w:sz w:val="28"/>
          <w:szCs w:val="28"/>
        </w:rPr>
        <w:t>20</w:t>
      </w:r>
      <w:r w:rsidR="000760BE">
        <w:rPr>
          <w:rFonts w:ascii="Times New Roman" w:hAnsi="Times New Roman"/>
          <w:sz w:val="28"/>
          <w:szCs w:val="28"/>
        </w:rPr>
        <w:t>2</w:t>
      </w:r>
      <w:r w:rsidR="00A97BCF">
        <w:rPr>
          <w:rFonts w:ascii="Times New Roman" w:hAnsi="Times New Roman"/>
          <w:sz w:val="28"/>
          <w:szCs w:val="28"/>
        </w:rPr>
        <w:t>2</w:t>
      </w:r>
      <w:r w:rsidR="00042C67" w:rsidRPr="00042C67">
        <w:rPr>
          <w:rFonts w:ascii="Times New Roman" w:hAnsi="Times New Roman"/>
          <w:sz w:val="28"/>
          <w:szCs w:val="28"/>
        </w:rPr>
        <w:t xml:space="preserve"> годов</w:t>
      </w:r>
      <w:r w:rsidR="00577552" w:rsidRPr="00042C67">
        <w:rPr>
          <w:rFonts w:ascii="Times New Roman" w:hAnsi="Times New Roman"/>
          <w:sz w:val="28"/>
          <w:szCs w:val="28"/>
        </w:rPr>
        <w:t>»</w:t>
      </w:r>
      <w:r w:rsidR="00D605A3" w:rsidRPr="00042C67">
        <w:rPr>
          <w:rFonts w:ascii="Times New Roman" w:hAnsi="Times New Roman"/>
          <w:sz w:val="28"/>
          <w:szCs w:val="28"/>
        </w:rPr>
        <w:t>:</w:t>
      </w:r>
    </w:p>
    <w:p w:rsidR="00DE3770" w:rsidRPr="00D67FF0" w:rsidRDefault="00DE3770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3A" w:rsidRDefault="003205E7" w:rsidP="003205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5BC6" w:rsidRPr="00E72F9C">
        <w:rPr>
          <w:rFonts w:ascii="Times New Roman" w:hAnsi="Times New Roman"/>
          <w:sz w:val="28"/>
          <w:szCs w:val="28"/>
        </w:rPr>
        <w:t>Принять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205BC6" w:rsidRPr="00E72F9C">
        <w:rPr>
          <w:rFonts w:ascii="Times New Roman" w:hAnsi="Times New Roman"/>
          <w:sz w:val="28"/>
          <w:szCs w:val="28"/>
        </w:rPr>
        <w:t>к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205BC6" w:rsidRPr="00E72F9C">
        <w:rPr>
          <w:rFonts w:ascii="Times New Roman" w:hAnsi="Times New Roman"/>
          <w:sz w:val="28"/>
          <w:szCs w:val="28"/>
        </w:rPr>
        <w:t xml:space="preserve">исполнению </w:t>
      </w:r>
      <w:hyperlink r:id="rId10" w:history="1">
        <w:r w:rsidR="00205BC6" w:rsidRPr="00E72F9C">
          <w:rPr>
            <w:rFonts w:ascii="Times New Roman" w:hAnsi="Times New Roman"/>
            <w:sz w:val="28"/>
            <w:szCs w:val="28"/>
          </w:rPr>
          <w:t>бюджет</w:t>
        </w:r>
      </w:hyperlink>
      <w:r w:rsidR="00205BC6" w:rsidRPr="00E72F9C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205BC6" w:rsidRPr="00E72F9C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36978" w:rsidRPr="00E72F9C"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20</w:t>
      </w:r>
      <w:r w:rsidR="00B36978" w:rsidRPr="00E72F9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6105">
        <w:rPr>
          <w:rFonts w:ascii="Times New Roman" w:hAnsi="Times New Roman"/>
          <w:sz w:val="28"/>
          <w:szCs w:val="28"/>
        </w:rPr>
        <w:t>2</w:t>
      </w:r>
      <w:r w:rsidR="00A97BCF">
        <w:rPr>
          <w:rFonts w:ascii="Times New Roman" w:hAnsi="Times New Roman"/>
          <w:sz w:val="28"/>
          <w:szCs w:val="28"/>
        </w:rPr>
        <w:t>1</w:t>
      </w:r>
      <w:r w:rsidR="00B36978" w:rsidRPr="00E72F9C">
        <w:rPr>
          <w:rFonts w:ascii="Times New Roman" w:hAnsi="Times New Roman"/>
          <w:sz w:val="28"/>
          <w:szCs w:val="28"/>
        </w:rPr>
        <w:t xml:space="preserve"> и 20</w:t>
      </w:r>
      <w:r w:rsidR="000760BE" w:rsidRPr="00E72F9C">
        <w:rPr>
          <w:rFonts w:ascii="Times New Roman" w:hAnsi="Times New Roman"/>
          <w:sz w:val="28"/>
          <w:szCs w:val="28"/>
        </w:rPr>
        <w:t>2</w:t>
      </w:r>
      <w:r w:rsidR="00A97BCF">
        <w:rPr>
          <w:rFonts w:ascii="Times New Roman" w:hAnsi="Times New Roman"/>
          <w:sz w:val="28"/>
          <w:szCs w:val="28"/>
        </w:rPr>
        <w:t>2</w:t>
      </w:r>
      <w:r w:rsidR="00B36978" w:rsidRPr="00E72F9C">
        <w:rPr>
          <w:rFonts w:ascii="Times New Roman" w:hAnsi="Times New Roman"/>
          <w:sz w:val="28"/>
          <w:szCs w:val="28"/>
        </w:rPr>
        <w:t xml:space="preserve"> годов</w:t>
      </w:r>
      <w:r w:rsidR="00205BC6" w:rsidRPr="00E72F9C">
        <w:rPr>
          <w:rFonts w:ascii="Times New Roman" w:hAnsi="Times New Roman"/>
          <w:sz w:val="28"/>
          <w:szCs w:val="28"/>
        </w:rPr>
        <w:t xml:space="preserve"> (далее </w:t>
      </w:r>
      <w:r w:rsidR="00DE3770" w:rsidRPr="00E72F9C">
        <w:rPr>
          <w:rFonts w:ascii="Times New Roman" w:hAnsi="Times New Roman"/>
          <w:sz w:val="28"/>
          <w:szCs w:val="28"/>
        </w:rPr>
        <w:t>–</w:t>
      </w:r>
      <w:r w:rsidR="00205BC6" w:rsidRPr="00E72F9C">
        <w:rPr>
          <w:rFonts w:ascii="Times New Roman" w:hAnsi="Times New Roman"/>
          <w:sz w:val="28"/>
          <w:szCs w:val="28"/>
        </w:rPr>
        <w:t xml:space="preserve"> бюджет района).</w:t>
      </w:r>
    </w:p>
    <w:p w:rsidR="003076B1" w:rsidRDefault="003205E7" w:rsidP="003205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76B1">
        <w:rPr>
          <w:rFonts w:ascii="Times New Roman" w:hAnsi="Times New Roman"/>
          <w:sz w:val="28"/>
          <w:szCs w:val="28"/>
        </w:rPr>
        <w:t>Утвердить план мероприятий по росту доходов, оптимизации расходов бюджета и сокращению муниципального долга Ханты-Мансийского района на 20</w:t>
      </w:r>
      <w:r w:rsidR="00A97BCF">
        <w:rPr>
          <w:rFonts w:ascii="Times New Roman" w:hAnsi="Times New Roman"/>
          <w:sz w:val="28"/>
          <w:szCs w:val="28"/>
        </w:rPr>
        <w:t>20</w:t>
      </w:r>
      <w:r w:rsidR="003076B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97BCF">
        <w:rPr>
          <w:rFonts w:ascii="Times New Roman" w:hAnsi="Times New Roman"/>
          <w:sz w:val="28"/>
          <w:szCs w:val="28"/>
        </w:rPr>
        <w:t>1</w:t>
      </w:r>
      <w:r w:rsidR="003076B1">
        <w:rPr>
          <w:rFonts w:ascii="Times New Roman" w:hAnsi="Times New Roman"/>
          <w:sz w:val="28"/>
          <w:szCs w:val="28"/>
        </w:rPr>
        <w:t xml:space="preserve"> и 202</w:t>
      </w:r>
      <w:r w:rsidR="00A97BCF">
        <w:rPr>
          <w:rFonts w:ascii="Times New Roman" w:hAnsi="Times New Roman"/>
          <w:sz w:val="28"/>
          <w:szCs w:val="28"/>
        </w:rPr>
        <w:t>2</w:t>
      </w:r>
      <w:r w:rsidR="003076B1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 xml:space="preserve">(далее – План) </w:t>
      </w:r>
      <w:r w:rsidR="003076B1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E3549" w:rsidRDefault="003205E7" w:rsidP="003205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3549" w:rsidRPr="00F8473F">
        <w:rPr>
          <w:rFonts w:ascii="Times New Roman" w:hAnsi="Times New Roman"/>
          <w:sz w:val="28"/>
          <w:szCs w:val="28"/>
        </w:rPr>
        <w:t xml:space="preserve">Органам </w:t>
      </w:r>
      <w:r w:rsidR="000C736B">
        <w:rPr>
          <w:rFonts w:ascii="Times New Roman" w:hAnsi="Times New Roman"/>
          <w:sz w:val="28"/>
          <w:szCs w:val="28"/>
        </w:rPr>
        <w:t>администрации</w:t>
      </w:r>
      <w:r w:rsidR="007E3549" w:rsidRPr="00F8473F">
        <w:rPr>
          <w:rFonts w:ascii="Times New Roman" w:hAnsi="Times New Roman"/>
          <w:sz w:val="28"/>
          <w:szCs w:val="28"/>
        </w:rPr>
        <w:t xml:space="preserve"> Ханты-Мансийского района ежеквартально до </w:t>
      </w:r>
      <w:r w:rsidR="007E3549">
        <w:rPr>
          <w:rFonts w:ascii="Times New Roman" w:hAnsi="Times New Roman"/>
          <w:sz w:val="28"/>
          <w:szCs w:val="28"/>
        </w:rPr>
        <w:t>10</w:t>
      </w:r>
      <w:r w:rsidR="007E3549" w:rsidRPr="00F8473F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представлять в комитет по финансам администрации Ханты-</w:t>
      </w:r>
      <w:r w:rsidR="007E3549" w:rsidRPr="00CC4386">
        <w:rPr>
          <w:rFonts w:ascii="Times New Roman" w:hAnsi="Times New Roman"/>
          <w:sz w:val="28"/>
          <w:szCs w:val="28"/>
        </w:rPr>
        <w:t>Мансийского района информацию о выполнении Плана меропр</w:t>
      </w:r>
      <w:r w:rsidR="00FF2D96">
        <w:rPr>
          <w:rFonts w:ascii="Times New Roman" w:hAnsi="Times New Roman"/>
          <w:sz w:val="28"/>
          <w:szCs w:val="28"/>
        </w:rPr>
        <w:t>иятий по установленной им форме.</w:t>
      </w:r>
    </w:p>
    <w:p w:rsidR="00146CAB" w:rsidRDefault="003205E7" w:rsidP="003205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2D96" w:rsidRPr="00FF2D96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района </w:t>
      </w:r>
      <w:r w:rsidR="00FF2D96" w:rsidRPr="00616AA5">
        <w:rPr>
          <w:rFonts w:ascii="Times New Roman" w:hAnsi="Times New Roman" w:cs="Times New Roman"/>
          <w:sz w:val="28"/>
          <w:szCs w:val="28"/>
        </w:rPr>
        <w:t>обеспеч</w:t>
      </w:r>
      <w:r w:rsidR="00FF2D96">
        <w:rPr>
          <w:rFonts w:ascii="Times New Roman" w:hAnsi="Times New Roman" w:cs="Times New Roman"/>
          <w:sz w:val="28"/>
          <w:szCs w:val="28"/>
        </w:rPr>
        <w:t>ить</w:t>
      </w:r>
      <w:r w:rsidR="00540111">
        <w:rPr>
          <w:rFonts w:ascii="Times New Roman" w:hAnsi="Times New Roman" w:cs="Times New Roman"/>
          <w:sz w:val="28"/>
          <w:szCs w:val="28"/>
        </w:rPr>
        <w:t>:</w:t>
      </w:r>
    </w:p>
    <w:p w:rsidR="00FF2D96" w:rsidRDefault="00146CAB" w:rsidP="003205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2D96">
        <w:rPr>
          <w:rFonts w:ascii="Times New Roman" w:hAnsi="Times New Roman" w:cs="Times New Roman"/>
          <w:sz w:val="28"/>
          <w:szCs w:val="28"/>
        </w:rPr>
        <w:t>рост</w:t>
      </w:r>
      <w:r w:rsidR="00FF2D96" w:rsidRPr="00616AA5">
        <w:rPr>
          <w:rFonts w:ascii="Times New Roman" w:hAnsi="Times New Roman" w:cs="Times New Roman"/>
          <w:sz w:val="28"/>
          <w:szCs w:val="28"/>
        </w:rPr>
        <w:t xml:space="preserve"> неналоговых доходов бюджета муниципального образо</w:t>
      </w:r>
      <w:r w:rsidR="00FF2D96">
        <w:rPr>
          <w:rFonts w:ascii="Times New Roman" w:hAnsi="Times New Roman" w:cs="Times New Roman"/>
          <w:sz w:val="28"/>
          <w:szCs w:val="28"/>
        </w:rPr>
        <w:t xml:space="preserve">вания по итогам его исполнения </w:t>
      </w:r>
      <w:r w:rsidR="00FF2D96" w:rsidRPr="00616AA5">
        <w:rPr>
          <w:rFonts w:ascii="Times New Roman" w:hAnsi="Times New Roman" w:cs="Times New Roman"/>
          <w:sz w:val="28"/>
          <w:szCs w:val="28"/>
        </w:rPr>
        <w:t xml:space="preserve">за 2020 год по сравнению с уровнем исполнения </w:t>
      </w:r>
      <w:r w:rsidR="004338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2D96" w:rsidRPr="00616AA5">
        <w:rPr>
          <w:rFonts w:ascii="Times New Roman" w:hAnsi="Times New Roman" w:cs="Times New Roman"/>
          <w:sz w:val="28"/>
          <w:szCs w:val="28"/>
        </w:rPr>
        <w:t xml:space="preserve">2019 года в сопоставимых </w:t>
      </w:r>
      <w:r w:rsidR="00FF2D96" w:rsidRPr="007A2254">
        <w:rPr>
          <w:rFonts w:ascii="Times New Roman" w:hAnsi="Times New Roman" w:cs="Times New Roman"/>
          <w:sz w:val="28"/>
          <w:szCs w:val="28"/>
        </w:rPr>
        <w:t>условиях не менее 1,5 процент</w:t>
      </w:r>
      <w:r w:rsidR="003205E7">
        <w:rPr>
          <w:rFonts w:ascii="Times New Roman" w:hAnsi="Times New Roman" w:cs="Times New Roman"/>
          <w:sz w:val="28"/>
          <w:szCs w:val="28"/>
        </w:rPr>
        <w:t>а</w:t>
      </w:r>
      <w:r w:rsidR="00FF2D96" w:rsidRPr="007A2254">
        <w:rPr>
          <w:rFonts w:ascii="Times New Roman" w:hAnsi="Times New Roman" w:cs="Times New Roman"/>
          <w:sz w:val="28"/>
          <w:szCs w:val="28"/>
        </w:rPr>
        <w:t>;</w:t>
      </w:r>
    </w:p>
    <w:p w:rsidR="00540111" w:rsidRPr="00146CAB" w:rsidRDefault="00146CAB" w:rsidP="003205E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CAB">
        <w:rPr>
          <w:rFonts w:eastAsia="Calibri"/>
          <w:sz w:val="28"/>
          <w:szCs w:val="28"/>
          <w:lang w:eastAsia="en-US"/>
        </w:rPr>
        <w:t>б) проведение мероприятий</w:t>
      </w:r>
      <w:r w:rsidR="00540111" w:rsidRPr="00146CAB">
        <w:rPr>
          <w:rFonts w:eastAsia="Calibri"/>
          <w:sz w:val="28"/>
          <w:szCs w:val="28"/>
          <w:lang w:eastAsia="en-US"/>
        </w:rPr>
        <w:t>, направленных на снижение просроче</w:t>
      </w:r>
      <w:r>
        <w:rPr>
          <w:rFonts w:eastAsia="Calibri"/>
          <w:sz w:val="28"/>
          <w:szCs w:val="28"/>
          <w:lang w:eastAsia="en-US"/>
        </w:rPr>
        <w:t>нной дебиторской задолженности.</w:t>
      </w:r>
    </w:p>
    <w:p w:rsidR="000A7DD6" w:rsidRPr="000A6EEE" w:rsidRDefault="00540111" w:rsidP="00FF2D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7DD6">
        <w:rPr>
          <w:sz w:val="28"/>
          <w:szCs w:val="28"/>
        </w:rPr>
        <w:t xml:space="preserve">. </w:t>
      </w:r>
      <w:r w:rsidR="000A7DD6" w:rsidRPr="000A6EEE">
        <w:rPr>
          <w:sz w:val="28"/>
          <w:szCs w:val="28"/>
        </w:rPr>
        <w:t xml:space="preserve">В целях повышения уровня администрирования доходов при исполнении бюджета </w:t>
      </w:r>
      <w:r w:rsidR="000A7DD6">
        <w:rPr>
          <w:sz w:val="28"/>
          <w:szCs w:val="28"/>
        </w:rPr>
        <w:t>района</w:t>
      </w:r>
      <w:r w:rsidR="000A7DD6" w:rsidRPr="000A6EEE">
        <w:rPr>
          <w:sz w:val="28"/>
          <w:szCs w:val="28"/>
        </w:rPr>
        <w:t xml:space="preserve">, а также в целях оперативного формирования ожидаемой оценки поступления доходов в бюджет </w:t>
      </w:r>
      <w:r w:rsidR="000A7DD6">
        <w:rPr>
          <w:sz w:val="28"/>
          <w:szCs w:val="28"/>
        </w:rPr>
        <w:t>района</w:t>
      </w:r>
      <w:r w:rsidR="000A7DD6" w:rsidRPr="000A6EEE">
        <w:rPr>
          <w:sz w:val="28"/>
          <w:szCs w:val="28"/>
        </w:rPr>
        <w:t xml:space="preserve"> главным </w:t>
      </w:r>
      <w:r w:rsidR="000A7DD6" w:rsidRPr="000A6EEE">
        <w:rPr>
          <w:sz w:val="28"/>
          <w:szCs w:val="28"/>
        </w:rPr>
        <w:lastRenderedPageBreak/>
        <w:t xml:space="preserve">администраторам доходов бюджета </w:t>
      </w:r>
      <w:r w:rsidR="000A7DD6">
        <w:rPr>
          <w:sz w:val="28"/>
          <w:szCs w:val="28"/>
        </w:rPr>
        <w:t>района представлять в комитет</w:t>
      </w:r>
      <w:r w:rsidR="003205E7">
        <w:rPr>
          <w:sz w:val="28"/>
          <w:szCs w:val="28"/>
        </w:rPr>
        <w:t xml:space="preserve"> </w:t>
      </w:r>
      <w:r w:rsidR="000A7DD6">
        <w:rPr>
          <w:sz w:val="28"/>
          <w:szCs w:val="28"/>
        </w:rPr>
        <w:t xml:space="preserve">по </w:t>
      </w:r>
      <w:r w:rsidR="000A7DD6" w:rsidRPr="000A6EEE">
        <w:rPr>
          <w:sz w:val="28"/>
          <w:szCs w:val="28"/>
        </w:rPr>
        <w:t>финанс</w:t>
      </w:r>
      <w:r w:rsidR="000A7DD6">
        <w:rPr>
          <w:sz w:val="28"/>
          <w:szCs w:val="28"/>
        </w:rPr>
        <w:t>ам администрации района</w:t>
      </w:r>
      <w:r w:rsidR="000A7DD6" w:rsidRPr="000A6EEE">
        <w:rPr>
          <w:sz w:val="28"/>
          <w:szCs w:val="28"/>
        </w:rPr>
        <w:t>:</w:t>
      </w:r>
    </w:p>
    <w:p w:rsidR="000A7DD6" w:rsidRPr="00FF2D96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96">
        <w:rPr>
          <w:sz w:val="28"/>
          <w:szCs w:val="28"/>
        </w:rPr>
        <w:t>а) ежемесячно до 15-го числа месяца, следующего за отчетным, ожидаемую оценку поступлений доходов в 2020 году с разбивкой по месяцам с учетом фактического поступления за истекший период в разрезе кодов классификации доходов, администрируемых соответствующим главным администратором доходов;</w:t>
      </w:r>
    </w:p>
    <w:p w:rsidR="000A7DD6" w:rsidRPr="00FF2D96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96">
        <w:rPr>
          <w:sz w:val="28"/>
          <w:szCs w:val="28"/>
        </w:rPr>
        <w:t>б) ежеквартально до 15-го числа месяца, следующего за отчетным кварталом, информацию о причинах отклонения фактического поступления доходов в отчетном периоде текущего финансового года:</w:t>
      </w:r>
    </w:p>
    <w:p w:rsidR="000A7DD6" w:rsidRPr="00FF2D96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96">
        <w:rPr>
          <w:sz w:val="28"/>
          <w:szCs w:val="28"/>
        </w:rPr>
        <w:t>от фактического поступления доходов за аналогичный период прошедшего финансового года в разрезе кодов классификации доходов, администрируемых соответствующим главным администратором доходов;</w:t>
      </w:r>
    </w:p>
    <w:p w:rsidR="000A7DD6" w:rsidRPr="00FF2D96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96">
        <w:rPr>
          <w:sz w:val="28"/>
          <w:szCs w:val="28"/>
        </w:rPr>
        <w:t>от утвержденного (уточненного) плана на текущий финансовый год в разрезе кодов классификации доходов, администрируемых соответствующим главным администратором доходов;</w:t>
      </w:r>
    </w:p>
    <w:p w:rsidR="000A7DD6" w:rsidRPr="00FF2D96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96">
        <w:rPr>
          <w:sz w:val="28"/>
          <w:szCs w:val="28"/>
        </w:rPr>
        <w:t>в) ежегодно до 20-го числа месяца, следующего за отчетным финансовым годом, аналитическую информацию:</w:t>
      </w:r>
    </w:p>
    <w:p w:rsidR="000A7DD6" w:rsidRPr="000A6EEE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96">
        <w:rPr>
          <w:sz w:val="28"/>
          <w:szCs w:val="28"/>
        </w:rPr>
        <w:t>об исполнении уточненного годового плана доходов по кодам классификации доходов, администрируемых соответствующим главным администратором, с обоснованием причин возникших отклонений</w:t>
      </w:r>
      <w:r w:rsidRPr="000A6EEE">
        <w:rPr>
          <w:sz w:val="28"/>
          <w:szCs w:val="28"/>
        </w:rPr>
        <w:t xml:space="preserve"> фактических поступлений от уточненного плана;</w:t>
      </w:r>
    </w:p>
    <w:p w:rsidR="000A7DD6" w:rsidRPr="000A6EEE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классификации доходов, администрируемых соответствующим главным администратором.</w:t>
      </w:r>
    </w:p>
    <w:p w:rsidR="000A7DD6" w:rsidRPr="000A6EEE" w:rsidRDefault="00540111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DD6" w:rsidRPr="000A6EEE">
        <w:rPr>
          <w:sz w:val="28"/>
          <w:szCs w:val="28"/>
        </w:rPr>
        <w:t xml:space="preserve">. Главным распорядителям средств бюджета </w:t>
      </w:r>
      <w:r w:rsidR="000A7DD6">
        <w:rPr>
          <w:sz w:val="28"/>
          <w:szCs w:val="28"/>
        </w:rPr>
        <w:t>района</w:t>
      </w:r>
      <w:r w:rsidR="000A7DD6" w:rsidRPr="000A6EEE">
        <w:rPr>
          <w:sz w:val="28"/>
          <w:szCs w:val="28"/>
        </w:rPr>
        <w:t xml:space="preserve"> обеспечить:</w:t>
      </w:r>
    </w:p>
    <w:p w:rsidR="000A7DD6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EEE">
        <w:rPr>
          <w:sz w:val="28"/>
          <w:szCs w:val="28"/>
        </w:rPr>
        <w:t xml:space="preserve">а) исполнение бюджета </w:t>
      </w:r>
      <w:r w:rsidR="003B0A17">
        <w:rPr>
          <w:sz w:val="28"/>
          <w:szCs w:val="28"/>
        </w:rPr>
        <w:t>района</w:t>
      </w:r>
      <w:r w:rsidRPr="000A6EEE">
        <w:rPr>
          <w:sz w:val="28"/>
          <w:szCs w:val="28"/>
        </w:rPr>
        <w:t xml:space="preserve"> с учетом основных направлений бюджетной и </w:t>
      </w:r>
      <w:r w:rsidR="003B0A17" w:rsidRPr="003B0A17">
        <w:rPr>
          <w:sz w:val="28"/>
          <w:szCs w:val="28"/>
        </w:rPr>
        <w:t>налоговой</w:t>
      </w:r>
      <w:r w:rsidRPr="000A6EEE">
        <w:rPr>
          <w:sz w:val="28"/>
          <w:szCs w:val="28"/>
        </w:rPr>
        <w:t xml:space="preserve"> политики </w:t>
      </w:r>
      <w:r w:rsidR="003B0A17">
        <w:rPr>
          <w:sz w:val="28"/>
          <w:szCs w:val="28"/>
        </w:rPr>
        <w:t>района</w:t>
      </w:r>
      <w:r w:rsidRPr="000A6EEE">
        <w:rPr>
          <w:sz w:val="28"/>
          <w:szCs w:val="28"/>
        </w:rPr>
        <w:t xml:space="preserve"> на 2020 год и на плановый период 2021 и 2022 годов;</w:t>
      </w:r>
    </w:p>
    <w:p w:rsidR="00540111" w:rsidRPr="000A6EEE" w:rsidRDefault="00540111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40111">
        <w:rPr>
          <w:sz w:val="28"/>
          <w:szCs w:val="28"/>
        </w:rPr>
        <w:t xml:space="preserve"> </w:t>
      </w:r>
      <w:r w:rsidRPr="00616AA5">
        <w:rPr>
          <w:sz w:val="28"/>
          <w:szCs w:val="28"/>
        </w:rPr>
        <w:t>соблюдение нормативов формирования расходов на оплату труда</w:t>
      </w:r>
      <w:r w:rsidRPr="00616AA5">
        <w:rPr>
          <w:sz w:val="28"/>
          <w:szCs w:val="28"/>
        </w:rPr>
        <w:br/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образования, установленных постановлениями Правительства Ханты-Мансийского автономного округа – Югры от 6 августа 2010 года </w:t>
      </w:r>
      <w:hyperlink r:id="rId11" w:history="1">
        <w:r w:rsidRPr="00616AA5">
          <w:rPr>
            <w:sz w:val="28"/>
            <w:szCs w:val="28"/>
          </w:rPr>
          <w:t>№ 191-п</w:t>
        </w:r>
      </w:hyperlink>
      <w:r w:rsidRPr="00616AA5">
        <w:rPr>
          <w:sz w:val="28"/>
          <w:szCs w:val="28"/>
        </w:rPr>
        <w:t xml:space="preserve"> </w:t>
      </w:r>
      <w:r w:rsidR="003205E7">
        <w:rPr>
          <w:sz w:val="28"/>
          <w:szCs w:val="28"/>
        </w:rPr>
        <w:t xml:space="preserve">               </w:t>
      </w:r>
      <w:r w:rsidRPr="00616AA5">
        <w:rPr>
          <w:sz w:val="28"/>
          <w:szCs w:val="28"/>
        </w:rPr>
        <w:t xml:space="preserve">«О нормативах формирования расходов на содержание органов местного самоуправления Ханты-Мансийского автономного округа – Югры», </w:t>
      </w:r>
      <w:r w:rsidR="003205E7">
        <w:rPr>
          <w:sz w:val="28"/>
          <w:szCs w:val="28"/>
        </w:rPr>
        <w:t xml:space="preserve">                </w:t>
      </w:r>
      <w:r w:rsidRPr="00616AA5">
        <w:rPr>
          <w:sz w:val="28"/>
          <w:szCs w:val="28"/>
        </w:rPr>
        <w:t xml:space="preserve">от 23 августа 2019 года </w:t>
      </w:r>
      <w:hyperlink r:id="rId12" w:history="1">
        <w:r w:rsidRPr="00616AA5">
          <w:rPr>
            <w:sz w:val="28"/>
            <w:szCs w:val="28"/>
          </w:rPr>
          <w:t>№ 278-п</w:t>
        </w:r>
      </w:hyperlink>
      <w:r w:rsidRPr="00616AA5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>
        <w:rPr>
          <w:sz w:val="28"/>
          <w:szCs w:val="28"/>
        </w:rPr>
        <w:t>;</w:t>
      </w:r>
    </w:p>
    <w:p w:rsidR="000A7DD6" w:rsidRPr="000A6EEE" w:rsidRDefault="00540111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7DD6" w:rsidRPr="000A6EEE">
        <w:rPr>
          <w:sz w:val="28"/>
          <w:szCs w:val="28"/>
        </w:rPr>
        <w:t xml:space="preserve">) в пределах доведенных лимитов бюджетных обязательств своевременное исполнение расходных обязательств бюджета </w:t>
      </w:r>
      <w:r w:rsidR="003B0A17">
        <w:rPr>
          <w:sz w:val="28"/>
          <w:szCs w:val="28"/>
        </w:rPr>
        <w:t>района</w:t>
      </w:r>
      <w:r w:rsidR="000A7DD6" w:rsidRPr="000A6E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</w:t>
      </w:r>
      <w:r w:rsidR="000A7DD6" w:rsidRPr="000A6EEE">
        <w:rPr>
          <w:sz w:val="28"/>
          <w:szCs w:val="28"/>
        </w:rPr>
        <w:lastRenderedPageBreak/>
        <w:t>а также недопущение возникновения просроченной кредиторской задолженно</w:t>
      </w:r>
      <w:r>
        <w:rPr>
          <w:sz w:val="28"/>
          <w:szCs w:val="28"/>
        </w:rPr>
        <w:t xml:space="preserve">сти и </w:t>
      </w:r>
      <w:r w:rsidRPr="00616AA5">
        <w:rPr>
          <w:sz w:val="28"/>
          <w:szCs w:val="28"/>
        </w:rPr>
        <w:t>снижение просроченной дебиторской задолженности;</w:t>
      </w:r>
    </w:p>
    <w:p w:rsidR="000A7DD6" w:rsidRPr="000A6EEE" w:rsidRDefault="00540111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7DD6" w:rsidRPr="000A6EEE">
        <w:rPr>
          <w:sz w:val="28"/>
          <w:szCs w:val="28"/>
        </w:rPr>
        <w:t>) принятие мер по повышению качества финансового менеджмента, в том числе результативности и экономности использования бюджетных средств;</w:t>
      </w:r>
    </w:p>
    <w:p w:rsidR="000A7DD6" w:rsidRPr="000A6EEE" w:rsidRDefault="00146CAB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A7DD6" w:rsidRPr="000A6EEE">
        <w:rPr>
          <w:sz w:val="28"/>
          <w:szCs w:val="28"/>
        </w:rPr>
        <w:t xml:space="preserve">) обоснование при подготовке предложений по внесению изменений в </w:t>
      </w:r>
      <w:r w:rsidR="003B0A17">
        <w:rPr>
          <w:sz w:val="28"/>
          <w:szCs w:val="28"/>
        </w:rPr>
        <w:t>решение о бюджете</w:t>
      </w:r>
      <w:r w:rsidR="000A7DD6" w:rsidRPr="000A6EEE">
        <w:rPr>
          <w:sz w:val="28"/>
          <w:szCs w:val="28"/>
        </w:rPr>
        <w:t xml:space="preserve"> причин изменений с учетом оценки их влияния на целевые </w:t>
      </w:r>
      <w:r w:rsidR="000A7DD6" w:rsidRPr="00952320">
        <w:rPr>
          <w:sz w:val="28"/>
          <w:szCs w:val="28"/>
        </w:rPr>
        <w:t xml:space="preserve">показатели соответствующей </w:t>
      </w:r>
      <w:r w:rsidR="003B0A17" w:rsidRPr="00952320">
        <w:rPr>
          <w:sz w:val="28"/>
          <w:szCs w:val="28"/>
        </w:rPr>
        <w:t>муниципальной</w:t>
      </w:r>
      <w:r w:rsidR="000A7DD6" w:rsidRPr="00952320">
        <w:rPr>
          <w:sz w:val="28"/>
          <w:szCs w:val="28"/>
        </w:rPr>
        <w:t xml:space="preserve"> программы </w:t>
      </w:r>
      <w:r w:rsidR="00952320" w:rsidRPr="00952320">
        <w:rPr>
          <w:sz w:val="28"/>
          <w:szCs w:val="28"/>
        </w:rPr>
        <w:t xml:space="preserve">Ханты-Мансийского </w:t>
      </w:r>
      <w:r w:rsidR="003B0A17" w:rsidRPr="00952320">
        <w:rPr>
          <w:sz w:val="28"/>
          <w:szCs w:val="28"/>
        </w:rPr>
        <w:t>района</w:t>
      </w:r>
      <w:r w:rsidR="000A7DD6" w:rsidRPr="00952320">
        <w:rPr>
          <w:sz w:val="28"/>
          <w:szCs w:val="28"/>
        </w:rPr>
        <w:t xml:space="preserve">, обеспечивающих достижение целей, показателей и результатов </w:t>
      </w:r>
      <w:r w:rsidR="00952320" w:rsidRPr="00952320">
        <w:rPr>
          <w:sz w:val="28"/>
          <w:szCs w:val="28"/>
        </w:rPr>
        <w:t>региональных</w:t>
      </w:r>
      <w:r w:rsidR="000A7DD6" w:rsidRPr="00952320">
        <w:rPr>
          <w:sz w:val="28"/>
          <w:szCs w:val="28"/>
        </w:rPr>
        <w:t xml:space="preserve"> проектов;</w:t>
      </w:r>
    </w:p>
    <w:p w:rsidR="000A7DD6" w:rsidRPr="000A6EEE" w:rsidRDefault="00146CAB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) продолжение работы по повышению качества и доступности оказываемых </w:t>
      </w:r>
      <w:r w:rsidR="003B0A17">
        <w:rPr>
          <w:rFonts w:eastAsia="Calibri"/>
          <w:sz w:val="28"/>
          <w:szCs w:val="28"/>
          <w:lang w:eastAsia="en-US"/>
        </w:rPr>
        <w:t>муниципальных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 услуг, обеспечению доступа к бюджетным средствам, предусмотренным на оказание услуг, негосударственным организациям (коммерческим, некоммерческим) посредством реализации соответствующих мероприятий </w:t>
      </w:r>
      <w:r w:rsidR="003B0A17">
        <w:rPr>
          <w:rFonts w:eastAsia="Calibri"/>
          <w:sz w:val="28"/>
          <w:szCs w:val="28"/>
          <w:lang w:eastAsia="en-US"/>
        </w:rPr>
        <w:t>муниципальных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 программ </w:t>
      </w:r>
      <w:r w:rsidR="00FE6056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3B0A17">
        <w:rPr>
          <w:rFonts w:eastAsia="Calibri"/>
          <w:sz w:val="28"/>
          <w:szCs w:val="28"/>
          <w:lang w:eastAsia="en-US"/>
        </w:rPr>
        <w:t>района</w:t>
      </w:r>
      <w:r w:rsidR="000A7DD6" w:rsidRPr="000A6EEE">
        <w:rPr>
          <w:rFonts w:eastAsia="Calibri"/>
          <w:sz w:val="28"/>
          <w:szCs w:val="28"/>
          <w:lang w:eastAsia="en-US"/>
        </w:rPr>
        <w:t>;</w:t>
      </w:r>
    </w:p>
    <w:p w:rsidR="000A7DD6" w:rsidRPr="000A6EEE" w:rsidRDefault="00146CAB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0A7DD6" w:rsidRPr="00FE6056">
        <w:rPr>
          <w:rFonts w:eastAsia="Calibri"/>
          <w:sz w:val="28"/>
          <w:szCs w:val="28"/>
          <w:lang w:eastAsia="en-US"/>
        </w:rPr>
        <w:t xml:space="preserve">) осуществление контроля за исполнением </w:t>
      </w:r>
      <w:r w:rsidR="006C6789" w:rsidRPr="00FE6056">
        <w:rPr>
          <w:rFonts w:eastAsia="Calibri"/>
          <w:sz w:val="28"/>
          <w:szCs w:val="28"/>
          <w:lang w:eastAsia="en-US"/>
        </w:rPr>
        <w:t>муниципальных</w:t>
      </w:r>
      <w:r w:rsidR="000A7DD6" w:rsidRPr="00FE6056">
        <w:rPr>
          <w:rFonts w:eastAsia="Calibri"/>
          <w:sz w:val="28"/>
          <w:szCs w:val="28"/>
          <w:lang w:eastAsia="en-US"/>
        </w:rPr>
        <w:t xml:space="preserve"> заданий, за соблюдением условий, целей и порядков предоставления субсидий юридическим лицам, в том числе некоммерческим организациям, крестьянским (фермерским) хозяйствам, индивидуальным предпринимателям;</w:t>
      </w:r>
    </w:p>
    <w:p w:rsidR="000A7DD6" w:rsidRPr="000A6EEE" w:rsidRDefault="00146CAB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) эффективное использование межбюджетных трансфертов, полученных в форме субсидий, субвенций и иных межбюджетных трансфертов </w:t>
      </w:r>
      <w:r w:rsidR="000A7DD6" w:rsidRPr="00FE6056">
        <w:rPr>
          <w:rFonts w:eastAsia="Calibri"/>
          <w:sz w:val="28"/>
          <w:szCs w:val="28"/>
          <w:lang w:eastAsia="en-US"/>
        </w:rPr>
        <w:t xml:space="preserve">из федерального </w:t>
      </w:r>
      <w:r w:rsidR="00FE6056">
        <w:rPr>
          <w:rFonts w:eastAsia="Calibri"/>
          <w:sz w:val="28"/>
          <w:szCs w:val="28"/>
          <w:lang w:eastAsia="en-US"/>
        </w:rPr>
        <w:t xml:space="preserve">и регионального </w:t>
      </w:r>
      <w:r w:rsidR="000A7DD6" w:rsidRPr="00FE6056">
        <w:rPr>
          <w:rFonts w:eastAsia="Calibri"/>
          <w:sz w:val="28"/>
          <w:szCs w:val="28"/>
          <w:lang w:eastAsia="en-US"/>
        </w:rPr>
        <w:t>бюджет</w:t>
      </w:r>
      <w:r w:rsidR="00FE6056">
        <w:rPr>
          <w:rFonts w:eastAsia="Calibri"/>
          <w:sz w:val="28"/>
          <w:szCs w:val="28"/>
          <w:lang w:eastAsia="en-US"/>
        </w:rPr>
        <w:t>а</w:t>
      </w:r>
      <w:r w:rsidR="000A7DD6" w:rsidRPr="000A6EEE">
        <w:rPr>
          <w:rFonts w:eastAsia="Calibri"/>
          <w:sz w:val="28"/>
          <w:szCs w:val="28"/>
          <w:lang w:eastAsia="en-US"/>
        </w:rPr>
        <w:t>;</w:t>
      </w:r>
    </w:p>
    <w:p w:rsidR="000A7DD6" w:rsidRPr="00F02DDE" w:rsidRDefault="00146CAB" w:rsidP="000A7DD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) </w:t>
      </w:r>
      <w:r w:rsidR="000A7DD6" w:rsidRPr="00FE6056">
        <w:rPr>
          <w:rFonts w:eastAsia="Calibri"/>
          <w:sz w:val="28"/>
          <w:szCs w:val="28"/>
          <w:lang w:eastAsia="en-US"/>
        </w:rPr>
        <w:t xml:space="preserve">своевременное подписание соглашений с главными распорядителями средств </w:t>
      </w:r>
      <w:r w:rsidR="00FE6056">
        <w:rPr>
          <w:rFonts w:eastAsia="Calibri"/>
          <w:sz w:val="28"/>
          <w:szCs w:val="28"/>
          <w:lang w:eastAsia="en-US"/>
        </w:rPr>
        <w:t>регионального</w:t>
      </w:r>
      <w:r w:rsidR="000A7DD6" w:rsidRPr="00FE6056">
        <w:rPr>
          <w:rFonts w:eastAsia="Calibri"/>
          <w:sz w:val="28"/>
          <w:szCs w:val="28"/>
          <w:lang w:eastAsia="en-US"/>
        </w:rPr>
        <w:t xml:space="preserve"> бюджета, осуществляющими предоставление межбюджетных субсидий, иных межбюджетных трансфертов</w:t>
      </w:r>
      <w:r w:rsidR="00FE605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с предоставлением</w:t>
      </w:r>
      <w:r w:rsidR="00FE6056" w:rsidRPr="00FE6056">
        <w:rPr>
          <w:rFonts w:eastAsia="Calibri"/>
          <w:sz w:val="28"/>
          <w:szCs w:val="28"/>
          <w:lang w:eastAsia="en-US"/>
        </w:rPr>
        <w:t xml:space="preserve"> </w:t>
      </w:r>
      <w:r w:rsidRPr="00FE6056">
        <w:rPr>
          <w:rFonts w:eastAsia="Calibri"/>
          <w:sz w:val="28"/>
          <w:szCs w:val="28"/>
          <w:lang w:eastAsia="en-US"/>
        </w:rPr>
        <w:t xml:space="preserve">по мере подписания </w:t>
      </w:r>
      <w:r w:rsidR="00FE6056" w:rsidRPr="00FE6056">
        <w:rPr>
          <w:rFonts w:eastAsia="Calibri"/>
          <w:sz w:val="28"/>
          <w:szCs w:val="28"/>
          <w:lang w:eastAsia="en-US"/>
        </w:rPr>
        <w:t>копи</w:t>
      </w:r>
      <w:r w:rsidR="003205E7">
        <w:rPr>
          <w:rFonts w:eastAsia="Calibri"/>
          <w:sz w:val="28"/>
          <w:szCs w:val="28"/>
          <w:lang w:eastAsia="en-US"/>
        </w:rPr>
        <w:t>й</w:t>
      </w:r>
      <w:r w:rsidR="00FE6056" w:rsidRPr="00FE6056">
        <w:rPr>
          <w:rFonts w:eastAsia="Calibri"/>
          <w:sz w:val="28"/>
          <w:szCs w:val="28"/>
          <w:lang w:eastAsia="en-US"/>
        </w:rPr>
        <w:t xml:space="preserve"> в комитет по </w:t>
      </w:r>
      <w:r w:rsidR="00FE6056" w:rsidRPr="00F02DDE">
        <w:rPr>
          <w:rFonts w:eastAsia="Calibri"/>
          <w:sz w:val="28"/>
          <w:szCs w:val="28"/>
          <w:lang w:eastAsia="en-US"/>
        </w:rPr>
        <w:t>финансам администрации Ханты-Мансийского района;</w:t>
      </w:r>
    </w:p>
    <w:p w:rsidR="000A7DD6" w:rsidRPr="000A6EEE" w:rsidRDefault="00146CAB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) заключение соглашений с муниципальными образованиями </w:t>
      </w:r>
      <w:r w:rsidR="00F02DDE" w:rsidRPr="00F02DDE">
        <w:rPr>
          <w:rFonts w:eastAsia="Calibri"/>
          <w:sz w:val="28"/>
          <w:szCs w:val="28"/>
          <w:lang w:eastAsia="en-US"/>
        </w:rPr>
        <w:t>сельских поселений района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 не позднее 30-го дня со дня вступления в силу соглашений с главными распорядителями средств </w:t>
      </w:r>
      <w:r w:rsidR="00F02DDE" w:rsidRPr="00F02DDE">
        <w:rPr>
          <w:rFonts w:eastAsia="Calibri"/>
          <w:sz w:val="28"/>
          <w:szCs w:val="28"/>
          <w:lang w:eastAsia="en-US"/>
        </w:rPr>
        <w:t>регионального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 бюджета в отношении предоставляемых из </w:t>
      </w:r>
      <w:r w:rsidR="00F02DDE" w:rsidRPr="00F02DDE">
        <w:rPr>
          <w:rFonts w:eastAsia="Calibri"/>
          <w:sz w:val="28"/>
          <w:szCs w:val="28"/>
          <w:lang w:eastAsia="en-US"/>
        </w:rPr>
        <w:t>регионального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 бюджета субсидий, иных межбюджетных трансфертов на финансовое обеспечение исполнения расходных обязательств автономного округа по оказанию финансовой поддержки осуществления органами местного самоуправления муниципальных образований автономного округа полномочий по вопросам местного значения;</w:t>
      </w:r>
    </w:p>
    <w:p w:rsidR="000A7DD6" w:rsidRPr="00146CAB" w:rsidRDefault="00146CAB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) </w:t>
      </w:r>
      <w:r w:rsidR="000A7DD6" w:rsidRPr="00146CAB">
        <w:rPr>
          <w:rFonts w:eastAsia="Calibri"/>
          <w:sz w:val="28"/>
          <w:szCs w:val="28"/>
          <w:lang w:eastAsia="en-US"/>
        </w:rPr>
        <w:t>соблюдение условий и достижение целевых показателей, предусмотренных заключенными соглашениями о предоставлении межбюджетных субсидий, иных межбюджетных трансфертов;</w:t>
      </w:r>
    </w:p>
    <w:p w:rsidR="000A7DD6" w:rsidRPr="00D746EF" w:rsidRDefault="00146CAB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) осуществление контроля за соблюдением условий, целей и достижением </w:t>
      </w:r>
      <w:r w:rsidR="000A7DD6" w:rsidRPr="00146CAB">
        <w:rPr>
          <w:rFonts w:eastAsia="Calibri"/>
          <w:sz w:val="28"/>
          <w:szCs w:val="28"/>
          <w:lang w:eastAsia="en-US"/>
        </w:rPr>
        <w:t>целевых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 показателей, </w:t>
      </w:r>
      <w:r w:rsidR="000A7DD6" w:rsidRPr="00146CAB">
        <w:rPr>
          <w:rFonts w:eastAsia="Calibri"/>
          <w:sz w:val="28"/>
          <w:szCs w:val="28"/>
          <w:lang w:eastAsia="en-US"/>
        </w:rPr>
        <w:t xml:space="preserve">предусмотренных заключенными соглашениями о предоставлении межбюджетных субсидий, иных межбюджетных трансфертов из бюджета </w:t>
      </w:r>
      <w:r w:rsidR="00F02DDE" w:rsidRPr="00146CAB">
        <w:rPr>
          <w:rFonts w:eastAsia="Calibri"/>
          <w:sz w:val="28"/>
          <w:szCs w:val="28"/>
          <w:lang w:eastAsia="en-US"/>
        </w:rPr>
        <w:t>автономного округа</w:t>
      </w:r>
      <w:r w:rsidR="000A7DD6" w:rsidRPr="00D746EF">
        <w:rPr>
          <w:rFonts w:eastAsia="Calibri"/>
          <w:sz w:val="28"/>
          <w:szCs w:val="28"/>
          <w:lang w:eastAsia="en-US"/>
        </w:rPr>
        <w:t>;</w:t>
      </w:r>
    </w:p>
    <w:p w:rsidR="000A7DD6" w:rsidRDefault="00146CAB" w:rsidP="00D746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6CAB">
        <w:rPr>
          <w:rFonts w:eastAsia="Calibri"/>
          <w:sz w:val="28"/>
          <w:szCs w:val="28"/>
          <w:lang w:eastAsia="en-US"/>
        </w:rPr>
        <w:t>о</w:t>
      </w:r>
      <w:r w:rsidR="000A7DD6" w:rsidRPr="00146CAB">
        <w:rPr>
          <w:rFonts w:eastAsia="Calibri"/>
          <w:sz w:val="28"/>
          <w:szCs w:val="28"/>
          <w:lang w:eastAsia="en-US"/>
        </w:rPr>
        <w:t xml:space="preserve">) 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представление в </w:t>
      </w:r>
      <w:r w:rsidR="00AC0E55" w:rsidRPr="00D746EF">
        <w:rPr>
          <w:rFonts w:eastAsia="Calibri"/>
          <w:sz w:val="28"/>
          <w:szCs w:val="28"/>
          <w:lang w:eastAsia="en-US"/>
        </w:rPr>
        <w:t xml:space="preserve">управление по бюджету </w:t>
      </w:r>
      <w:r w:rsidR="00082FD8" w:rsidRPr="00D746EF">
        <w:rPr>
          <w:rFonts w:eastAsia="Calibri"/>
          <w:sz w:val="28"/>
          <w:szCs w:val="28"/>
          <w:lang w:eastAsia="en-US"/>
        </w:rPr>
        <w:t>комитет</w:t>
      </w:r>
      <w:r w:rsidR="00AC0E55" w:rsidRPr="00D746EF">
        <w:rPr>
          <w:rFonts w:eastAsia="Calibri"/>
          <w:sz w:val="28"/>
          <w:szCs w:val="28"/>
          <w:lang w:eastAsia="en-US"/>
        </w:rPr>
        <w:t>а</w:t>
      </w:r>
      <w:r w:rsidR="00082FD8" w:rsidRPr="00D746EF">
        <w:rPr>
          <w:rFonts w:eastAsia="Calibri"/>
          <w:sz w:val="28"/>
          <w:szCs w:val="28"/>
          <w:lang w:eastAsia="en-US"/>
        </w:rPr>
        <w:t xml:space="preserve"> по финансам </w:t>
      </w:r>
      <w:r w:rsidR="00082FD8" w:rsidRPr="00D746EF">
        <w:rPr>
          <w:rFonts w:eastAsia="Calibri"/>
          <w:sz w:val="28"/>
          <w:szCs w:val="28"/>
          <w:lang w:eastAsia="en-US"/>
        </w:rPr>
        <w:lastRenderedPageBreak/>
        <w:t>администрации Ханты-Мансийского района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 ежеквартально до 1</w:t>
      </w:r>
      <w:r w:rsidR="00AC0E55" w:rsidRPr="00D746EF">
        <w:rPr>
          <w:rFonts w:eastAsia="Calibri"/>
          <w:sz w:val="28"/>
          <w:szCs w:val="28"/>
          <w:lang w:eastAsia="en-US"/>
        </w:rPr>
        <w:t>2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-го числа месяца, следующего за отчетным кварталом, за год – до 20 января 2021 года пояснительной записки </w:t>
      </w:r>
      <w:r w:rsidR="00D746EF" w:rsidRPr="00D746EF">
        <w:rPr>
          <w:rFonts w:eastAsia="Calibri"/>
          <w:sz w:val="28"/>
          <w:szCs w:val="28"/>
          <w:lang w:eastAsia="en-US"/>
        </w:rPr>
        <w:t xml:space="preserve">(в разрезе кода раздела (подраздела) классификации расходов бюджетов) 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по исполнению бюджетных ассигнований, предусмотренных на реализацию </w:t>
      </w:r>
      <w:r w:rsidR="00082FD8" w:rsidRPr="00D746EF">
        <w:rPr>
          <w:rFonts w:eastAsia="Calibri"/>
          <w:sz w:val="28"/>
          <w:szCs w:val="28"/>
          <w:lang w:eastAsia="en-US"/>
        </w:rPr>
        <w:t>муниципальных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 программ </w:t>
      </w:r>
      <w:r w:rsidR="00082FD8" w:rsidRPr="00D746EF">
        <w:rPr>
          <w:rFonts w:eastAsia="Calibri"/>
          <w:sz w:val="28"/>
          <w:szCs w:val="28"/>
          <w:lang w:eastAsia="en-US"/>
        </w:rPr>
        <w:t>района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 и непрограммную деятельность, содержащих сведения о выполнении </w:t>
      </w:r>
      <w:r w:rsidR="00082FD8" w:rsidRPr="00D746EF">
        <w:rPr>
          <w:rFonts w:eastAsia="Calibri"/>
          <w:sz w:val="28"/>
          <w:szCs w:val="28"/>
          <w:lang w:eastAsia="en-US"/>
        </w:rPr>
        <w:t>муниципального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 задания и (или) иных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A7DD6" w:rsidRPr="00D746EF">
        <w:rPr>
          <w:rFonts w:eastAsia="Calibri"/>
          <w:sz w:val="28"/>
          <w:szCs w:val="28"/>
          <w:lang w:eastAsia="en-US"/>
        </w:rPr>
        <w:t>результатах исполь</w:t>
      </w:r>
      <w:r>
        <w:rPr>
          <w:rFonts w:eastAsia="Calibri"/>
          <w:sz w:val="28"/>
          <w:szCs w:val="28"/>
          <w:lang w:eastAsia="en-US"/>
        </w:rPr>
        <w:t>зования бюджетных ассигнований;</w:t>
      </w:r>
    </w:p>
    <w:p w:rsidR="00146CAB" w:rsidRDefault="00146CAB" w:rsidP="00146C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п) </w:t>
      </w:r>
      <w:r w:rsidRPr="00146CAB">
        <w:rPr>
          <w:rFonts w:eastAsia="Calibri"/>
          <w:sz w:val="28"/>
          <w:szCs w:val="28"/>
          <w:lang w:eastAsia="en-US"/>
        </w:rPr>
        <w:t>достижение целевых значений показателей оплаты труда работников бюджетной сферы в соответствии с указами Президента Российской Федерации.</w:t>
      </w:r>
    </w:p>
    <w:p w:rsidR="00146CAB" w:rsidRPr="00146CAB" w:rsidRDefault="00146CAB" w:rsidP="00146CA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CAB">
        <w:rPr>
          <w:rFonts w:eastAsia="Calibri"/>
          <w:sz w:val="28"/>
          <w:szCs w:val="28"/>
          <w:lang w:eastAsia="en-US"/>
        </w:rPr>
        <w:t xml:space="preserve">Главным распорядителям средств бюджета </w:t>
      </w:r>
      <w:r>
        <w:rPr>
          <w:sz w:val="28"/>
          <w:szCs w:val="28"/>
        </w:rPr>
        <w:t>района</w:t>
      </w:r>
      <w:r w:rsidRPr="00146CAB">
        <w:rPr>
          <w:rFonts w:eastAsia="Calibri"/>
          <w:sz w:val="28"/>
          <w:szCs w:val="28"/>
          <w:lang w:eastAsia="en-US"/>
        </w:rPr>
        <w:t xml:space="preserve"> не принимать решений, приводящих к увеличению численности работников муниципальных учреждений 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 и органов местного самоуправления (за исключением случаев принятия решений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146CAB">
        <w:rPr>
          <w:rFonts w:eastAsia="Calibri"/>
          <w:sz w:val="28"/>
          <w:szCs w:val="28"/>
          <w:lang w:eastAsia="en-US"/>
        </w:rPr>
        <w:t>по перераспределению полномочий или наделению ими).</w:t>
      </w:r>
    </w:p>
    <w:p w:rsidR="000A7DD6" w:rsidRPr="000A6EEE" w:rsidRDefault="00E63DDE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. Ответственным исполнителям </w:t>
      </w:r>
      <w:r w:rsidR="007E3549" w:rsidRPr="00D746EF">
        <w:rPr>
          <w:rFonts w:eastAsia="Calibri"/>
          <w:sz w:val="28"/>
          <w:szCs w:val="28"/>
          <w:lang w:eastAsia="en-US"/>
        </w:rPr>
        <w:t>муниципальных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 программ, главным распорядителям средств бюджета </w:t>
      </w:r>
      <w:r w:rsidR="007E3549" w:rsidRPr="00D746EF">
        <w:rPr>
          <w:rFonts w:eastAsia="Calibri"/>
          <w:sz w:val="28"/>
          <w:szCs w:val="28"/>
          <w:lang w:eastAsia="en-US"/>
        </w:rPr>
        <w:t>района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 обеспечивать</w:t>
      </w:r>
      <w:r w:rsidR="00146CAB">
        <w:rPr>
          <w:rFonts w:eastAsia="Calibri"/>
          <w:sz w:val="28"/>
          <w:szCs w:val="28"/>
          <w:lang w:eastAsia="en-US"/>
        </w:rPr>
        <w:t xml:space="preserve"> </w:t>
      </w:r>
      <w:r w:rsidR="000A7DD6" w:rsidRPr="00F02DDE">
        <w:rPr>
          <w:rFonts w:eastAsia="Calibri"/>
          <w:sz w:val="28"/>
          <w:szCs w:val="28"/>
          <w:lang w:eastAsia="en-US"/>
        </w:rPr>
        <w:t>в приоритетном порядке софинансирование расходов, пред</w:t>
      </w:r>
      <w:r w:rsidR="003205E7">
        <w:rPr>
          <w:rFonts w:eastAsia="Calibri"/>
          <w:sz w:val="28"/>
          <w:szCs w:val="28"/>
          <w:lang w:eastAsia="en-US"/>
        </w:rPr>
        <w:t>о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ставленных из федерального </w:t>
      </w:r>
      <w:r w:rsidR="00F02DDE" w:rsidRPr="00F02DDE">
        <w:rPr>
          <w:rFonts w:eastAsia="Calibri"/>
          <w:sz w:val="28"/>
          <w:szCs w:val="28"/>
          <w:lang w:eastAsia="en-US"/>
        </w:rPr>
        <w:t xml:space="preserve">и регионального </w:t>
      </w:r>
      <w:r w:rsidR="000A7DD6" w:rsidRPr="00F02DDE">
        <w:rPr>
          <w:rFonts w:eastAsia="Calibri"/>
          <w:sz w:val="28"/>
          <w:szCs w:val="28"/>
          <w:lang w:eastAsia="en-US"/>
        </w:rPr>
        <w:t>бюджета в форме субсидий, иных межбюджетных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 трансфертов (при необходимости), на достижение целей, показателей и результатов </w:t>
      </w:r>
      <w:r w:rsidR="00F02DDE">
        <w:rPr>
          <w:rFonts w:eastAsia="Calibri"/>
          <w:sz w:val="28"/>
          <w:szCs w:val="28"/>
          <w:lang w:eastAsia="en-US"/>
        </w:rPr>
        <w:t>региональных проектов</w:t>
      </w:r>
      <w:r w:rsidR="000A7DD6" w:rsidRPr="000A6EEE">
        <w:rPr>
          <w:rFonts w:eastAsia="Calibri"/>
          <w:sz w:val="28"/>
          <w:szCs w:val="28"/>
          <w:lang w:eastAsia="en-US"/>
        </w:rPr>
        <w:t>.</w:t>
      </w:r>
    </w:p>
    <w:p w:rsidR="000A7DD6" w:rsidRPr="000A6EEE" w:rsidRDefault="00E63DDE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7DD6" w:rsidRPr="000A6EEE">
        <w:rPr>
          <w:sz w:val="28"/>
          <w:szCs w:val="28"/>
        </w:rPr>
        <w:t xml:space="preserve">. Установить, что заключение и оплата получателями средств бюджета </w:t>
      </w:r>
      <w:r w:rsidR="00E169DA">
        <w:rPr>
          <w:sz w:val="28"/>
          <w:szCs w:val="28"/>
        </w:rPr>
        <w:t>района</w:t>
      </w:r>
      <w:r w:rsidR="006C3183">
        <w:rPr>
          <w:sz w:val="28"/>
          <w:szCs w:val="28"/>
        </w:rPr>
        <w:t xml:space="preserve"> </w:t>
      </w:r>
      <w:r w:rsidR="00E169DA">
        <w:rPr>
          <w:sz w:val="28"/>
          <w:szCs w:val="28"/>
        </w:rPr>
        <w:t>муниципальных</w:t>
      </w:r>
      <w:r w:rsidR="000A7DD6" w:rsidRPr="000A6EEE">
        <w:rPr>
          <w:sz w:val="28"/>
          <w:szCs w:val="28"/>
        </w:rPr>
        <w:t xml:space="preserve"> контрактов и иных обязательств, исполнение которых осуществляется за счет средств бюджета </w:t>
      </w:r>
      <w:r w:rsidR="007E3549">
        <w:rPr>
          <w:sz w:val="28"/>
          <w:szCs w:val="28"/>
        </w:rPr>
        <w:t>района</w:t>
      </w:r>
      <w:r w:rsidR="000A7DD6" w:rsidRPr="000A6EEE">
        <w:rPr>
          <w:sz w:val="28"/>
          <w:szCs w:val="28"/>
        </w:rPr>
        <w:t xml:space="preserve">, в 2020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обязательств. </w:t>
      </w:r>
    </w:p>
    <w:p w:rsidR="000A7DD6" w:rsidRPr="000A6EEE" w:rsidRDefault="00E63DDE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7DD6" w:rsidRPr="000A6EEE">
        <w:rPr>
          <w:sz w:val="28"/>
          <w:szCs w:val="28"/>
        </w:rPr>
        <w:t xml:space="preserve">. Установить, что </w:t>
      </w:r>
      <w:r w:rsidR="00E169DA">
        <w:rPr>
          <w:sz w:val="28"/>
          <w:szCs w:val="28"/>
        </w:rPr>
        <w:t>муниципальные</w:t>
      </w:r>
      <w:r w:rsidR="000A7DD6" w:rsidRPr="000A6EEE">
        <w:rPr>
          <w:sz w:val="28"/>
          <w:szCs w:val="28"/>
        </w:rPr>
        <w:t xml:space="preserve"> заказчики:</w:t>
      </w:r>
    </w:p>
    <w:p w:rsidR="000A7DD6" w:rsidRPr="000A6EEE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а) осуществляют оплату по заключенным договорам (контрактам) о поставке товаров, выполнении работ, оказании услуг после подтверждения поставки товаров, выполнения (оказания) предусмотренных указанными договорами (контрактами) работ (услуг), их этапов, если возможность авансовых платежей не установлена</w:t>
      </w:r>
      <w:r w:rsidR="00C446A6">
        <w:rPr>
          <w:sz w:val="28"/>
          <w:szCs w:val="28"/>
        </w:rPr>
        <w:t xml:space="preserve"> правовыми</w:t>
      </w:r>
      <w:r w:rsidRPr="000A6EEE">
        <w:rPr>
          <w:sz w:val="28"/>
          <w:szCs w:val="28"/>
        </w:rPr>
        <w:t xml:space="preserve"> актами </w:t>
      </w:r>
      <w:r w:rsidR="00C446A6">
        <w:rPr>
          <w:sz w:val="28"/>
          <w:szCs w:val="28"/>
        </w:rPr>
        <w:t>Ханты-Мансийского района</w:t>
      </w:r>
      <w:r w:rsidRPr="000A6EEE">
        <w:rPr>
          <w:sz w:val="28"/>
          <w:szCs w:val="28"/>
        </w:rPr>
        <w:t xml:space="preserve">; </w:t>
      </w:r>
    </w:p>
    <w:p w:rsidR="00C4692F" w:rsidRPr="00C4692F" w:rsidRDefault="000A7DD6" w:rsidP="00C4692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4692F">
        <w:rPr>
          <w:rFonts w:ascii="Times New Roman" w:hAnsi="Times New Roman"/>
          <w:sz w:val="28"/>
          <w:szCs w:val="28"/>
        </w:rPr>
        <w:t xml:space="preserve">б) вправе предусматривать авансовый платеж в размере </w:t>
      </w:r>
      <w:r w:rsidRPr="00C4692F">
        <w:rPr>
          <w:rFonts w:ascii="Times New Roman" w:hAnsi="Times New Roman"/>
          <w:sz w:val="28"/>
          <w:szCs w:val="28"/>
        </w:rPr>
        <w:br/>
        <w:t>до 100 процентов от суммы договора (контракта) – о закупке печатных и электронных изданий (в том числе о подписке на периодические печатные и электронные издания, об оказании услуг по предоставлению доступа к электронным изданиям), о закупке (изготовлении) бланков строгой отчетности; об обучении на курсах повышения квалификации, курсах профессиональной переподготовки; об участии в семинарах, совещаниях, форумах, конференциях;</w:t>
      </w:r>
      <w:r w:rsidR="00A52EAB" w:rsidRPr="00C4692F">
        <w:rPr>
          <w:rFonts w:ascii="Times New Roman" w:hAnsi="Times New Roman"/>
          <w:sz w:val="28"/>
          <w:szCs w:val="28"/>
        </w:rPr>
        <w:t xml:space="preserve"> на приобретение авиа- и железнодорожных билетов, </w:t>
      </w:r>
      <w:r w:rsidR="00A52EAB" w:rsidRPr="00C4692F">
        <w:rPr>
          <w:rFonts w:ascii="Times New Roman" w:hAnsi="Times New Roman"/>
          <w:sz w:val="28"/>
          <w:szCs w:val="28"/>
        </w:rPr>
        <w:lastRenderedPageBreak/>
        <w:t xml:space="preserve">билетов для проезда городским и пригородным транспортом; </w:t>
      </w:r>
      <w:r w:rsidRPr="00C4692F">
        <w:rPr>
          <w:rFonts w:ascii="Times New Roman" w:hAnsi="Times New Roman"/>
          <w:sz w:val="28"/>
          <w:szCs w:val="28"/>
        </w:rPr>
        <w:t xml:space="preserve">о предоставлении грантов, присужденных по итогам конкурсов </w:t>
      </w:r>
      <w:r w:rsidR="00A52EAB" w:rsidRPr="00C4692F">
        <w:rPr>
          <w:rFonts w:ascii="Times New Roman" w:hAnsi="Times New Roman"/>
          <w:sz w:val="28"/>
          <w:szCs w:val="28"/>
        </w:rPr>
        <w:t>Ханты-Мансийского района</w:t>
      </w:r>
      <w:r w:rsidRPr="00C4692F">
        <w:rPr>
          <w:rFonts w:ascii="Times New Roman" w:hAnsi="Times New Roman"/>
          <w:sz w:val="28"/>
          <w:szCs w:val="28"/>
        </w:rPr>
        <w:t xml:space="preserve">; по обязательному страхованию лиц, замещающих </w:t>
      </w:r>
      <w:r w:rsidR="00315033" w:rsidRPr="00C4692F">
        <w:rPr>
          <w:rFonts w:ascii="Times New Roman" w:hAnsi="Times New Roman"/>
          <w:sz w:val="28"/>
          <w:szCs w:val="28"/>
        </w:rPr>
        <w:t>муниципальные</w:t>
      </w:r>
      <w:r w:rsidRPr="00C4692F">
        <w:rPr>
          <w:rFonts w:ascii="Times New Roman" w:hAnsi="Times New Roman"/>
          <w:sz w:val="28"/>
          <w:szCs w:val="28"/>
        </w:rPr>
        <w:t xml:space="preserve"> должности </w:t>
      </w:r>
      <w:r w:rsidR="00315033" w:rsidRPr="00C4692F">
        <w:rPr>
          <w:rFonts w:ascii="Times New Roman" w:hAnsi="Times New Roman"/>
          <w:sz w:val="28"/>
          <w:szCs w:val="28"/>
        </w:rPr>
        <w:t>района</w:t>
      </w:r>
      <w:r w:rsidRPr="00C4692F">
        <w:rPr>
          <w:rFonts w:ascii="Times New Roman" w:hAnsi="Times New Roman"/>
          <w:sz w:val="28"/>
          <w:szCs w:val="28"/>
        </w:rPr>
        <w:t xml:space="preserve">, лиц, замещающих должности </w:t>
      </w:r>
      <w:r w:rsidR="00315033" w:rsidRPr="00C4692F">
        <w:rPr>
          <w:rFonts w:ascii="Times New Roman" w:hAnsi="Times New Roman"/>
          <w:sz w:val="28"/>
          <w:szCs w:val="28"/>
        </w:rPr>
        <w:t>муниципальной</w:t>
      </w:r>
      <w:r w:rsidRPr="00C4692F">
        <w:rPr>
          <w:rFonts w:ascii="Times New Roman" w:hAnsi="Times New Roman"/>
          <w:sz w:val="28"/>
          <w:szCs w:val="28"/>
        </w:rPr>
        <w:t xml:space="preserve"> службы </w:t>
      </w:r>
      <w:r w:rsidR="00315033" w:rsidRPr="00C4692F">
        <w:rPr>
          <w:rFonts w:ascii="Times New Roman" w:hAnsi="Times New Roman"/>
          <w:sz w:val="28"/>
          <w:szCs w:val="28"/>
        </w:rPr>
        <w:t>района</w:t>
      </w:r>
      <w:r w:rsidRPr="00C4692F">
        <w:rPr>
          <w:rFonts w:ascii="Times New Roman" w:hAnsi="Times New Roman"/>
          <w:sz w:val="28"/>
          <w:szCs w:val="28"/>
        </w:rPr>
        <w:t xml:space="preserve">; об оказании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питанием); по обязательному страхованию гражданской ответственности владельцев транспортных средств; о предоставлении услуг почтовой связи; </w:t>
      </w:r>
      <w:r w:rsidR="00C4692F" w:rsidRPr="00C4692F">
        <w:rPr>
          <w:rFonts w:ascii="Times New Roman" w:hAnsi="Times New Roman"/>
          <w:color w:val="000000" w:themeColor="text1"/>
          <w:sz w:val="28"/>
          <w:szCs w:val="28"/>
        </w:rPr>
        <w:t xml:space="preserve">по аренде нежилых помещений для нужд органов администрации Ханты-Мансийского района, созданных в целях </w:t>
      </w:r>
      <w:r w:rsidR="00C4692F" w:rsidRPr="00C4692F">
        <w:rPr>
          <w:rFonts w:ascii="Times New Roman" w:hAnsi="Times New Roman"/>
          <w:sz w:val="28"/>
          <w:szCs w:val="28"/>
        </w:rPr>
        <w:t>обеспечения исполнения полномочий администрации Ханты-Мансийского района;</w:t>
      </w:r>
    </w:p>
    <w:p w:rsidR="000A7DD6" w:rsidRPr="000A6EEE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6B">
        <w:rPr>
          <w:sz w:val="28"/>
          <w:szCs w:val="28"/>
        </w:rPr>
        <w:t xml:space="preserve">в) вправе предусматривать авансовый платеж в размере, не превышающем 50 процентов от суммы договора (контракта) о поставке товаров, выполнении работ, оказании услуг для </w:t>
      </w:r>
      <w:r w:rsidR="00315033" w:rsidRPr="002D406B">
        <w:rPr>
          <w:sz w:val="28"/>
          <w:szCs w:val="28"/>
        </w:rPr>
        <w:t xml:space="preserve">муниципальных </w:t>
      </w:r>
      <w:r w:rsidRPr="002D406B">
        <w:rPr>
          <w:sz w:val="28"/>
          <w:szCs w:val="28"/>
        </w:rPr>
        <w:t>нужд при осуществлении закупки в учреждениях и предприятиях уголовно-исполнительной системы;</w:t>
      </w:r>
    </w:p>
    <w:p w:rsidR="004A4BCB" w:rsidRDefault="000A7DD6" w:rsidP="000A7D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EE">
        <w:rPr>
          <w:rFonts w:ascii="Times New Roman" w:hAnsi="Times New Roman" w:cs="Times New Roman"/>
          <w:sz w:val="28"/>
          <w:szCs w:val="28"/>
        </w:rPr>
        <w:t>г) вправе предусматривать авансовый платеж в размере,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6EEE">
        <w:rPr>
          <w:rFonts w:ascii="Times New Roman" w:hAnsi="Times New Roman" w:cs="Times New Roman"/>
          <w:sz w:val="28"/>
          <w:szCs w:val="28"/>
        </w:rPr>
        <w:t>превышающем 30 процентов от суммы договора (контракта)</w:t>
      </w:r>
      <w:r w:rsidR="00603352">
        <w:rPr>
          <w:rFonts w:ascii="Times New Roman" w:hAnsi="Times New Roman" w:cs="Times New Roman"/>
          <w:sz w:val="28"/>
          <w:szCs w:val="28"/>
        </w:rPr>
        <w:t xml:space="preserve"> о предоставлении услуг связи (за исключением почтовой),</w:t>
      </w:r>
      <w:r w:rsidR="003205E7">
        <w:rPr>
          <w:rFonts w:ascii="Times New Roman" w:hAnsi="Times New Roman" w:cs="Times New Roman"/>
          <w:sz w:val="28"/>
          <w:szCs w:val="28"/>
        </w:rPr>
        <w:t xml:space="preserve"> </w:t>
      </w:r>
      <w:r w:rsidR="004A4BCB" w:rsidRPr="004A4BCB">
        <w:rPr>
          <w:rFonts w:ascii="Times New Roman" w:hAnsi="Times New Roman" w:cs="Times New Roman"/>
          <w:sz w:val="28"/>
          <w:szCs w:val="28"/>
        </w:rPr>
        <w:t xml:space="preserve">об оказании услуг по организации </w:t>
      </w:r>
      <w:r w:rsidR="004A4BCB">
        <w:rPr>
          <w:rFonts w:ascii="Times New Roman" w:hAnsi="Times New Roman" w:cs="Times New Roman"/>
          <w:sz w:val="28"/>
          <w:szCs w:val="28"/>
        </w:rPr>
        <w:t xml:space="preserve">(включая организацию питания) </w:t>
      </w:r>
      <w:r w:rsidR="004A4BCB" w:rsidRPr="004A4BCB">
        <w:rPr>
          <w:rFonts w:ascii="Times New Roman" w:hAnsi="Times New Roman" w:cs="Times New Roman"/>
          <w:sz w:val="28"/>
          <w:szCs w:val="28"/>
        </w:rPr>
        <w:t>спортивно-тренировочных и оздоровительных смен в детских лагерях Ханты-Мансийского района, учебно-тренировочных сборов, организации и проведению муниципальных мероприятий, участию в региональных, федеральных (общероссийских) и международных мероприятиях лечебно-оздоровительного отдыха детей-сирот и детей, оставшихся без попечения родителей, от 7 до 17 лет;</w:t>
      </w:r>
    </w:p>
    <w:p w:rsidR="000A7DD6" w:rsidRPr="000A6EEE" w:rsidRDefault="000A7DD6" w:rsidP="000A7DD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6EEE">
        <w:rPr>
          <w:rFonts w:ascii="Times New Roman" w:hAnsi="Times New Roman" w:cs="Times New Roman"/>
          <w:sz w:val="28"/>
          <w:szCs w:val="28"/>
        </w:rPr>
        <w:t xml:space="preserve">д) вправе осуществлять оплату по договорам (контрактам) энергоснабжения, технологического присоединения энергопринимающих устройств электрической энергии, теплоснабжения, газоснабжения, холодного водоснабжения и водоотведения, проведения государственной экспертизы </w:t>
      </w:r>
      <w:r w:rsidRPr="00493993">
        <w:rPr>
          <w:rFonts w:ascii="Times New Roman" w:hAnsi="Times New Roman" w:cs="Times New Roman"/>
          <w:sz w:val="28"/>
          <w:szCs w:val="28"/>
        </w:rPr>
        <w:t xml:space="preserve">проектной документации и результатов инженерных изысканий, а также проведения государственной экологической экспертизы в соответствии с нормативными правовыми актами </w:t>
      </w:r>
      <w:r w:rsidRPr="00493993">
        <w:rPr>
          <w:rFonts w:ascii="Times New Roman" w:hAnsi="Times New Roman"/>
          <w:sz w:val="28"/>
          <w:szCs w:val="28"/>
        </w:rPr>
        <w:t>Российской Федерации.</w:t>
      </w:r>
    </w:p>
    <w:p w:rsidR="000A7DD6" w:rsidRPr="000A6EEE" w:rsidRDefault="00E63DDE" w:rsidP="000A7DD6">
      <w:pPr>
        <w:suppressAutoHyphens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10</w:t>
      </w:r>
      <w:r w:rsidR="000A7DD6" w:rsidRPr="000A6EEE">
        <w:rPr>
          <w:sz w:val="28"/>
          <w:szCs w:val="28"/>
        </w:rPr>
        <w:t>. Установить, что б</w:t>
      </w:r>
      <w:r w:rsidR="000A7DD6" w:rsidRPr="000A6EEE">
        <w:rPr>
          <w:rFonts w:eastAsia="Courier New"/>
          <w:sz w:val="28"/>
          <w:szCs w:val="28"/>
        </w:rPr>
        <w:t xml:space="preserve">юджетные и автономные учреждения </w:t>
      </w:r>
      <w:r w:rsidR="00315033">
        <w:rPr>
          <w:rFonts w:eastAsia="Courier New"/>
          <w:sz w:val="28"/>
          <w:szCs w:val="28"/>
        </w:rPr>
        <w:t>района</w:t>
      </w:r>
      <w:r w:rsidR="000A7DD6" w:rsidRPr="000A6EEE">
        <w:rPr>
          <w:rFonts w:eastAsia="Courier New"/>
          <w:sz w:val="28"/>
          <w:szCs w:val="28"/>
        </w:rPr>
        <w:t xml:space="preserve"> при заключении контрактов (договоров) о поставке товаров, выполнении работ, оказании услуг, предусматривающих авансовые платежи, соблюдают требования,</w:t>
      </w:r>
      <w:r w:rsidR="000A7DD6" w:rsidRPr="000A6EEE">
        <w:rPr>
          <w:sz w:val="28"/>
          <w:szCs w:val="28"/>
        </w:rPr>
        <w:t xml:space="preserve"> установленные пунктом </w:t>
      </w:r>
      <w:r w:rsidR="00315033">
        <w:rPr>
          <w:sz w:val="28"/>
          <w:szCs w:val="28"/>
        </w:rPr>
        <w:t>8</w:t>
      </w:r>
      <w:r w:rsidR="000A7DD6" w:rsidRPr="000A6EEE">
        <w:rPr>
          <w:sz w:val="28"/>
          <w:szCs w:val="28"/>
        </w:rPr>
        <w:t xml:space="preserve"> настоящего постановления.</w:t>
      </w:r>
    </w:p>
    <w:p w:rsidR="000A7DD6" w:rsidRPr="000A6EEE" w:rsidRDefault="00E63DDE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. Установить, что в 2020 году при представлении главными распорядителями средств бюджета </w:t>
      </w:r>
      <w:r w:rsidR="000D0617">
        <w:rPr>
          <w:rFonts w:eastAsia="Calibri"/>
          <w:sz w:val="28"/>
          <w:szCs w:val="28"/>
          <w:lang w:eastAsia="en-US"/>
        </w:rPr>
        <w:t>района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 предложений по внесению изменений в сводную бюджетную роспись бюджета </w:t>
      </w:r>
      <w:r w:rsidR="000D0617">
        <w:rPr>
          <w:rFonts w:eastAsia="Calibri"/>
          <w:sz w:val="28"/>
          <w:szCs w:val="28"/>
          <w:lang w:eastAsia="en-US"/>
        </w:rPr>
        <w:t>района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 не допускается перераспределение на иные цели бюджетных ассигнований, предусмотренных на:</w:t>
      </w:r>
    </w:p>
    <w:p w:rsidR="000A7DD6" w:rsidRPr="000A6EEE" w:rsidRDefault="000A7DD6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EEE">
        <w:rPr>
          <w:rFonts w:eastAsia="Calibri"/>
          <w:sz w:val="28"/>
          <w:szCs w:val="28"/>
          <w:lang w:eastAsia="en-US"/>
        </w:rPr>
        <w:t xml:space="preserve">а) оплату труда и начисления на выплаты по оплате труда, за исключением исполнения требований по исполнительным документам, </w:t>
      </w:r>
      <w:r w:rsidRPr="000A6EEE">
        <w:rPr>
          <w:rFonts w:eastAsia="Calibri"/>
          <w:sz w:val="28"/>
          <w:szCs w:val="28"/>
          <w:lang w:eastAsia="en-US"/>
        </w:rPr>
        <w:lastRenderedPageBreak/>
        <w:t xml:space="preserve">выплат выходных пособий, выплат в связи с назначением пенсии за выслугу лет, выплат работникам, </w:t>
      </w:r>
      <w:r w:rsidR="000D0617">
        <w:rPr>
          <w:rFonts w:eastAsia="Calibri"/>
          <w:sz w:val="28"/>
          <w:szCs w:val="28"/>
          <w:lang w:eastAsia="en-US"/>
        </w:rPr>
        <w:t>муниципальным</w:t>
      </w:r>
      <w:r w:rsidRPr="000A6EEE">
        <w:rPr>
          <w:rFonts w:eastAsia="Calibri"/>
          <w:sz w:val="28"/>
          <w:szCs w:val="28"/>
          <w:lang w:eastAsia="en-US"/>
        </w:rPr>
        <w:t xml:space="preserve">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учреждения, выплат пособий за первые 3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заболеваний);</w:t>
      </w:r>
    </w:p>
    <w:p w:rsidR="005D118A" w:rsidRPr="005D118A" w:rsidRDefault="005D118A" w:rsidP="005D11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18A">
        <w:rPr>
          <w:rFonts w:eastAsia="Calibri"/>
          <w:sz w:val="28"/>
          <w:szCs w:val="28"/>
          <w:lang w:eastAsia="en-US"/>
        </w:rPr>
        <w:t>б) уплату налога на имущество организаций;</w:t>
      </w:r>
    </w:p>
    <w:p w:rsidR="005D118A" w:rsidRPr="005D118A" w:rsidRDefault="005D118A" w:rsidP="005D11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18A">
        <w:rPr>
          <w:rFonts w:eastAsia="Calibri"/>
          <w:sz w:val="28"/>
          <w:szCs w:val="28"/>
          <w:lang w:eastAsia="en-US"/>
        </w:rPr>
        <w:t>в) компенсацию стоимости санаторно-курортных путевок, на оплату стоимости проезда к месту санаторно-курортного обслуживания и обратно;</w:t>
      </w:r>
    </w:p>
    <w:p w:rsidR="005D118A" w:rsidRPr="005D118A" w:rsidRDefault="005D118A" w:rsidP="005D11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18A">
        <w:rPr>
          <w:rFonts w:eastAsia="Calibri"/>
          <w:sz w:val="28"/>
          <w:szCs w:val="28"/>
          <w:lang w:eastAsia="en-US"/>
        </w:rPr>
        <w:t>г) компенсацию расходов на оплату стоимости проезда и провоза багажа к месту использования отпуска и обратно;</w:t>
      </w:r>
    </w:p>
    <w:p w:rsidR="005D118A" w:rsidRPr="005D118A" w:rsidRDefault="005D118A" w:rsidP="0095062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18A">
        <w:rPr>
          <w:rFonts w:eastAsia="Calibri"/>
          <w:sz w:val="28"/>
          <w:szCs w:val="28"/>
          <w:lang w:eastAsia="en-US"/>
        </w:rPr>
        <w:t>д) оплату коммунальных услуг.</w:t>
      </w:r>
    </w:p>
    <w:p w:rsidR="00950622" w:rsidRPr="00950622" w:rsidRDefault="00E63DDE" w:rsidP="009506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A7DD6" w:rsidRPr="000A6EEE">
        <w:rPr>
          <w:sz w:val="28"/>
          <w:szCs w:val="28"/>
        </w:rPr>
        <w:t xml:space="preserve">. </w:t>
      </w:r>
      <w:r w:rsidR="00950622" w:rsidRPr="00950622">
        <w:rPr>
          <w:sz w:val="28"/>
          <w:szCs w:val="28"/>
        </w:rPr>
        <w:t>Рекомендовать органам местного самоуправления сельских поселений Ханты-Мансийского района:</w:t>
      </w:r>
    </w:p>
    <w:p w:rsidR="00950622" w:rsidRPr="00950622" w:rsidRDefault="00950622" w:rsidP="009506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622">
        <w:rPr>
          <w:sz w:val="28"/>
          <w:szCs w:val="28"/>
        </w:rPr>
        <w:t xml:space="preserve">а) принять планы мероприятий по росту доходов, оптимизации расходов местных бюджетов и сокращению муниципального долга </w:t>
      </w:r>
      <w:r w:rsidRPr="00950622">
        <w:rPr>
          <w:sz w:val="28"/>
          <w:szCs w:val="28"/>
        </w:rPr>
        <w:br/>
        <w:t>на 20</w:t>
      </w:r>
      <w:r>
        <w:rPr>
          <w:sz w:val="28"/>
          <w:szCs w:val="28"/>
        </w:rPr>
        <w:t>20</w:t>
      </w:r>
      <w:r w:rsidRPr="0095062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95062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50622">
        <w:rPr>
          <w:sz w:val="28"/>
          <w:szCs w:val="28"/>
        </w:rPr>
        <w:t xml:space="preserve"> годов. Представлять в комитет                 по финансам администрации Ханты-Мансийского района сводную информацию о выполнении плана мероприятий по росту доходов, оптимизации расходов местных бюджетов и сокращению муниципального долга на 20</w:t>
      </w:r>
      <w:r>
        <w:rPr>
          <w:sz w:val="28"/>
          <w:szCs w:val="28"/>
        </w:rPr>
        <w:t>20</w:t>
      </w:r>
      <w:r w:rsidRPr="0095062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95062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50622">
        <w:rPr>
          <w:sz w:val="28"/>
          <w:szCs w:val="28"/>
        </w:rPr>
        <w:t xml:space="preserve"> годов ежеквартально </w:t>
      </w:r>
      <w:r w:rsidR="00433805">
        <w:rPr>
          <w:sz w:val="28"/>
          <w:szCs w:val="28"/>
        </w:rPr>
        <w:t xml:space="preserve">               </w:t>
      </w:r>
      <w:r w:rsidRPr="00950622">
        <w:rPr>
          <w:sz w:val="28"/>
          <w:szCs w:val="28"/>
        </w:rPr>
        <w:t>до 10 числа месяца, следующего за отчетным кварталом;</w:t>
      </w:r>
    </w:p>
    <w:p w:rsidR="00950622" w:rsidRPr="00950622" w:rsidRDefault="00950622" w:rsidP="009506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622">
        <w:rPr>
          <w:sz w:val="28"/>
          <w:szCs w:val="28"/>
        </w:rPr>
        <w:t>б) обеспечить сбалансированность местных бюджетов;</w:t>
      </w:r>
    </w:p>
    <w:p w:rsidR="000A7DD6" w:rsidRDefault="00950622" w:rsidP="009506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622">
        <w:rPr>
          <w:sz w:val="28"/>
          <w:szCs w:val="28"/>
        </w:rPr>
        <w:t xml:space="preserve">в) обеспечить при формировании местных бюджетов полное финансовое обеспечение в бюджете сельского поселения на 2019 год социально значимых расходных обязательств по кодам классификации операций сектора государственного управления (включая бюджетные </w:t>
      </w:r>
      <w:r w:rsidRPr="00950622">
        <w:rPr>
          <w:sz w:val="28"/>
          <w:szCs w:val="28"/>
        </w:rPr>
        <w:br/>
        <w:t xml:space="preserve">и автономные учреждения): 211 «Заработная плата», 213 «Начисления </w:t>
      </w:r>
      <w:r w:rsidRPr="00950622">
        <w:rPr>
          <w:sz w:val="28"/>
          <w:szCs w:val="28"/>
        </w:rPr>
        <w:br/>
        <w:t>на выплаты по оплате труда», 223 «Коммунальные услуги»;</w:t>
      </w:r>
    </w:p>
    <w:p w:rsidR="00146CAB" w:rsidRPr="000A6EEE" w:rsidRDefault="00146CAB" w:rsidP="00701D8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701D8A" w:rsidRPr="00701D8A">
        <w:rPr>
          <w:sz w:val="28"/>
          <w:szCs w:val="28"/>
        </w:rPr>
        <w:t xml:space="preserve"> </w:t>
      </w:r>
      <w:r w:rsidR="00701D8A">
        <w:rPr>
          <w:sz w:val="28"/>
          <w:szCs w:val="28"/>
        </w:rPr>
        <w:t>обеспечить</w:t>
      </w:r>
      <w:r w:rsidR="00701D8A" w:rsidRPr="009F67C4">
        <w:rPr>
          <w:sz w:val="28"/>
          <w:szCs w:val="28"/>
        </w:rPr>
        <w:t xml:space="preserve"> недопущени</w:t>
      </w:r>
      <w:r w:rsidR="00701D8A">
        <w:rPr>
          <w:sz w:val="28"/>
          <w:szCs w:val="28"/>
        </w:rPr>
        <w:t>е</w:t>
      </w:r>
      <w:r w:rsidR="00701D8A" w:rsidRPr="009F67C4">
        <w:rPr>
          <w:sz w:val="28"/>
          <w:szCs w:val="28"/>
        </w:rPr>
        <w:t xml:space="preserve"> просроченной кредиторской зад</w:t>
      </w:r>
      <w:r w:rsidR="00701D8A">
        <w:rPr>
          <w:sz w:val="28"/>
          <w:szCs w:val="28"/>
        </w:rPr>
        <w:t>олженности в бюджетах поселений.</w:t>
      </w:r>
    </w:p>
    <w:p w:rsidR="00C2777D" w:rsidRPr="00A84052" w:rsidRDefault="00C2777D" w:rsidP="00C277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31CA">
        <w:rPr>
          <w:rFonts w:ascii="Times New Roman" w:hAnsi="Times New Roman"/>
          <w:sz w:val="28"/>
          <w:szCs w:val="28"/>
        </w:rPr>
        <w:t>1</w:t>
      </w:r>
      <w:r w:rsidR="00E63DDE">
        <w:rPr>
          <w:rFonts w:ascii="Times New Roman" w:hAnsi="Times New Roman"/>
          <w:sz w:val="28"/>
          <w:szCs w:val="28"/>
        </w:rPr>
        <w:t>3</w:t>
      </w:r>
      <w:r w:rsidRPr="00D731CA">
        <w:rPr>
          <w:rFonts w:ascii="Times New Roman" w:hAnsi="Times New Roman"/>
          <w:sz w:val="28"/>
          <w:szCs w:val="28"/>
        </w:rPr>
        <w:t xml:space="preserve">. Главным распорядителям бюджетных средств, главным администраторам </w:t>
      </w:r>
      <w:r w:rsidR="00701D8A">
        <w:rPr>
          <w:rFonts w:ascii="Times New Roman" w:hAnsi="Times New Roman"/>
          <w:sz w:val="28"/>
          <w:szCs w:val="28"/>
        </w:rPr>
        <w:t xml:space="preserve">доходов бюджета </w:t>
      </w:r>
      <w:r w:rsidRPr="00D731CA">
        <w:rPr>
          <w:rFonts w:ascii="Times New Roman" w:hAnsi="Times New Roman"/>
          <w:sz w:val="28"/>
          <w:szCs w:val="28"/>
        </w:rPr>
        <w:t>Ханты-М</w:t>
      </w:r>
      <w:r w:rsidR="00701D8A">
        <w:rPr>
          <w:rFonts w:ascii="Times New Roman" w:hAnsi="Times New Roman"/>
          <w:sz w:val="28"/>
          <w:szCs w:val="28"/>
        </w:rPr>
        <w:t xml:space="preserve">ансийского района представлять </w:t>
      </w:r>
      <w:r w:rsidRPr="00D731CA">
        <w:rPr>
          <w:rFonts w:ascii="Times New Roman" w:hAnsi="Times New Roman"/>
          <w:sz w:val="28"/>
          <w:szCs w:val="28"/>
        </w:rPr>
        <w:t xml:space="preserve">в комитет по финансам администрации района информацию о выполнении </w:t>
      </w:r>
      <w:r w:rsidRPr="00A84052">
        <w:rPr>
          <w:rFonts w:ascii="Times New Roman" w:hAnsi="Times New Roman"/>
          <w:sz w:val="28"/>
          <w:szCs w:val="28"/>
        </w:rPr>
        <w:t>данного постановления по соответствующим пунктам</w:t>
      </w:r>
      <w:r>
        <w:rPr>
          <w:rFonts w:ascii="Times New Roman" w:hAnsi="Times New Roman"/>
          <w:sz w:val="28"/>
          <w:szCs w:val="28"/>
        </w:rPr>
        <w:t xml:space="preserve"> по итогам года в срок до 15 февраля</w:t>
      </w:r>
      <w:r w:rsidRPr="00A84052">
        <w:rPr>
          <w:rFonts w:ascii="Times New Roman" w:hAnsi="Times New Roman"/>
          <w:sz w:val="28"/>
          <w:szCs w:val="28"/>
        </w:rPr>
        <w:t>.</w:t>
      </w:r>
    </w:p>
    <w:p w:rsidR="00C2777D" w:rsidRPr="00A84052" w:rsidRDefault="00C2777D" w:rsidP="00C277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4052">
        <w:rPr>
          <w:rFonts w:ascii="Times New Roman" w:hAnsi="Times New Roman"/>
          <w:sz w:val="28"/>
          <w:szCs w:val="28"/>
        </w:rPr>
        <w:t>1</w:t>
      </w:r>
      <w:r w:rsidR="00E63DDE">
        <w:rPr>
          <w:rFonts w:ascii="Times New Roman" w:hAnsi="Times New Roman"/>
          <w:sz w:val="28"/>
          <w:szCs w:val="28"/>
        </w:rPr>
        <w:t>4</w:t>
      </w:r>
      <w:r w:rsidRPr="00A84052">
        <w:rPr>
          <w:rFonts w:ascii="Times New Roman" w:hAnsi="Times New Roman"/>
          <w:sz w:val="28"/>
          <w:szCs w:val="28"/>
        </w:rPr>
        <w:t>. Комитету по финансам администрации района:</w:t>
      </w:r>
    </w:p>
    <w:p w:rsidR="00C2777D" w:rsidRDefault="00C2777D" w:rsidP="00C277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63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84052">
        <w:rPr>
          <w:rFonts w:ascii="Times New Roman" w:hAnsi="Times New Roman"/>
          <w:sz w:val="28"/>
          <w:szCs w:val="28"/>
        </w:rPr>
        <w:t xml:space="preserve">а основе данных главных распорядителей бюджетных средств, главных администраторов </w:t>
      </w:r>
      <w:r w:rsidR="00701D8A">
        <w:rPr>
          <w:rFonts w:ascii="Times New Roman" w:hAnsi="Times New Roman"/>
          <w:sz w:val="28"/>
          <w:szCs w:val="28"/>
        </w:rPr>
        <w:t>доходов бюджета</w:t>
      </w:r>
      <w:r w:rsidRPr="00A84052">
        <w:rPr>
          <w:rFonts w:ascii="Times New Roman" w:hAnsi="Times New Roman"/>
          <w:sz w:val="28"/>
          <w:szCs w:val="28"/>
        </w:rPr>
        <w:t xml:space="preserve"> Ханты-Мансийского района представлять главе района сводную информацию о выполнении данного постановления по итогам года в срок до 1 марта года, следующего                 за отче</w:t>
      </w:r>
      <w:r>
        <w:rPr>
          <w:rFonts w:ascii="Times New Roman" w:hAnsi="Times New Roman"/>
          <w:sz w:val="28"/>
          <w:szCs w:val="28"/>
        </w:rPr>
        <w:t>тным;</w:t>
      </w:r>
    </w:p>
    <w:p w:rsidR="00C2777D" w:rsidRPr="00A84052" w:rsidRDefault="00C2777D" w:rsidP="00C277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д</w:t>
      </w:r>
      <w:r w:rsidRPr="00A84052">
        <w:rPr>
          <w:rFonts w:ascii="Times New Roman" w:hAnsi="Times New Roman"/>
          <w:sz w:val="28"/>
          <w:szCs w:val="28"/>
        </w:rPr>
        <w:t>овести настоящее постановление до главных распорядителей бюджетных средств</w:t>
      </w:r>
      <w:r w:rsidR="002002D5">
        <w:rPr>
          <w:rFonts w:ascii="Times New Roman" w:hAnsi="Times New Roman"/>
          <w:sz w:val="28"/>
          <w:szCs w:val="28"/>
        </w:rPr>
        <w:t xml:space="preserve">, </w:t>
      </w:r>
      <w:r w:rsidR="002002D5" w:rsidRPr="002002D5">
        <w:rPr>
          <w:rFonts w:ascii="Times New Roman" w:hAnsi="Times New Roman"/>
          <w:sz w:val="28"/>
          <w:szCs w:val="28"/>
        </w:rPr>
        <w:t xml:space="preserve">главных администраторов </w:t>
      </w:r>
      <w:r w:rsidR="00E63DDE">
        <w:rPr>
          <w:rFonts w:ascii="Times New Roman" w:hAnsi="Times New Roman"/>
          <w:sz w:val="28"/>
          <w:szCs w:val="28"/>
        </w:rPr>
        <w:t>доходов бюджета</w:t>
      </w:r>
      <w:r w:rsidRPr="00A84052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C2777D" w:rsidRPr="00A84052" w:rsidRDefault="00C2777D" w:rsidP="00C277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4052">
        <w:rPr>
          <w:rFonts w:ascii="Times New Roman" w:hAnsi="Times New Roman"/>
          <w:sz w:val="28"/>
          <w:szCs w:val="28"/>
        </w:rPr>
        <w:t>1</w:t>
      </w:r>
      <w:r w:rsidR="00E63DDE">
        <w:rPr>
          <w:rFonts w:ascii="Times New Roman" w:hAnsi="Times New Roman"/>
          <w:sz w:val="28"/>
          <w:szCs w:val="28"/>
        </w:rPr>
        <w:t>5</w:t>
      </w:r>
      <w:r w:rsidRPr="00A84052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 w:rsidRPr="00A84052">
        <w:rPr>
          <w:rFonts w:ascii="Times New Roman" w:hAnsi="Times New Roman"/>
          <w:sz w:val="28"/>
          <w:szCs w:val="28"/>
        </w:rPr>
        <w:br/>
        <w:t xml:space="preserve">на заместителя главы </w:t>
      </w:r>
      <w:r w:rsidR="003205E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84052">
        <w:rPr>
          <w:rFonts w:ascii="Times New Roman" w:hAnsi="Times New Roman"/>
          <w:sz w:val="28"/>
          <w:szCs w:val="28"/>
        </w:rPr>
        <w:t>района по финансам, председателя комитета по финансам.</w:t>
      </w:r>
    </w:p>
    <w:p w:rsidR="00A53461" w:rsidRPr="000A7DD6" w:rsidRDefault="00A53461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677" w:rsidRDefault="00961677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7DD6" w:rsidRPr="00E314A6" w:rsidRDefault="000A7DD6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Default="00A84052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D6F61" w:rsidRPr="00E31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652A8">
        <w:rPr>
          <w:rFonts w:ascii="Times New Roman" w:hAnsi="Times New Roman"/>
          <w:sz w:val="28"/>
          <w:szCs w:val="28"/>
        </w:rPr>
        <w:t xml:space="preserve"> </w:t>
      </w:r>
      <w:r w:rsidR="00205BC6" w:rsidRPr="00E314A6">
        <w:rPr>
          <w:rFonts w:ascii="Times New Roman" w:hAnsi="Times New Roman"/>
          <w:sz w:val="28"/>
          <w:szCs w:val="28"/>
        </w:rPr>
        <w:t>Ханты-Мансийского района</w:t>
      </w:r>
      <w:r w:rsidR="003205E7">
        <w:rPr>
          <w:rFonts w:ascii="Times New Roman" w:hAnsi="Times New Roman"/>
          <w:sz w:val="28"/>
          <w:szCs w:val="28"/>
        </w:rPr>
        <w:t xml:space="preserve">                 </w:t>
      </w:r>
      <w:r w:rsidR="00E652A8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7373BB" w:rsidRDefault="007373BB" w:rsidP="00FC6BEC">
      <w:pPr>
        <w:pStyle w:val="a5"/>
        <w:jc w:val="both"/>
        <w:rPr>
          <w:rFonts w:ascii="Times New Roman" w:hAnsi="Times New Roman"/>
          <w:sz w:val="28"/>
          <w:szCs w:val="28"/>
        </w:rPr>
        <w:sectPr w:rsidR="007373BB" w:rsidSect="003205E7">
          <w:headerReference w:type="default" r:id="rId13"/>
          <w:type w:val="continuous"/>
          <w:pgSz w:w="11906" w:h="16838"/>
          <w:pgMar w:top="1276" w:right="1134" w:bottom="993" w:left="1418" w:header="709" w:footer="709" w:gutter="0"/>
          <w:cols w:space="708"/>
          <w:docGrid w:linePitch="360"/>
        </w:sectPr>
      </w:pPr>
    </w:p>
    <w:p w:rsidR="007373BB" w:rsidRPr="00555003" w:rsidRDefault="007373BB" w:rsidP="007373BB">
      <w:pPr>
        <w:tabs>
          <w:tab w:val="left" w:pos="12600"/>
          <w:tab w:val="left" w:pos="12900"/>
          <w:tab w:val="left" w:pos="14000"/>
          <w:tab w:val="left" w:pos="14500"/>
        </w:tabs>
        <w:jc w:val="right"/>
        <w:rPr>
          <w:sz w:val="28"/>
          <w:szCs w:val="28"/>
        </w:rPr>
      </w:pPr>
      <w:r w:rsidRPr="00555003">
        <w:rPr>
          <w:sz w:val="28"/>
          <w:szCs w:val="28"/>
        </w:rPr>
        <w:lastRenderedPageBreak/>
        <w:t>Приложение</w:t>
      </w:r>
    </w:p>
    <w:p w:rsidR="007373BB" w:rsidRPr="00555003" w:rsidRDefault="007373BB" w:rsidP="007373BB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>к постановлению администрации</w:t>
      </w:r>
    </w:p>
    <w:p w:rsidR="007373BB" w:rsidRPr="00555003" w:rsidRDefault="007373BB" w:rsidP="007373BB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>Ханты-Мансийского района</w:t>
      </w:r>
    </w:p>
    <w:p w:rsidR="007373BB" w:rsidRDefault="00992A32" w:rsidP="007F74A6">
      <w:pPr>
        <w:tabs>
          <w:tab w:val="left" w:pos="11332"/>
          <w:tab w:val="left" w:pos="13325"/>
          <w:tab w:val="right" w:pos="1399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от </w:t>
      </w:r>
      <w:r w:rsidR="007F74A6">
        <w:rPr>
          <w:sz w:val="28"/>
          <w:szCs w:val="28"/>
        </w:rPr>
        <w:t>24.01.2020</w:t>
      </w:r>
      <w:r>
        <w:rPr>
          <w:sz w:val="28"/>
          <w:szCs w:val="28"/>
        </w:rPr>
        <w:t xml:space="preserve"> №</w:t>
      </w:r>
      <w:r w:rsidR="007373BB">
        <w:rPr>
          <w:sz w:val="28"/>
          <w:szCs w:val="28"/>
        </w:rPr>
        <w:t xml:space="preserve"> </w:t>
      </w:r>
      <w:r w:rsidR="007F74A6">
        <w:rPr>
          <w:sz w:val="28"/>
          <w:szCs w:val="28"/>
        </w:rPr>
        <w:t>18</w:t>
      </w:r>
    </w:p>
    <w:p w:rsidR="007373BB" w:rsidRPr="00555003" w:rsidRDefault="007373BB" w:rsidP="007373BB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</w:p>
    <w:p w:rsidR="007373BB" w:rsidRPr="00486210" w:rsidRDefault="007373BB" w:rsidP="007373BB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 xml:space="preserve">План мероприятий по росту доходов, оптимизации расходов бюджета и сокращению </w:t>
      </w:r>
    </w:p>
    <w:p w:rsidR="007373BB" w:rsidRDefault="007373BB" w:rsidP="007373BB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>муниципального долга Ханты-Мансийского района на 20</w:t>
      </w:r>
      <w:r w:rsidR="00F81B6B">
        <w:rPr>
          <w:color w:val="000000" w:themeColor="text1"/>
          <w:sz w:val="28"/>
          <w:szCs w:val="28"/>
        </w:rPr>
        <w:t>20</w:t>
      </w:r>
      <w:r w:rsidRPr="00486210">
        <w:rPr>
          <w:color w:val="000000" w:themeColor="text1"/>
          <w:sz w:val="28"/>
          <w:szCs w:val="28"/>
        </w:rPr>
        <w:t xml:space="preserve"> год и плановый период 20</w:t>
      </w:r>
      <w:r>
        <w:rPr>
          <w:color w:val="000000" w:themeColor="text1"/>
          <w:sz w:val="28"/>
          <w:szCs w:val="28"/>
        </w:rPr>
        <w:t>2</w:t>
      </w:r>
      <w:r w:rsidR="00F81B6B">
        <w:rPr>
          <w:color w:val="000000" w:themeColor="text1"/>
          <w:sz w:val="28"/>
          <w:szCs w:val="28"/>
        </w:rPr>
        <w:t>1</w:t>
      </w:r>
      <w:r w:rsidRPr="00486210">
        <w:rPr>
          <w:color w:val="000000" w:themeColor="text1"/>
          <w:sz w:val="28"/>
          <w:szCs w:val="28"/>
        </w:rPr>
        <w:t xml:space="preserve"> и 20</w:t>
      </w:r>
      <w:r>
        <w:rPr>
          <w:color w:val="000000" w:themeColor="text1"/>
          <w:sz w:val="28"/>
          <w:szCs w:val="28"/>
        </w:rPr>
        <w:t>2</w:t>
      </w:r>
      <w:r w:rsidR="00F81B6B">
        <w:rPr>
          <w:color w:val="000000" w:themeColor="text1"/>
          <w:sz w:val="28"/>
          <w:szCs w:val="28"/>
        </w:rPr>
        <w:t>2</w:t>
      </w:r>
      <w:r w:rsidRPr="00486210">
        <w:rPr>
          <w:color w:val="000000" w:themeColor="text1"/>
          <w:sz w:val="28"/>
          <w:szCs w:val="28"/>
        </w:rPr>
        <w:t xml:space="preserve"> годов</w:t>
      </w:r>
    </w:p>
    <w:p w:rsidR="007373BB" w:rsidRDefault="007373BB" w:rsidP="007373BB">
      <w:pPr>
        <w:jc w:val="center"/>
        <w:rPr>
          <w:color w:val="000000" w:themeColor="text1"/>
          <w:sz w:val="28"/>
          <w:szCs w:val="28"/>
        </w:rPr>
      </w:pPr>
    </w:p>
    <w:tbl>
      <w:tblPr>
        <w:tblW w:w="14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13"/>
        <w:gridCol w:w="1275"/>
        <w:gridCol w:w="1276"/>
        <w:gridCol w:w="2126"/>
        <w:gridCol w:w="1701"/>
        <w:gridCol w:w="851"/>
        <w:gridCol w:w="850"/>
        <w:gridCol w:w="851"/>
        <w:gridCol w:w="992"/>
        <w:gridCol w:w="888"/>
        <w:gridCol w:w="1105"/>
      </w:tblGrid>
      <w:tr w:rsidR="00F074C7" w:rsidRPr="00CA51E1" w:rsidTr="00CA51E1">
        <w:trPr>
          <w:trHeight w:val="467"/>
          <w:jc w:val="center"/>
        </w:trPr>
        <w:tc>
          <w:tcPr>
            <w:tcW w:w="762" w:type="dxa"/>
            <w:vMerge w:val="restart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№</w:t>
            </w:r>
            <w:r w:rsidRPr="00CA51E1">
              <w:rPr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613" w:type="dxa"/>
            <w:vMerge w:val="restart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F074C7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Ответствен-ный исполнитель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Проект муниципального правового акта или иной документ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985" w:type="dxa"/>
            <w:gridSpan w:val="3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Бюджетный эффект от реализации мероприятий (план), тыс. рублей</w:t>
            </w:r>
          </w:p>
        </w:tc>
      </w:tr>
      <w:tr w:rsidR="00F074C7" w:rsidRPr="00CA51E1" w:rsidTr="00CA51E1">
        <w:trPr>
          <w:trHeight w:val="455"/>
          <w:jc w:val="center"/>
        </w:trPr>
        <w:tc>
          <w:tcPr>
            <w:tcW w:w="762" w:type="dxa"/>
            <w:vMerge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74C7" w:rsidRPr="00CA51E1" w:rsidRDefault="00F074C7" w:rsidP="002173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20</w:t>
            </w:r>
            <w:r w:rsidR="0021732B" w:rsidRPr="00CA51E1">
              <w:rPr>
                <w:bCs/>
                <w:color w:val="000000"/>
                <w:sz w:val="18"/>
                <w:szCs w:val="18"/>
              </w:rPr>
              <w:t>20</w:t>
            </w:r>
            <w:r w:rsidRPr="00CA51E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74C7" w:rsidRPr="00CA51E1" w:rsidRDefault="00F074C7" w:rsidP="002173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202</w:t>
            </w:r>
            <w:r w:rsidR="0021732B" w:rsidRPr="00CA51E1">
              <w:rPr>
                <w:bCs/>
                <w:color w:val="000000"/>
                <w:sz w:val="18"/>
                <w:szCs w:val="18"/>
              </w:rPr>
              <w:t>1</w:t>
            </w:r>
            <w:r w:rsidRPr="00CA51E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74C7" w:rsidRPr="00CA51E1" w:rsidRDefault="00F074C7" w:rsidP="002173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202</w:t>
            </w:r>
            <w:r w:rsidR="0021732B" w:rsidRPr="00CA51E1">
              <w:rPr>
                <w:bCs/>
                <w:color w:val="000000"/>
                <w:sz w:val="18"/>
                <w:szCs w:val="18"/>
              </w:rPr>
              <w:t>2</w:t>
            </w:r>
            <w:r w:rsidRPr="00CA51E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20</w:t>
            </w:r>
            <w:r w:rsidR="0021732B" w:rsidRPr="00CA51E1">
              <w:rPr>
                <w:bCs/>
                <w:color w:val="000000"/>
                <w:sz w:val="18"/>
                <w:szCs w:val="18"/>
              </w:rPr>
              <w:t>20</w:t>
            </w:r>
          </w:p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202</w:t>
            </w:r>
            <w:r w:rsidR="0021732B" w:rsidRPr="00CA51E1">
              <w:rPr>
                <w:bCs/>
                <w:color w:val="000000"/>
                <w:sz w:val="18"/>
                <w:szCs w:val="18"/>
              </w:rPr>
              <w:t>1</w:t>
            </w:r>
          </w:p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202</w:t>
            </w:r>
            <w:r w:rsidR="0021732B" w:rsidRPr="00CA51E1">
              <w:rPr>
                <w:bCs/>
                <w:color w:val="000000"/>
                <w:sz w:val="18"/>
                <w:szCs w:val="18"/>
              </w:rPr>
              <w:t>2</w:t>
            </w:r>
          </w:p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F40337" w:rsidRPr="00CA51E1" w:rsidTr="00CA51E1">
        <w:trPr>
          <w:trHeight w:val="125"/>
          <w:jc w:val="center"/>
        </w:trPr>
        <w:tc>
          <w:tcPr>
            <w:tcW w:w="14290" w:type="dxa"/>
            <w:gridSpan w:val="12"/>
          </w:tcPr>
          <w:p w:rsidR="00F40337" w:rsidRPr="00CA51E1" w:rsidRDefault="00F40337" w:rsidP="00F403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1. Мероприятия по росту доходов бюджета муниципального образования</w:t>
            </w:r>
          </w:p>
        </w:tc>
      </w:tr>
      <w:tr w:rsidR="00F074C7" w:rsidRPr="00CA51E1" w:rsidTr="00CA51E1">
        <w:trPr>
          <w:trHeight w:val="479"/>
          <w:jc w:val="center"/>
        </w:trPr>
        <w:tc>
          <w:tcPr>
            <w:tcW w:w="762" w:type="dxa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3" w:type="dxa"/>
            <w:shd w:val="clear" w:color="auto" w:fill="auto"/>
            <w:hideMark/>
          </w:tcPr>
          <w:p w:rsidR="00F074C7" w:rsidRPr="00CA51E1" w:rsidRDefault="00F074C7" w:rsidP="00681051">
            <w:pPr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Всего по доходам, в том числе:</w:t>
            </w:r>
          </w:p>
        </w:tc>
        <w:tc>
          <w:tcPr>
            <w:tcW w:w="1275" w:type="dxa"/>
          </w:tcPr>
          <w:p w:rsidR="00F074C7" w:rsidRPr="00CA51E1" w:rsidRDefault="00F074C7" w:rsidP="0068105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074C7" w:rsidRPr="00CA51E1" w:rsidRDefault="00F074C7" w:rsidP="00681051">
            <w:pPr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074C7" w:rsidRPr="00CA51E1" w:rsidRDefault="00F074C7" w:rsidP="00681051">
            <w:pPr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074C7" w:rsidRPr="00CA51E1" w:rsidRDefault="00F074C7" w:rsidP="00681051">
            <w:pPr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074C7" w:rsidRPr="00CA51E1" w:rsidRDefault="00F074C7" w:rsidP="0068105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074C7" w:rsidRPr="00CA51E1" w:rsidRDefault="00F074C7" w:rsidP="0068105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74C7" w:rsidRPr="00CA51E1" w:rsidRDefault="00F074C7" w:rsidP="0068105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74C7" w:rsidRPr="00CA51E1" w:rsidRDefault="002032F2" w:rsidP="00BA4CA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</w:t>
            </w:r>
            <w:r w:rsidR="00684110" w:rsidRPr="00CA51E1">
              <w:rPr>
                <w:bCs/>
                <w:color w:val="000000"/>
                <w:sz w:val="18"/>
                <w:szCs w:val="18"/>
              </w:rPr>
              <w:t>1</w:t>
            </w:r>
            <w:r w:rsidR="00BA4CAF" w:rsidRPr="00CA51E1">
              <w:rPr>
                <w:bCs/>
                <w:color w:val="000000"/>
                <w:sz w:val="18"/>
                <w:szCs w:val="18"/>
              </w:rPr>
              <w:t>0</w:t>
            </w:r>
            <w:r w:rsidRPr="00CA51E1">
              <w:rPr>
                <w:bCs/>
                <w:color w:val="000000"/>
                <w:sz w:val="18"/>
                <w:szCs w:val="18"/>
              </w:rPr>
              <w:t> </w:t>
            </w:r>
            <w:r w:rsidR="00BA4CAF" w:rsidRPr="00CA51E1">
              <w:rPr>
                <w:bCs/>
                <w:color w:val="000000"/>
                <w:sz w:val="18"/>
                <w:szCs w:val="18"/>
              </w:rPr>
              <w:t>6</w:t>
            </w:r>
            <w:r w:rsidRPr="00CA51E1">
              <w:rPr>
                <w:bCs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88" w:type="dxa"/>
            <w:shd w:val="clear" w:color="auto" w:fill="auto"/>
            <w:hideMark/>
          </w:tcPr>
          <w:p w:rsidR="00F074C7" w:rsidRPr="00CA51E1" w:rsidRDefault="002032F2" w:rsidP="00BA4C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14 </w:t>
            </w:r>
            <w:r w:rsidR="00BA4CAF" w:rsidRPr="00CA51E1">
              <w:rPr>
                <w:bCs/>
                <w:color w:val="000000"/>
                <w:sz w:val="18"/>
                <w:szCs w:val="18"/>
              </w:rPr>
              <w:t>2</w:t>
            </w:r>
            <w:r w:rsidRPr="00CA51E1">
              <w:rPr>
                <w:bCs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05" w:type="dxa"/>
            <w:shd w:val="clear" w:color="auto" w:fill="auto"/>
            <w:hideMark/>
          </w:tcPr>
          <w:p w:rsidR="00F074C7" w:rsidRPr="00CA51E1" w:rsidRDefault="002032F2" w:rsidP="00BA4C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14 </w:t>
            </w:r>
            <w:r w:rsidR="00BA4CAF" w:rsidRPr="00CA51E1">
              <w:rPr>
                <w:bCs/>
                <w:color w:val="000000"/>
                <w:sz w:val="18"/>
                <w:szCs w:val="18"/>
              </w:rPr>
              <w:t>2</w:t>
            </w:r>
            <w:r w:rsidRPr="00CA51E1">
              <w:rPr>
                <w:bCs/>
                <w:color w:val="000000"/>
                <w:sz w:val="18"/>
                <w:szCs w:val="18"/>
              </w:rPr>
              <w:t>45,5</w:t>
            </w:r>
          </w:p>
        </w:tc>
      </w:tr>
      <w:tr w:rsidR="00683EBC" w:rsidRPr="00CA51E1" w:rsidTr="00CA51E1">
        <w:trPr>
          <w:trHeight w:val="525"/>
          <w:jc w:val="center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683EBC" w:rsidP="006810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Управление дебиторской задолженностью</w:t>
            </w:r>
          </w:p>
          <w:p w:rsidR="00683EBC" w:rsidRPr="00CA51E1" w:rsidRDefault="00683EBC" w:rsidP="00681051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3EBC" w:rsidRPr="00CA51E1" w:rsidRDefault="002032F2" w:rsidP="00681051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органы администра-ции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2020 год</w:t>
            </w:r>
          </w:p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2021 год</w:t>
            </w:r>
          </w:p>
          <w:p w:rsidR="00683EBC" w:rsidRPr="00CA51E1" w:rsidRDefault="002032F2" w:rsidP="002032F2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A51E1" w:rsidRDefault="00CA51E1" w:rsidP="006810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претензии:</w:t>
            </w:r>
          </w:p>
          <w:p w:rsidR="00CA51E1" w:rsidRDefault="00683EBC" w:rsidP="006810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решения суда</w:t>
            </w:r>
            <w:r w:rsidR="00CA51E1">
              <w:rPr>
                <w:sz w:val="18"/>
                <w:szCs w:val="18"/>
              </w:rPr>
              <w:t>;</w:t>
            </w:r>
          </w:p>
          <w:p w:rsidR="00683EBC" w:rsidRPr="00CA51E1" w:rsidRDefault="00683EBC" w:rsidP="006810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план мероприятий</w:t>
            </w:r>
          </w:p>
          <w:p w:rsidR="00683EBC" w:rsidRPr="00CA51E1" w:rsidRDefault="00683EBC" w:rsidP="006810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по снижению дебиторской задолженности </w:t>
            </w:r>
          </w:p>
          <w:p w:rsidR="00683EBC" w:rsidRPr="00CA51E1" w:rsidRDefault="00683EBC" w:rsidP="00681051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по неналоговым доходам бюджета Ханты-Мансийского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683EBC" w:rsidP="006810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прирост доходов </w:t>
            </w:r>
          </w:p>
          <w:p w:rsidR="00683EBC" w:rsidRPr="00CA51E1" w:rsidRDefault="00683EBC" w:rsidP="00681051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к первоначально утвержденной сумме неналоговых доходов бюджета района,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EBC" w:rsidRPr="00CA51E1" w:rsidRDefault="0089521A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5 971,8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5 107,6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5 107,6</w:t>
            </w:r>
          </w:p>
        </w:tc>
      </w:tr>
      <w:tr w:rsidR="00CA51E1" w:rsidRPr="00CA51E1" w:rsidTr="00CA51E1">
        <w:trPr>
          <w:trHeight w:val="1264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051" w:rsidRPr="00CA51E1" w:rsidRDefault="00681051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1.2.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1051" w:rsidRPr="00CA51E1" w:rsidRDefault="00681051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Дополнительное вовлечение муниципального имущества в аренду,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051" w:rsidRPr="00CA51E1" w:rsidRDefault="00681051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департамент</w:t>
            </w:r>
          </w:p>
          <w:p w:rsidR="00681051" w:rsidRPr="00CA51E1" w:rsidRDefault="00681051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имуществен-ных</w:t>
            </w:r>
          </w:p>
          <w:p w:rsidR="00681051" w:rsidRPr="00CA51E1" w:rsidRDefault="00681051" w:rsidP="0068105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и земельных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2020 год</w:t>
            </w:r>
          </w:p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2021 год</w:t>
            </w:r>
          </w:p>
          <w:p w:rsidR="00681051" w:rsidRPr="00CA51E1" w:rsidRDefault="002032F2" w:rsidP="002032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051" w:rsidRPr="00CA51E1" w:rsidRDefault="00681051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051" w:rsidRPr="00CA51E1" w:rsidRDefault="00681051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051" w:rsidRPr="00CA51E1" w:rsidRDefault="00681051" w:rsidP="0068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051" w:rsidRPr="00CA51E1" w:rsidRDefault="00681051" w:rsidP="0068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051" w:rsidRPr="00CA51E1" w:rsidRDefault="00681051" w:rsidP="0068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1" w:rsidRPr="00CA51E1" w:rsidRDefault="00681051" w:rsidP="0068105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color w:val="000000"/>
                <w:sz w:val="18"/>
                <w:szCs w:val="18"/>
              </w:rPr>
              <w:t>9 137,9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51" w:rsidRPr="00CA51E1" w:rsidRDefault="00681051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9 137,9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51" w:rsidRPr="00CA51E1" w:rsidRDefault="00681051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9 137,9</w:t>
            </w:r>
          </w:p>
        </w:tc>
      </w:tr>
      <w:tr w:rsidR="00CA51E1" w:rsidRPr="00CA51E1" w:rsidTr="00CA51E1">
        <w:trPr>
          <w:trHeight w:val="178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движимое,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EBC" w:rsidRPr="00CA51E1" w:rsidRDefault="00683EBC" w:rsidP="0068105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EBC" w:rsidRPr="00CA51E1" w:rsidRDefault="00683EBC" w:rsidP="0068105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отношение суммы арендной платы, планируемой к получению в результате дополнительной передачи движимого и недвижимого </w:t>
            </w:r>
            <w:r w:rsidRPr="00CA51E1">
              <w:rPr>
                <w:sz w:val="18"/>
                <w:szCs w:val="18"/>
              </w:rPr>
              <w:lastRenderedPageBreak/>
              <w:t>имущества в аренду в отчетном периоде, к плановым назначениям доходов по коду 07011109045050000120,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EBC" w:rsidRPr="00CA51E1" w:rsidRDefault="002032F2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lastRenderedPageBreak/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EBC" w:rsidRPr="00CA51E1" w:rsidRDefault="002032F2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EBC" w:rsidRPr="00CA51E1" w:rsidRDefault="002032F2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137,9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137,9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137,9</w:t>
            </w:r>
          </w:p>
        </w:tc>
      </w:tr>
      <w:tr w:rsidR="00683EBC" w:rsidRPr="00CA51E1" w:rsidTr="00CA51E1">
        <w:trPr>
          <w:trHeight w:val="2205"/>
          <w:jc w:val="center"/>
        </w:trPr>
        <w:tc>
          <w:tcPr>
            <w:tcW w:w="76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3EBC" w:rsidRPr="00CA51E1" w:rsidRDefault="00683EBC" w:rsidP="00683EBC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отношение суммы арендной платы, планируемой к получению в результате дополнительной передачи земельных участков в аренду в отчетном периоде, к плановым назначениям доходов по коду 07011105013050000120,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683EBC" w:rsidP="002032F2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3,</w:t>
            </w:r>
            <w:r w:rsidR="002032F2" w:rsidRPr="00CA51E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2032F2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2032F2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9 000,0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9 000,0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9 000,0</w:t>
            </w:r>
          </w:p>
        </w:tc>
      </w:tr>
      <w:tr w:rsidR="00683EBC" w:rsidRPr="00CA51E1" w:rsidTr="00CA51E1">
        <w:trPr>
          <w:trHeight w:val="699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613" w:type="dxa"/>
            <w:shd w:val="clear" w:color="auto" w:fill="auto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Проведение претензионно- исковой работы в отношении исполнителей за неисполнение </w:t>
            </w:r>
          </w:p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и (или) ненадлежащее исполнение муниципальных контрактов (соглашений)</w:t>
            </w:r>
          </w:p>
        </w:tc>
        <w:tc>
          <w:tcPr>
            <w:tcW w:w="1275" w:type="dxa"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органы администра-ции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2020 год</w:t>
            </w:r>
          </w:p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2021 год</w:t>
            </w:r>
          </w:p>
          <w:p w:rsidR="00683EBC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распоряжения, приказы администраторов доходов «Об администрировании доходов бюджета»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отношение фактически полученных доходов по коду 000116 </w:t>
            </w:r>
            <w:r w:rsidR="002032F2" w:rsidRPr="00CA51E1">
              <w:rPr>
                <w:sz w:val="18"/>
                <w:szCs w:val="18"/>
              </w:rPr>
              <w:t>0701005</w:t>
            </w:r>
            <w:r w:rsidRPr="00CA51E1">
              <w:rPr>
                <w:sz w:val="18"/>
                <w:szCs w:val="18"/>
              </w:rPr>
              <w:t>0000140 к</w:t>
            </w:r>
          </w:p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планируемой сумме бюджетного эффекта от реализации мероприятия,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8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</w:tr>
      <w:tr w:rsidR="00683EBC" w:rsidRPr="00CA51E1" w:rsidTr="00CA51E1">
        <w:trPr>
          <w:trHeight w:val="60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CA51E1" w:rsidRDefault="00683EBC" w:rsidP="00BA4CA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1.</w:t>
            </w:r>
            <w:r w:rsidR="00BA4CAF" w:rsidRPr="00CA51E1">
              <w:rPr>
                <w:bCs/>
                <w:color w:val="000000"/>
                <w:sz w:val="18"/>
                <w:szCs w:val="18"/>
              </w:rPr>
              <w:t>4</w:t>
            </w:r>
            <w:r w:rsidRPr="00CA51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Заключение соглашений </w:t>
            </w:r>
          </w:p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о сотрудничестве </w:t>
            </w:r>
          </w:p>
          <w:p w:rsidR="00683EBC" w:rsidRPr="00CA51E1" w:rsidRDefault="00683EBC" w:rsidP="0068105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с хозяйствующими субъектами, осуществляю</w:t>
            </w:r>
            <w:r w:rsidR="00CA51E1">
              <w:rPr>
                <w:sz w:val="18"/>
                <w:szCs w:val="18"/>
              </w:rPr>
              <w:t>-</w:t>
            </w:r>
            <w:r w:rsidRPr="00CA51E1">
              <w:rPr>
                <w:sz w:val="18"/>
                <w:szCs w:val="18"/>
              </w:rPr>
              <w:t xml:space="preserve">щими деятельность на территории </w:t>
            </w:r>
            <w:r w:rsidRPr="00CA51E1">
              <w:rPr>
                <w:sz w:val="18"/>
                <w:szCs w:val="18"/>
              </w:rPr>
              <w:lastRenderedPageBreak/>
              <w:t>Ханты-Мансийского района</w:t>
            </w:r>
          </w:p>
        </w:tc>
        <w:tc>
          <w:tcPr>
            <w:tcW w:w="1275" w:type="dxa"/>
          </w:tcPr>
          <w:p w:rsidR="00683EBC" w:rsidRPr="00CA51E1" w:rsidRDefault="00CA51E1" w:rsidP="00CA51E1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="00683EBC" w:rsidRPr="00CA51E1">
              <w:rPr>
                <w:sz w:val="18"/>
                <w:szCs w:val="18"/>
              </w:rPr>
              <w:t>рганы администра</w:t>
            </w:r>
            <w:r>
              <w:rPr>
                <w:sz w:val="18"/>
                <w:szCs w:val="18"/>
              </w:rPr>
              <w:t>-</w:t>
            </w:r>
            <w:r w:rsidR="00683EBC" w:rsidRPr="00CA51E1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t>и</w:t>
            </w:r>
            <w:r w:rsidR="00683EBC" w:rsidRPr="00CA51E1">
              <w:rPr>
                <w:sz w:val="18"/>
                <w:szCs w:val="18"/>
              </w:rPr>
              <w:t xml:space="preserve"> Ханты-Мансийского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2020 год</w:t>
            </w:r>
          </w:p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2021 год</w:t>
            </w:r>
          </w:p>
          <w:p w:rsidR="00683EBC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EBC" w:rsidRPr="00CA51E1" w:rsidRDefault="00683EBC" w:rsidP="0068105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соглашения о сотрудничестве с хозяйствующими субъектами, осуществляющими деятельность на территории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прирост доходов </w:t>
            </w:r>
          </w:p>
          <w:p w:rsidR="00683EBC" w:rsidRPr="00CA51E1" w:rsidRDefault="00683EBC" w:rsidP="0068105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к первоначально утвержденной сумме доходов бюджета Ханты-Мансийского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2032F2" w:rsidP="00363D4C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2,</w:t>
            </w:r>
            <w:r w:rsidR="00363D4C" w:rsidRPr="00CA51E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CA51E1" w:rsidRDefault="00684110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9</w:t>
            </w:r>
            <w:r w:rsidR="002032F2" w:rsidRPr="00CA51E1">
              <w:rPr>
                <w:sz w:val="18"/>
                <w:szCs w:val="18"/>
              </w:rPr>
              <w:t>5 500,0</w:t>
            </w:r>
          </w:p>
        </w:tc>
        <w:tc>
          <w:tcPr>
            <w:tcW w:w="888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</w:tr>
      <w:tr w:rsidR="00683EBC" w:rsidRPr="00CA51E1" w:rsidTr="00CA51E1">
        <w:trPr>
          <w:trHeight w:val="285"/>
          <w:jc w:val="center"/>
        </w:trPr>
        <w:tc>
          <w:tcPr>
            <w:tcW w:w="14290" w:type="dxa"/>
            <w:gridSpan w:val="12"/>
          </w:tcPr>
          <w:p w:rsidR="00683EBC" w:rsidRPr="00CA51E1" w:rsidRDefault="00683EBC" w:rsidP="00F403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lastRenderedPageBreak/>
              <w:t>2. Мероприятия по оптимизации расходов бюджета муниципального образования</w:t>
            </w:r>
          </w:p>
        </w:tc>
      </w:tr>
      <w:tr w:rsidR="00683EBC" w:rsidRPr="00CA51E1" w:rsidTr="00CA51E1">
        <w:trPr>
          <w:trHeight w:val="345"/>
          <w:jc w:val="center"/>
        </w:trPr>
        <w:tc>
          <w:tcPr>
            <w:tcW w:w="762" w:type="dxa"/>
            <w:shd w:val="clear" w:color="auto" w:fill="auto"/>
            <w:noWrap/>
            <w:vAlign w:val="center"/>
            <w:hideMark/>
          </w:tcPr>
          <w:p w:rsidR="00683EBC" w:rsidRPr="00CA51E1" w:rsidRDefault="00683EBC" w:rsidP="00683EBC">
            <w:pPr>
              <w:jc w:val="center"/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CA51E1" w:rsidRDefault="00CA51E1" w:rsidP="00683E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Всего по расходам, </w:t>
            </w:r>
          </w:p>
          <w:p w:rsidR="00683EBC" w:rsidRPr="00CA51E1" w:rsidRDefault="00683EBC" w:rsidP="00683EBC">
            <w:pPr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</w:tcPr>
          <w:p w:rsidR="00683EBC" w:rsidRPr="00CA51E1" w:rsidRDefault="00683EBC" w:rsidP="00683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EBC" w:rsidRPr="00CA51E1" w:rsidRDefault="00970FB4" w:rsidP="00683EBC">
            <w:pPr>
              <w:jc w:val="center"/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22 828,3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683EBC" w:rsidRPr="00CA51E1" w:rsidRDefault="00970FB4" w:rsidP="00683EBC">
            <w:pPr>
              <w:jc w:val="center"/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22 348,3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:rsidR="00683EBC" w:rsidRPr="00CA51E1" w:rsidRDefault="00970FB4" w:rsidP="00683EBC">
            <w:pPr>
              <w:jc w:val="center"/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22 348,3</w:t>
            </w:r>
          </w:p>
        </w:tc>
      </w:tr>
      <w:tr w:rsidR="006C3EF8" w:rsidRPr="00CA51E1" w:rsidTr="00CA51E1">
        <w:trPr>
          <w:trHeight w:val="945"/>
          <w:jc w:val="center"/>
        </w:trPr>
        <w:tc>
          <w:tcPr>
            <w:tcW w:w="762" w:type="dxa"/>
            <w:shd w:val="clear" w:color="auto" w:fill="auto"/>
            <w:noWrap/>
            <w:hideMark/>
          </w:tcPr>
          <w:p w:rsidR="006C3EF8" w:rsidRPr="00CA51E1" w:rsidRDefault="006C3EF8" w:rsidP="00EF21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613" w:type="dxa"/>
            <w:shd w:val="clear" w:color="auto" w:fill="auto"/>
            <w:hideMark/>
          </w:tcPr>
          <w:p w:rsidR="006C3EF8" w:rsidRPr="00CA51E1" w:rsidRDefault="006C3EF8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Заключение муниципальными учреждениями энергосервисных контрактов</w:t>
            </w:r>
          </w:p>
        </w:tc>
        <w:tc>
          <w:tcPr>
            <w:tcW w:w="1275" w:type="dxa"/>
          </w:tcPr>
          <w:p w:rsidR="006C3EF8" w:rsidRPr="00CA51E1" w:rsidRDefault="00CA51E1" w:rsidP="0068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C3EF8" w:rsidRPr="00CA51E1">
              <w:rPr>
                <w:sz w:val="18"/>
                <w:szCs w:val="18"/>
              </w:rPr>
              <w:t>омитет по образованию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C3EF8" w:rsidRPr="00CA51E1" w:rsidRDefault="006C3EF8" w:rsidP="006C3EF8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2020 год</w:t>
            </w:r>
          </w:p>
          <w:p w:rsidR="006C3EF8" w:rsidRPr="00CA51E1" w:rsidRDefault="006C3EF8" w:rsidP="006C3EF8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2021 год</w:t>
            </w:r>
          </w:p>
          <w:p w:rsidR="006C3EF8" w:rsidRPr="00CA51E1" w:rsidRDefault="006C3EF8" w:rsidP="006C3EF8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B42605" w:rsidRDefault="00CA51E1" w:rsidP="006C3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6C3EF8" w:rsidRPr="00CA51E1">
              <w:rPr>
                <w:sz w:val="18"/>
                <w:szCs w:val="18"/>
              </w:rPr>
              <w:t>аспоряжение администрации Ханты-Мансийско</w:t>
            </w:r>
            <w:r w:rsidR="00B42605">
              <w:rPr>
                <w:sz w:val="18"/>
                <w:szCs w:val="18"/>
              </w:rPr>
              <w:t>го района от 06.08.2019 № 792-р</w:t>
            </w:r>
          </w:p>
          <w:p w:rsidR="006C3EF8" w:rsidRPr="00CA51E1" w:rsidRDefault="006C3EF8" w:rsidP="006C3EF8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«О заключении энергосервисных контрактов на срок, превышающий срок действия утвержденных лимитов бюджетных обязательств» (в редакции от 20.09.2019)</w:t>
            </w:r>
          </w:p>
        </w:tc>
        <w:tc>
          <w:tcPr>
            <w:tcW w:w="1701" w:type="dxa"/>
            <w:shd w:val="clear" w:color="auto" w:fill="auto"/>
            <w:hideMark/>
          </w:tcPr>
          <w:p w:rsidR="006C3EF8" w:rsidRPr="00CA51E1" w:rsidRDefault="00CA51E1" w:rsidP="00683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6C3EF8" w:rsidRPr="00CA51E1">
              <w:rPr>
                <w:color w:val="000000"/>
                <w:sz w:val="18"/>
                <w:szCs w:val="18"/>
              </w:rPr>
              <w:t>тношение суммы сэкономленных средств</w:t>
            </w:r>
            <w:r>
              <w:rPr>
                <w:color w:val="000000"/>
                <w:sz w:val="18"/>
                <w:szCs w:val="18"/>
              </w:rPr>
              <w:t>,</w:t>
            </w:r>
            <w:r w:rsidR="006C3EF8" w:rsidRPr="00CA51E1">
              <w:rPr>
                <w:color w:val="000000"/>
                <w:sz w:val="18"/>
                <w:szCs w:val="18"/>
              </w:rPr>
              <w:t xml:space="preserve"> подлежащих возврату в бюджет Ханты-Мансийского района</w:t>
            </w:r>
            <w:r>
              <w:rPr>
                <w:color w:val="000000"/>
                <w:sz w:val="18"/>
                <w:szCs w:val="18"/>
              </w:rPr>
              <w:t>,</w:t>
            </w:r>
            <w:r w:rsidR="006C3EF8" w:rsidRPr="00CA51E1">
              <w:rPr>
                <w:color w:val="000000"/>
                <w:sz w:val="18"/>
                <w:szCs w:val="18"/>
              </w:rPr>
              <w:t xml:space="preserve"> к общей сумме экономии</w:t>
            </w:r>
            <w:r w:rsidR="00B42605">
              <w:rPr>
                <w:color w:val="000000"/>
                <w:sz w:val="18"/>
                <w:szCs w:val="18"/>
              </w:rPr>
              <w:t>,</w:t>
            </w:r>
            <w:r w:rsidR="006C3EF8" w:rsidRPr="00CA51E1">
              <w:rPr>
                <w:color w:val="000000"/>
                <w:sz w:val="18"/>
                <w:szCs w:val="18"/>
              </w:rPr>
              <w:t xml:space="preserve"> сложившейся в ходе реализации энергосервисных контрактов, 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3EF8" w:rsidRPr="00CA51E1" w:rsidRDefault="006C3EF8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3EF8" w:rsidRPr="00CA51E1" w:rsidRDefault="006C3EF8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16,6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3EF8" w:rsidRPr="00CA51E1" w:rsidRDefault="006C3EF8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3EF8" w:rsidRPr="00CA51E1" w:rsidRDefault="006C3EF8" w:rsidP="00DE31EB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2 348,3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6C3EF8" w:rsidRPr="00CA51E1" w:rsidRDefault="006C3EF8" w:rsidP="00DE31EB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2 348,3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6C3EF8" w:rsidRPr="00CA51E1" w:rsidRDefault="006C3EF8" w:rsidP="00DE31EB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2 348,3</w:t>
            </w:r>
          </w:p>
        </w:tc>
      </w:tr>
      <w:tr w:rsidR="00683EBC" w:rsidRPr="00CA51E1" w:rsidTr="00CA51E1">
        <w:trPr>
          <w:trHeight w:val="1041"/>
          <w:jc w:val="center"/>
        </w:trPr>
        <w:tc>
          <w:tcPr>
            <w:tcW w:w="762" w:type="dxa"/>
            <w:shd w:val="clear" w:color="auto" w:fill="auto"/>
            <w:noWrap/>
            <w:hideMark/>
          </w:tcPr>
          <w:p w:rsidR="00683EBC" w:rsidRPr="00CA51E1" w:rsidRDefault="00683EBC" w:rsidP="006C3E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2.</w:t>
            </w:r>
            <w:r w:rsidR="006C3EF8" w:rsidRPr="00CA51E1">
              <w:rPr>
                <w:bCs/>
                <w:color w:val="000000"/>
                <w:sz w:val="18"/>
                <w:szCs w:val="18"/>
              </w:rPr>
              <w:t>2</w:t>
            </w:r>
            <w:r w:rsidRPr="00CA51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3" w:type="dxa"/>
            <w:shd w:val="clear" w:color="auto" w:fill="auto"/>
            <w:hideMark/>
          </w:tcPr>
          <w:p w:rsidR="00683EBC" w:rsidRPr="00CA51E1" w:rsidRDefault="00683EBC">
            <w:pPr>
              <w:rPr>
                <w:sz w:val="18"/>
                <w:szCs w:val="18"/>
                <w:lang w:eastAsia="en-US"/>
              </w:rPr>
            </w:pPr>
            <w:r w:rsidRPr="00CA51E1">
              <w:rPr>
                <w:sz w:val="18"/>
                <w:szCs w:val="18"/>
              </w:rPr>
              <w:t>Увеличение доли конкурентных процедур в общем объеме закупок</w:t>
            </w:r>
          </w:p>
        </w:tc>
        <w:tc>
          <w:tcPr>
            <w:tcW w:w="1275" w:type="dxa"/>
          </w:tcPr>
          <w:p w:rsidR="00683EBC" w:rsidRPr="00CA51E1" w:rsidRDefault="00683EBC">
            <w:pPr>
              <w:rPr>
                <w:sz w:val="18"/>
                <w:szCs w:val="18"/>
                <w:lang w:eastAsia="en-US"/>
              </w:rPr>
            </w:pPr>
            <w:r w:rsidRPr="00CA51E1">
              <w:rPr>
                <w:sz w:val="18"/>
                <w:szCs w:val="18"/>
              </w:rPr>
              <w:t>комитет по финансам;</w:t>
            </w:r>
          </w:p>
          <w:p w:rsidR="00683EBC" w:rsidRPr="00CA51E1" w:rsidRDefault="00683EBC">
            <w:pPr>
              <w:rPr>
                <w:sz w:val="18"/>
                <w:szCs w:val="18"/>
                <w:lang w:eastAsia="en-US"/>
              </w:rPr>
            </w:pPr>
            <w:r w:rsidRPr="00CA51E1">
              <w:rPr>
                <w:sz w:val="18"/>
                <w:szCs w:val="18"/>
              </w:rPr>
              <w:t>органы админист</w:t>
            </w:r>
            <w:r w:rsidR="00B42605">
              <w:rPr>
                <w:sz w:val="18"/>
                <w:szCs w:val="18"/>
              </w:rPr>
              <w:t>-</w:t>
            </w:r>
            <w:r w:rsidRPr="00CA51E1">
              <w:rPr>
                <w:sz w:val="18"/>
                <w:szCs w:val="18"/>
              </w:rPr>
              <w:t>рации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CA51E1" w:rsidRDefault="00683EBC">
            <w:pPr>
              <w:jc w:val="center"/>
              <w:rPr>
                <w:sz w:val="18"/>
                <w:szCs w:val="18"/>
                <w:lang w:eastAsia="en-US"/>
              </w:rPr>
            </w:pPr>
            <w:r w:rsidRPr="00CA51E1">
              <w:rPr>
                <w:sz w:val="18"/>
                <w:szCs w:val="18"/>
              </w:rPr>
              <w:t>20</w:t>
            </w:r>
            <w:r w:rsidR="00A87269" w:rsidRPr="00CA51E1">
              <w:rPr>
                <w:sz w:val="18"/>
                <w:szCs w:val="18"/>
              </w:rPr>
              <w:t>20</w:t>
            </w:r>
            <w:r w:rsidRPr="00CA51E1">
              <w:rPr>
                <w:sz w:val="18"/>
                <w:szCs w:val="18"/>
              </w:rPr>
              <w:t xml:space="preserve"> год</w:t>
            </w:r>
          </w:p>
          <w:p w:rsidR="00683EBC" w:rsidRPr="00CA51E1" w:rsidRDefault="00683EBC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</w:t>
            </w:r>
            <w:r w:rsidR="00A87269" w:rsidRPr="00CA51E1">
              <w:rPr>
                <w:sz w:val="18"/>
                <w:szCs w:val="18"/>
              </w:rPr>
              <w:t>1</w:t>
            </w:r>
            <w:r w:rsidRPr="00CA51E1">
              <w:rPr>
                <w:sz w:val="18"/>
                <w:szCs w:val="18"/>
              </w:rPr>
              <w:t xml:space="preserve"> год</w:t>
            </w:r>
          </w:p>
          <w:p w:rsidR="00683EBC" w:rsidRPr="00CA51E1" w:rsidRDefault="00683EBC" w:rsidP="00A87269">
            <w:pPr>
              <w:jc w:val="center"/>
              <w:rPr>
                <w:sz w:val="18"/>
                <w:szCs w:val="18"/>
                <w:lang w:eastAsia="en-US"/>
              </w:rPr>
            </w:pPr>
            <w:r w:rsidRPr="00CA51E1">
              <w:rPr>
                <w:sz w:val="18"/>
                <w:szCs w:val="18"/>
              </w:rPr>
              <w:t>202</w:t>
            </w:r>
            <w:r w:rsidR="00A87269" w:rsidRPr="00CA51E1">
              <w:rPr>
                <w:sz w:val="18"/>
                <w:szCs w:val="18"/>
              </w:rPr>
              <w:t>2</w:t>
            </w:r>
            <w:r w:rsidRPr="00CA51E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EBC" w:rsidRPr="00CA51E1" w:rsidRDefault="00683E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проект решения Думы Ханты-Мансийского района «О внесении изменений в решение Думы Ханты-Мансийского района </w:t>
            </w:r>
          </w:p>
          <w:p w:rsidR="00B42605" w:rsidRDefault="00B4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07.12.2018 № 375</w:t>
            </w:r>
          </w:p>
          <w:p w:rsidR="00683EBC" w:rsidRPr="00CA51E1" w:rsidRDefault="00683EB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«</w:t>
            </w:r>
            <w:r w:rsidRPr="00CA51E1">
              <w:rPr>
                <w:bCs/>
                <w:sz w:val="18"/>
                <w:szCs w:val="18"/>
              </w:rPr>
              <w:t xml:space="preserve">О бюджете </w:t>
            </w:r>
          </w:p>
          <w:p w:rsidR="00683EBC" w:rsidRPr="00CA51E1" w:rsidRDefault="00683E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Ханты-Мансийского района</w:t>
            </w:r>
          </w:p>
          <w:p w:rsidR="00683EBC" w:rsidRPr="00CA51E1" w:rsidRDefault="00683EB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 xml:space="preserve">на 2019 год и плановый период </w:t>
            </w:r>
          </w:p>
          <w:p w:rsidR="00683EBC" w:rsidRPr="00CA51E1" w:rsidRDefault="00683EBC" w:rsidP="00CA5F1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2020 и 2021 годов»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A51E1" w:rsidRDefault="00683E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отношение экономии бюджетных средств (разница между начальной (максимальной) ценой контракта и ценой заключенного контракта по результатам проведенных конкурентных процедур) к общему объему кассовых расходов бюджета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F712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</w:t>
            </w:r>
            <w:r w:rsidR="00F712B8" w:rsidRPr="00CA51E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A51E1" w:rsidRDefault="00683EBC" w:rsidP="00F712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</w:t>
            </w:r>
            <w:r w:rsidR="00F712B8" w:rsidRPr="00CA51E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F712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</w:t>
            </w:r>
            <w:r w:rsidR="00F712B8" w:rsidRPr="00CA51E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CA51E1" w:rsidRDefault="00611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20 000,0</w:t>
            </w:r>
          </w:p>
        </w:tc>
        <w:tc>
          <w:tcPr>
            <w:tcW w:w="888" w:type="dxa"/>
            <w:shd w:val="clear" w:color="auto" w:fill="auto"/>
            <w:hideMark/>
          </w:tcPr>
          <w:p w:rsidR="00683EBC" w:rsidRPr="00CA51E1" w:rsidRDefault="00611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20 000,0</w:t>
            </w:r>
          </w:p>
        </w:tc>
        <w:tc>
          <w:tcPr>
            <w:tcW w:w="1105" w:type="dxa"/>
            <w:shd w:val="clear" w:color="auto" w:fill="auto"/>
            <w:hideMark/>
          </w:tcPr>
          <w:p w:rsidR="00683EBC" w:rsidRPr="00CA51E1" w:rsidRDefault="00683E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20 000,0</w:t>
            </w:r>
          </w:p>
          <w:p w:rsidR="00683EBC" w:rsidRPr="00CA51E1" w:rsidRDefault="00683E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3EBC" w:rsidRPr="00CA51E1" w:rsidTr="00B42605">
        <w:trPr>
          <w:trHeight w:val="837"/>
          <w:jc w:val="center"/>
        </w:trPr>
        <w:tc>
          <w:tcPr>
            <w:tcW w:w="762" w:type="dxa"/>
            <w:shd w:val="clear" w:color="auto" w:fill="auto"/>
            <w:noWrap/>
          </w:tcPr>
          <w:p w:rsidR="00683EBC" w:rsidRPr="00CA51E1" w:rsidRDefault="00683EBC" w:rsidP="006C3E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2.</w:t>
            </w:r>
            <w:r w:rsidR="006C3EF8" w:rsidRPr="00CA51E1">
              <w:rPr>
                <w:bCs/>
                <w:color w:val="000000"/>
                <w:sz w:val="18"/>
                <w:szCs w:val="18"/>
              </w:rPr>
              <w:t>3</w:t>
            </w:r>
            <w:r w:rsidRPr="00CA51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3" w:type="dxa"/>
            <w:shd w:val="clear" w:color="auto" w:fill="auto"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Формирование условий </w:t>
            </w:r>
          </w:p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для развития и внедрения инициативного бюджетирования</w:t>
            </w:r>
          </w:p>
        </w:tc>
        <w:tc>
          <w:tcPr>
            <w:tcW w:w="1275" w:type="dxa"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комитет по финансам;</w:t>
            </w:r>
          </w:p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органы админист</w:t>
            </w:r>
            <w:r w:rsidR="00B42605">
              <w:rPr>
                <w:sz w:val="18"/>
                <w:szCs w:val="18"/>
              </w:rPr>
              <w:t>-</w:t>
            </w:r>
            <w:r w:rsidRPr="00CA51E1">
              <w:rPr>
                <w:sz w:val="18"/>
                <w:szCs w:val="18"/>
              </w:rPr>
              <w:t>рации района</w:t>
            </w:r>
          </w:p>
        </w:tc>
        <w:tc>
          <w:tcPr>
            <w:tcW w:w="1276" w:type="dxa"/>
            <w:shd w:val="clear" w:color="auto" w:fill="auto"/>
          </w:tcPr>
          <w:p w:rsidR="00683EBC" w:rsidRPr="00CA51E1" w:rsidRDefault="00683EBC" w:rsidP="00683EBC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</w:t>
            </w:r>
            <w:r w:rsidR="00A87269" w:rsidRPr="00CA51E1">
              <w:rPr>
                <w:sz w:val="18"/>
                <w:szCs w:val="18"/>
              </w:rPr>
              <w:t>20</w:t>
            </w:r>
            <w:r w:rsidRPr="00CA51E1">
              <w:rPr>
                <w:sz w:val="18"/>
                <w:szCs w:val="18"/>
              </w:rPr>
              <w:t xml:space="preserve"> год</w:t>
            </w:r>
          </w:p>
          <w:p w:rsidR="00683EBC" w:rsidRPr="00CA51E1" w:rsidRDefault="00683EBC" w:rsidP="00683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3EBC" w:rsidRPr="00CA51E1" w:rsidRDefault="00B42605" w:rsidP="006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83EBC" w:rsidRPr="00CA51E1">
              <w:rPr>
                <w:sz w:val="18"/>
                <w:szCs w:val="18"/>
              </w:rPr>
              <w:t>остановление администрации Ханты-Мансийского района от 05.02.2018 № 47</w:t>
            </w:r>
          </w:p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«О конкурсном отборе проектов инициативного </w:t>
            </w:r>
            <w:r w:rsidRPr="00CA51E1">
              <w:rPr>
                <w:sz w:val="18"/>
                <w:szCs w:val="18"/>
              </w:rPr>
              <w:lastRenderedPageBreak/>
              <w:t xml:space="preserve">бюджетирования </w:t>
            </w:r>
          </w:p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в</w:t>
            </w:r>
            <w:r w:rsidR="00B42605">
              <w:rPr>
                <w:sz w:val="18"/>
                <w:szCs w:val="18"/>
              </w:rPr>
              <w:t xml:space="preserve"> </w:t>
            </w:r>
            <w:r w:rsidRPr="00CA51E1">
              <w:rPr>
                <w:sz w:val="18"/>
                <w:szCs w:val="18"/>
              </w:rPr>
              <w:t>Ханты-Мансийском районе»</w:t>
            </w:r>
          </w:p>
        </w:tc>
        <w:tc>
          <w:tcPr>
            <w:tcW w:w="1701" w:type="dxa"/>
            <w:shd w:val="clear" w:color="auto" w:fill="auto"/>
          </w:tcPr>
          <w:p w:rsidR="00683EBC" w:rsidRPr="00CA51E1" w:rsidRDefault="00B42605" w:rsidP="006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="00683EBC" w:rsidRPr="00CA51E1">
              <w:rPr>
                <w:sz w:val="18"/>
                <w:szCs w:val="18"/>
              </w:rPr>
              <w:t xml:space="preserve">тношение суммы финансирования проектов инициативного бюджетирования за счет средств населения, </w:t>
            </w:r>
            <w:r w:rsidR="00683EBC" w:rsidRPr="00CA51E1">
              <w:rPr>
                <w:sz w:val="18"/>
                <w:szCs w:val="18"/>
              </w:rPr>
              <w:lastRenderedPageBreak/>
              <w:t xml:space="preserve">юридических лиц </w:t>
            </w:r>
          </w:p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и</w:t>
            </w:r>
            <w:r w:rsidR="00B42605">
              <w:rPr>
                <w:sz w:val="18"/>
                <w:szCs w:val="18"/>
              </w:rPr>
              <w:t xml:space="preserve"> </w:t>
            </w:r>
            <w:r w:rsidRPr="00CA51E1">
              <w:rPr>
                <w:sz w:val="18"/>
                <w:szCs w:val="18"/>
              </w:rPr>
              <w:t>т.д. к общей сумме заявленных проектов, %</w:t>
            </w:r>
          </w:p>
        </w:tc>
        <w:tc>
          <w:tcPr>
            <w:tcW w:w="851" w:type="dxa"/>
            <w:shd w:val="clear" w:color="auto" w:fill="auto"/>
          </w:tcPr>
          <w:p w:rsidR="00683EBC" w:rsidRPr="00CA51E1" w:rsidRDefault="0036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</w:tcPr>
          <w:p w:rsidR="00683EBC" w:rsidRPr="00CA51E1" w:rsidRDefault="00683E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83EBC" w:rsidRPr="00CA51E1" w:rsidRDefault="00683E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3EBC" w:rsidRPr="00CA51E1" w:rsidRDefault="0036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480,0</w:t>
            </w:r>
          </w:p>
        </w:tc>
        <w:tc>
          <w:tcPr>
            <w:tcW w:w="888" w:type="dxa"/>
            <w:shd w:val="clear" w:color="auto" w:fill="auto"/>
          </w:tcPr>
          <w:p w:rsidR="00683EBC" w:rsidRPr="00CA51E1" w:rsidRDefault="0036690E" w:rsidP="00AC59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683EBC" w:rsidRPr="00CA51E1" w:rsidRDefault="0036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</w:t>
            </w:r>
          </w:p>
        </w:tc>
      </w:tr>
      <w:tr w:rsidR="00683EBC" w:rsidRPr="00CA51E1" w:rsidTr="00CA51E1">
        <w:trPr>
          <w:trHeight w:val="256"/>
          <w:jc w:val="center"/>
        </w:trPr>
        <w:tc>
          <w:tcPr>
            <w:tcW w:w="14290" w:type="dxa"/>
            <w:gridSpan w:val="12"/>
          </w:tcPr>
          <w:p w:rsidR="00683EBC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lastRenderedPageBreak/>
              <w:t>3. Мероприятия по сокращению муниципального долга и расходов на его обслуживание</w:t>
            </w:r>
          </w:p>
        </w:tc>
      </w:tr>
      <w:tr w:rsidR="00683EBC" w:rsidRPr="00CA51E1" w:rsidTr="00616B38">
        <w:trPr>
          <w:trHeight w:val="3277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613" w:type="dxa"/>
            <w:shd w:val="clear" w:color="auto" w:fill="auto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Установить значение показателя соотношения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275" w:type="dxa"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отношение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E652A8" w:rsidP="007D40EB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A51E1" w:rsidRDefault="00E652A8" w:rsidP="007D40EB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E652A8" w:rsidP="007D40EB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2" w:type="dxa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3EBC" w:rsidRPr="00CA51E1" w:rsidTr="00CA51E1">
        <w:trPr>
          <w:trHeight w:val="3150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613" w:type="dxa"/>
            <w:shd w:val="clear" w:color="auto" w:fill="auto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Установить уровень долговой нагрузки на бюджет района по ежегодному погашению долговых обязательств на уровне, не превышающем 10% от суммарного годового объема доходов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275" w:type="dxa"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отношение годового объема погашения долговых обязательств к суммарному годовому объему доходов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не более 10,0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не более 10,0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не более 10,0</w:t>
            </w:r>
          </w:p>
        </w:tc>
        <w:tc>
          <w:tcPr>
            <w:tcW w:w="992" w:type="dxa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3EBC" w:rsidRPr="00CA51E1" w:rsidTr="00CA51E1">
        <w:trPr>
          <w:trHeight w:val="2694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613" w:type="dxa"/>
            <w:shd w:val="clear" w:color="auto" w:fill="auto"/>
            <w:hideMark/>
          </w:tcPr>
          <w:p w:rsidR="00B42605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Установить предельный годовой объем расходов на обслуживание</w:t>
            </w:r>
            <w:r w:rsidR="00B42605">
              <w:rPr>
                <w:color w:val="000000"/>
                <w:sz w:val="18"/>
                <w:szCs w:val="18"/>
              </w:rPr>
              <w:t xml:space="preserve"> муниципального долга</w:t>
            </w:r>
          </w:p>
          <w:p w:rsidR="00683EBC" w:rsidRPr="00CA51E1" w:rsidRDefault="00B42605" w:rsidP="00683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более </w:t>
            </w:r>
            <w:r w:rsidR="00683EBC" w:rsidRPr="00CA51E1">
              <w:rPr>
                <w:color w:val="000000"/>
                <w:sz w:val="18"/>
                <w:szCs w:val="18"/>
              </w:rPr>
              <w:t>0,1 % от общего годового объема расходов бюджета района, за исключением расходов, осуществляемых за счет субвенций</w:t>
            </w:r>
          </w:p>
        </w:tc>
        <w:tc>
          <w:tcPr>
            <w:tcW w:w="1275" w:type="dxa"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отношение годового объема расходов на обслуживание муниципального долга к общему годовому объему расходов бюджета района, за исключением расходов, осуществляемых за счет субвенций,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не более 0,1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не более 0,1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не более 0,1</w:t>
            </w:r>
          </w:p>
        </w:tc>
        <w:tc>
          <w:tcPr>
            <w:tcW w:w="992" w:type="dxa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  <w:hideMark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373BB" w:rsidRPr="00CA51E1" w:rsidRDefault="007373BB" w:rsidP="00FC6BEC">
      <w:pPr>
        <w:pStyle w:val="a5"/>
        <w:jc w:val="both"/>
        <w:rPr>
          <w:rFonts w:ascii="Times New Roman" w:hAnsi="Times New Roman"/>
          <w:sz w:val="18"/>
          <w:szCs w:val="18"/>
        </w:rPr>
      </w:pPr>
    </w:p>
    <w:sectPr w:rsidR="007373BB" w:rsidRPr="00CA51E1" w:rsidSect="00CA51E1">
      <w:type w:val="continuous"/>
      <w:pgSz w:w="16838" w:h="11906" w:orient="landscape"/>
      <w:pgMar w:top="1276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F9" w:rsidRDefault="003D7BF9" w:rsidP="001D0F12">
      <w:r>
        <w:separator/>
      </w:r>
    </w:p>
  </w:endnote>
  <w:endnote w:type="continuationSeparator" w:id="0">
    <w:p w:rsidR="003D7BF9" w:rsidRDefault="003D7BF9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F9" w:rsidRDefault="003D7BF9" w:rsidP="001D0F12">
      <w:r>
        <w:separator/>
      </w:r>
    </w:p>
  </w:footnote>
  <w:footnote w:type="continuationSeparator" w:id="0">
    <w:p w:rsidR="003D7BF9" w:rsidRDefault="003D7BF9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81661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46CAB" w:rsidRPr="00CF3987" w:rsidRDefault="00146CAB" w:rsidP="00CF3987">
        <w:pPr>
          <w:pStyle w:val="a7"/>
          <w:jc w:val="center"/>
          <w:rPr>
            <w:sz w:val="26"/>
            <w:szCs w:val="26"/>
          </w:rPr>
        </w:pPr>
        <w:r w:rsidRPr="00CF3987">
          <w:rPr>
            <w:sz w:val="26"/>
            <w:szCs w:val="26"/>
          </w:rPr>
          <w:fldChar w:fldCharType="begin"/>
        </w:r>
        <w:r w:rsidRPr="00CF3987">
          <w:rPr>
            <w:sz w:val="26"/>
            <w:szCs w:val="26"/>
          </w:rPr>
          <w:instrText>PAGE   \* MERGEFORMAT</w:instrText>
        </w:r>
        <w:r w:rsidRPr="00CF3987">
          <w:rPr>
            <w:sz w:val="26"/>
            <w:szCs w:val="26"/>
          </w:rPr>
          <w:fldChar w:fldCharType="separate"/>
        </w:r>
        <w:r w:rsidR="007F74A6">
          <w:rPr>
            <w:noProof/>
            <w:sz w:val="26"/>
            <w:szCs w:val="26"/>
          </w:rPr>
          <w:t>1</w:t>
        </w:r>
        <w:r w:rsidRPr="00CF3987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1AA"/>
    <w:multiLevelType w:val="hybridMultilevel"/>
    <w:tmpl w:val="0242068C"/>
    <w:lvl w:ilvl="0" w:tplc="635A126C">
      <w:start w:val="1"/>
      <w:numFmt w:val="decimal"/>
      <w:lvlText w:val="3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597"/>
    <w:multiLevelType w:val="hybridMultilevel"/>
    <w:tmpl w:val="AE5201B8"/>
    <w:lvl w:ilvl="0" w:tplc="F91C6588">
      <w:start w:val="1"/>
      <w:numFmt w:val="decimal"/>
      <w:lvlText w:val="4.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4">
    <w:nsid w:val="17B355B6"/>
    <w:multiLevelType w:val="multilevel"/>
    <w:tmpl w:val="CC88F6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>
    <w:nsid w:val="18F065E8"/>
    <w:multiLevelType w:val="hybridMultilevel"/>
    <w:tmpl w:val="4C60613A"/>
    <w:lvl w:ilvl="0" w:tplc="7A48AB12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CD4A70"/>
    <w:multiLevelType w:val="hybridMultilevel"/>
    <w:tmpl w:val="B37628D0"/>
    <w:lvl w:ilvl="0" w:tplc="A956B920">
      <w:start w:val="1"/>
      <w:numFmt w:val="decimal"/>
      <w:lvlText w:val="5.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1D7712D6"/>
    <w:multiLevelType w:val="multilevel"/>
    <w:tmpl w:val="AC8C28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7562C6"/>
    <w:multiLevelType w:val="hybridMultilevel"/>
    <w:tmpl w:val="91AA8984"/>
    <w:lvl w:ilvl="0" w:tplc="B48E32E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6B0687B"/>
    <w:multiLevelType w:val="hybridMultilevel"/>
    <w:tmpl w:val="AF1EC916"/>
    <w:lvl w:ilvl="0" w:tplc="6E6828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58E6"/>
    <w:multiLevelType w:val="hybridMultilevel"/>
    <w:tmpl w:val="37A6360E"/>
    <w:lvl w:ilvl="0" w:tplc="1650683C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1368F"/>
    <w:multiLevelType w:val="hybridMultilevel"/>
    <w:tmpl w:val="9D368E72"/>
    <w:lvl w:ilvl="0" w:tplc="196CB03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671A36"/>
    <w:multiLevelType w:val="hybridMultilevel"/>
    <w:tmpl w:val="755251A8"/>
    <w:lvl w:ilvl="0" w:tplc="EC4CC256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F63F8"/>
    <w:multiLevelType w:val="hybridMultilevel"/>
    <w:tmpl w:val="78A24FDC"/>
    <w:lvl w:ilvl="0" w:tplc="2152BF9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3346A"/>
    <w:multiLevelType w:val="hybridMultilevel"/>
    <w:tmpl w:val="18E8FB3A"/>
    <w:lvl w:ilvl="0" w:tplc="45F41D3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CE30A8"/>
    <w:multiLevelType w:val="hybridMultilevel"/>
    <w:tmpl w:val="E42C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2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13ECC"/>
    <w:multiLevelType w:val="hybridMultilevel"/>
    <w:tmpl w:val="BFAA5A44"/>
    <w:lvl w:ilvl="0" w:tplc="0E04131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5C08CD"/>
    <w:multiLevelType w:val="hybridMultilevel"/>
    <w:tmpl w:val="017C691E"/>
    <w:lvl w:ilvl="0" w:tplc="6E260214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8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B33AF"/>
    <w:multiLevelType w:val="hybridMultilevel"/>
    <w:tmpl w:val="558086AE"/>
    <w:lvl w:ilvl="0" w:tplc="BBDED61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7">
    <w:nsid w:val="7F326A10"/>
    <w:multiLevelType w:val="hybridMultilevel"/>
    <w:tmpl w:val="839A3660"/>
    <w:lvl w:ilvl="0" w:tplc="F18AD13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495F48"/>
    <w:multiLevelType w:val="hybridMultilevel"/>
    <w:tmpl w:val="3A6CD4D2"/>
    <w:lvl w:ilvl="0" w:tplc="B35C4F3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45"/>
  </w:num>
  <w:num w:numId="5">
    <w:abstractNumId w:val="34"/>
  </w:num>
  <w:num w:numId="6">
    <w:abstractNumId w:val="35"/>
  </w:num>
  <w:num w:numId="7">
    <w:abstractNumId w:val="28"/>
  </w:num>
  <w:num w:numId="8">
    <w:abstractNumId w:val="19"/>
  </w:num>
  <w:num w:numId="9">
    <w:abstractNumId w:val="29"/>
  </w:num>
  <w:num w:numId="10">
    <w:abstractNumId w:val="43"/>
  </w:num>
  <w:num w:numId="11">
    <w:abstractNumId w:val="13"/>
  </w:num>
  <w:num w:numId="12">
    <w:abstractNumId w:val="40"/>
  </w:num>
  <w:num w:numId="13">
    <w:abstractNumId w:val="49"/>
  </w:num>
  <w:num w:numId="14">
    <w:abstractNumId w:val="33"/>
  </w:num>
  <w:num w:numId="15">
    <w:abstractNumId w:val="36"/>
  </w:num>
  <w:num w:numId="16">
    <w:abstractNumId w:val="20"/>
  </w:num>
  <w:num w:numId="17">
    <w:abstractNumId w:val="46"/>
  </w:num>
  <w:num w:numId="18">
    <w:abstractNumId w:val="41"/>
  </w:num>
  <w:num w:numId="19">
    <w:abstractNumId w:val="3"/>
  </w:num>
  <w:num w:numId="20">
    <w:abstractNumId w:val="37"/>
  </w:num>
  <w:num w:numId="21">
    <w:abstractNumId w:val="44"/>
  </w:num>
  <w:num w:numId="22">
    <w:abstractNumId w:val="25"/>
  </w:num>
  <w:num w:numId="23">
    <w:abstractNumId w:val="31"/>
  </w:num>
  <w:num w:numId="24">
    <w:abstractNumId w:val="42"/>
  </w:num>
  <w:num w:numId="25">
    <w:abstractNumId w:val="9"/>
  </w:num>
  <w:num w:numId="26">
    <w:abstractNumId w:val="22"/>
  </w:num>
  <w:num w:numId="27">
    <w:abstractNumId w:val="2"/>
  </w:num>
  <w:num w:numId="28">
    <w:abstractNumId w:val="16"/>
  </w:num>
  <w:num w:numId="29">
    <w:abstractNumId w:val="26"/>
  </w:num>
  <w:num w:numId="30">
    <w:abstractNumId w:val="38"/>
  </w:num>
  <w:num w:numId="31">
    <w:abstractNumId w:val="24"/>
  </w:num>
  <w:num w:numId="32">
    <w:abstractNumId w:val="0"/>
  </w:num>
  <w:num w:numId="33">
    <w:abstractNumId w:val="15"/>
  </w:num>
  <w:num w:numId="34">
    <w:abstractNumId w:val="6"/>
  </w:num>
  <w:num w:numId="35">
    <w:abstractNumId w:val="23"/>
  </w:num>
  <w:num w:numId="36">
    <w:abstractNumId w:val="1"/>
  </w:num>
  <w:num w:numId="37">
    <w:abstractNumId w:val="21"/>
  </w:num>
  <w:num w:numId="38">
    <w:abstractNumId w:val="30"/>
  </w:num>
  <w:num w:numId="39">
    <w:abstractNumId w:val="17"/>
  </w:num>
  <w:num w:numId="40">
    <w:abstractNumId w:val="47"/>
  </w:num>
  <w:num w:numId="41">
    <w:abstractNumId w:val="10"/>
  </w:num>
  <w:num w:numId="42">
    <w:abstractNumId w:val="18"/>
  </w:num>
  <w:num w:numId="43">
    <w:abstractNumId w:val="32"/>
  </w:num>
  <w:num w:numId="44">
    <w:abstractNumId w:val="39"/>
  </w:num>
  <w:num w:numId="45">
    <w:abstractNumId w:val="14"/>
  </w:num>
  <w:num w:numId="46">
    <w:abstractNumId w:val="5"/>
  </w:num>
  <w:num w:numId="47">
    <w:abstractNumId w:val="4"/>
  </w:num>
  <w:num w:numId="48">
    <w:abstractNumId w:val="48"/>
  </w:num>
  <w:num w:numId="49">
    <w:abstractNumId w:val="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6719"/>
    <w:rsid w:val="00027F30"/>
    <w:rsid w:val="0003058C"/>
    <w:rsid w:val="00031BEE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A52"/>
    <w:rsid w:val="00054B7B"/>
    <w:rsid w:val="00055AF5"/>
    <w:rsid w:val="00055CBA"/>
    <w:rsid w:val="00057EB3"/>
    <w:rsid w:val="0006098B"/>
    <w:rsid w:val="00060A55"/>
    <w:rsid w:val="00060D42"/>
    <w:rsid w:val="000613E2"/>
    <w:rsid w:val="00061AB8"/>
    <w:rsid w:val="000634EE"/>
    <w:rsid w:val="000635A7"/>
    <w:rsid w:val="00072D8C"/>
    <w:rsid w:val="000739B6"/>
    <w:rsid w:val="00074253"/>
    <w:rsid w:val="000760BE"/>
    <w:rsid w:val="0008013D"/>
    <w:rsid w:val="00080FF0"/>
    <w:rsid w:val="00081372"/>
    <w:rsid w:val="00081472"/>
    <w:rsid w:val="0008154F"/>
    <w:rsid w:val="00082FD8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E55"/>
    <w:rsid w:val="000A615D"/>
    <w:rsid w:val="000A64FE"/>
    <w:rsid w:val="000A7DD6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C736B"/>
    <w:rsid w:val="000D0617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301CD"/>
    <w:rsid w:val="00130DC3"/>
    <w:rsid w:val="001310FE"/>
    <w:rsid w:val="00132F16"/>
    <w:rsid w:val="00133416"/>
    <w:rsid w:val="0013377B"/>
    <w:rsid w:val="001352F0"/>
    <w:rsid w:val="00135480"/>
    <w:rsid w:val="001373A4"/>
    <w:rsid w:val="00141256"/>
    <w:rsid w:val="00143106"/>
    <w:rsid w:val="00143F60"/>
    <w:rsid w:val="00144EEB"/>
    <w:rsid w:val="00146CAB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57C02"/>
    <w:rsid w:val="00161B94"/>
    <w:rsid w:val="00162B04"/>
    <w:rsid w:val="00163B3B"/>
    <w:rsid w:val="00166753"/>
    <w:rsid w:val="00166AC9"/>
    <w:rsid w:val="00170BF2"/>
    <w:rsid w:val="00170F98"/>
    <w:rsid w:val="001715E7"/>
    <w:rsid w:val="001720B0"/>
    <w:rsid w:val="001728BE"/>
    <w:rsid w:val="00173C5F"/>
    <w:rsid w:val="00174A97"/>
    <w:rsid w:val="001801D4"/>
    <w:rsid w:val="00181788"/>
    <w:rsid w:val="00183601"/>
    <w:rsid w:val="00186975"/>
    <w:rsid w:val="00190E09"/>
    <w:rsid w:val="00193437"/>
    <w:rsid w:val="00193D81"/>
    <w:rsid w:val="00194936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C19"/>
    <w:rsid w:val="001D6D15"/>
    <w:rsid w:val="001E086A"/>
    <w:rsid w:val="001E2177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02D5"/>
    <w:rsid w:val="00201E3A"/>
    <w:rsid w:val="002032F2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32B"/>
    <w:rsid w:val="00217DD8"/>
    <w:rsid w:val="00221C87"/>
    <w:rsid w:val="00223AA4"/>
    <w:rsid w:val="00224213"/>
    <w:rsid w:val="00224240"/>
    <w:rsid w:val="00224792"/>
    <w:rsid w:val="00224C4D"/>
    <w:rsid w:val="002278CC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3B9"/>
    <w:rsid w:val="00242B8A"/>
    <w:rsid w:val="00243E6A"/>
    <w:rsid w:val="00244557"/>
    <w:rsid w:val="00245163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FF"/>
    <w:rsid w:val="002815D3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970EF"/>
    <w:rsid w:val="002A2554"/>
    <w:rsid w:val="002A4555"/>
    <w:rsid w:val="002A7561"/>
    <w:rsid w:val="002A7D79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406B"/>
    <w:rsid w:val="002D68AD"/>
    <w:rsid w:val="002D7562"/>
    <w:rsid w:val="002E14E7"/>
    <w:rsid w:val="002E1B03"/>
    <w:rsid w:val="002E7504"/>
    <w:rsid w:val="002F2451"/>
    <w:rsid w:val="002F46E3"/>
    <w:rsid w:val="002F4E08"/>
    <w:rsid w:val="002F5C28"/>
    <w:rsid w:val="002F6B4B"/>
    <w:rsid w:val="002F7389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5033"/>
    <w:rsid w:val="003170E2"/>
    <w:rsid w:val="003177D7"/>
    <w:rsid w:val="003205E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3D4C"/>
    <w:rsid w:val="003657F5"/>
    <w:rsid w:val="0036690E"/>
    <w:rsid w:val="0037081C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5BF1"/>
    <w:rsid w:val="003976B5"/>
    <w:rsid w:val="00397F81"/>
    <w:rsid w:val="003A20A1"/>
    <w:rsid w:val="003A3AD7"/>
    <w:rsid w:val="003A4A9C"/>
    <w:rsid w:val="003A6182"/>
    <w:rsid w:val="003A688C"/>
    <w:rsid w:val="003A771A"/>
    <w:rsid w:val="003A7DF8"/>
    <w:rsid w:val="003B056D"/>
    <w:rsid w:val="003B05B9"/>
    <w:rsid w:val="003B07E8"/>
    <w:rsid w:val="003B0A17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301D"/>
    <w:rsid w:val="003D5919"/>
    <w:rsid w:val="003D7BF9"/>
    <w:rsid w:val="003E1DC8"/>
    <w:rsid w:val="003E216F"/>
    <w:rsid w:val="003E256B"/>
    <w:rsid w:val="003E2858"/>
    <w:rsid w:val="003E3483"/>
    <w:rsid w:val="003E3E08"/>
    <w:rsid w:val="003E432C"/>
    <w:rsid w:val="003E5904"/>
    <w:rsid w:val="003E7A75"/>
    <w:rsid w:val="003F0308"/>
    <w:rsid w:val="003F10DB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805"/>
    <w:rsid w:val="00433B11"/>
    <w:rsid w:val="004349DC"/>
    <w:rsid w:val="00434CA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993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4BCB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C0C6E"/>
    <w:rsid w:val="004C45E9"/>
    <w:rsid w:val="004C6010"/>
    <w:rsid w:val="004C7E80"/>
    <w:rsid w:val="004D0349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25DF"/>
    <w:rsid w:val="004F38E4"/>
    <w:rsid w:val="004F59DC"/>
    <w:rsid w:val="004F6F4C"/>
    <w:rsid w:val="00501152"/>
    <w:rsid w:val="005016DC"/>
    <w:rsid w:val="0050273C"/>
    <w:rsid w:val="00502856"/>
    <w:rsid w:val="005035B2"/>
    <w:rsid w:val="00503622"/>
    <w:rsid w:val="00504518"/>
    <w:rsid w:val="00506E2A"/>
    <w:rsid w:val="00512162"/>
    <w:rsid w:val="005134B0"/>
    <w:rsid w:val="00514513"/>
    <w:rsid w:val="005149F7"/>
    <w:rsid w:val="00515CBA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74B4"/>
    <w:rsid w:val="005309AC"/>
    <w:rsid w:val="00533404"/>
    <w:rsid w:val="005337F6"/>
    <w:rsid w:val="005338FF"/>
    <w:rsid w:val="00533C7B"/>
    <w:rsid w:val="00533F77"/>
    <w:rsid w:val="00535761"/>
    <w:rsid w:val="005360D9"/>
    <w:rsid w:val="00536400"/>
    <w:rsid w:val="00536D04"/>
    <w:rsid w:val="00537C06"/>
    <w:rsid w:val="00540111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E2D"/>
    <w:rsid w:val="00550233"/>
    <w:rsid w:val="005513B7"/>
    <w:rsid w:val="00551D84"/>
    <w:rsid w:val="005540C3"/>
    <w:rsid w:val="00554C53"/>
    <w:rsid w:val="00554D33"/>
    <w:rsid w:val="00555003"/>
    <w:rsid w:val="00555601"/>
    <w:rsid w:val="00555EF3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70165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18A"/>
    <w:rsid w:val="005D165B"/>
    <w:rsid w:val="005D1AB3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DA"/>
    <w:rsid w:val="005F5A43"/>
    <w:rsid w:val="005F72C5"/>
    <w:rsid w:val="00600256"/>
    <w:rsid w:val="00601A89"/>
    <w:rsid w:val="0060264F"/>
    <w:rsid w:val="00603352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B38"/>
    <w:rsid w:val="00616C6B"/>
    <w:rsid w:val="00616FA0"/>
    <w:rsid w:val="00617926"/>
    <w:rsid w:val="00620625"/>
    <w:rsid w:val="006208A1"/>
    <w:rsid w:val="00620EBC"/>
    <w:rsid w:val="006232BB"/>
    <w:rsid w:val="0062399A"/>
    <w:rsid w:val="00625C59"/>
    <w:rsid w:val="006267F4"/>
    <w:rsid w:val="00635467"/>
    <w:rsid w:val="006368B6"/>
    <w:rsid w:val="00641768"/>
    <w:rsid w:val="00642532"/>
    <w:rsid w:val="0064275B"/>
    <w:rsid w:val="00646E90"/>
    <w:rsid w:val="00647630"/>
    <w:rsid w:val="006476D1"/>
    <w:rsid w:val="00647C34"/>
    <w:rsid w:val="00647CE3"/>
    <w:rsid w:val="00647E29"/>
    <w:rsid w:val="0065244A"/>
    <w:rsid w:val="006524E8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CF0"/>
    <w:rsid w:val="00666D73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4110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31D1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773"/>
    <w:rsid w:val="006C2369"/>
    <w:rsid w:val="006C24E8"/>
    <w:rsid w:val="006C29B3"/>
    <w:rsid w:val="006C3183"/>
    <w:rsid w:val="006C3EF8"/>
    <w:rsid w:val="006C6789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DD2"/>
    <w:rsid w:val="006F06AA"/>
    <w:rsid w:val="006F1A48"/>
    <w:rsid w:val="006F3333"/>
    <w:rsid w:val="006F4B33"/>
    <w:rsid w:val="006F729C"/>
    <w:rsid w:val="006F73A7"/>
    <w:rsid w:val="006F7CF8"/>
    <w:rsid w:val="00701D8A"/>
    <w:rsid w:val="007035AC"/>
    <w:rsid w:val="00704F20"/>
    <w:rsid w:val="0070597C"/>
    <w:rsid w:val="00705E3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36F9"/>
    <w:rsid w:val="00754286"/>
    <w:rsid w:val="00754E5F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D66"/>
    <w:rsid w:val="00767734"/>
    <w:rsid w:val="007713BF"/>
    <w:rsid w:val="007717D6"/>
    <w:rsid w:val="00773CC0"/>
    <w:rsid w:val="007740E0"/>
    <w:rsid w:val="00780352"/>
    <w:rsid w:val="007819D8"/>
    <w:rsid w:val="00781D44"/>
    <w:rsid w:val="00781ECD"/>
    <w:rsid w:val="00782253"/>
    <w:rsid w:val="007824B9"/>
    <w:rsid w:val="007858C6"/>
    <w:rsid w:val="00785F2E"/>
    <w:rsid w:val="00787B76"/>
    <w:rsid w:val="00790F04"/>
    <w:rsid w:val="0079196A"/>
    <w:rsid w:val="00791FEE"/>
    <w:rsid w:val="00794451"/>
    <w:rsid w:val="0079576E"/>
    <w:rsid w:val="00796C1B"/>
    <w:rsid w:val="0079710D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700F"/>
    <w:rsid w:val="007A703A"/>
    <w:rsid w:val="007B2813"/>
    <w:rsid w:val="007B3BE4"/>
    <w:rsid w:val="007B477C"/>
    <w:rsid w:val="007C0399"/>
    <w:rsid w:val="007C2091"/>
    <w:rsid w:val="007C780F"/>
    <w:rsid w:val="007D2CD6"/>
    <w:rsid w:val="007D2FB5"/>
    <w:rsid w:val="007D40EB"/>
    <w:rsid w:val="007D5E38"/>
    <w:rsid w:val="007D73A3"/>
    <w:rsid w:val="007E0161"/>
    <w:rsid w:val="007E0D36"/>
    <w:rsid w:val="007E28B0"/>
    <w:rsid w:val="007E3549"/>
    <w:rsid w:val="007E3A98"/>
    <w:rsid w:val="007E43F0"/>
    <w:rsid w:val="007E4EDC"/>
    <w:rsid w:val="007E563D"/>
    <w:rsid w:val="007E7C86"/>
    <w:rsid w:val="007F00C6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4A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6566"/>
    <w:rsid w:val="0081717F"/>
    <w:rsid w:val="008201AA"/>
    <w:rsid w:val="00822E33"/>
    <w:rsid w:val="00823967"/>
    <w:rsid w:val="00823BBF"/>
    <w:rsid w:val="00823D4A"/>
    <w:rsid w:val="00823F40"/>
    <w:rsid w:val="0082459F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5FD0"/>
    <w:rsid w:val="0087731D"/>
    <w:rsid w:val="008800D8"/>
    <w:rsid w:val="0088102D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521A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50F"/>
    <w:rsid w:val="008C288E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114CF"/>
    <w:rsid w:val="00911E67"/>
    <w:rsid w:val="00912109"/>
    <w:rsid w:val="0091220B"/>
    <w:rsid w:val="00915263"/>
    <w:rsid w:val="00920C05"/>
    <w:rsid w:val="00921F3C"/>
    <w:rsid w:val="009244DE"/>
    <w:rsid w:val="00931FC0"/>
    <w:rsid w:val="009325EB"/>
    <w:rsid w:val="00934906"/>
    <w:rsid w:val="00940E9F"/>
    <w:rsid w:val="00943BB8"/>
    <w:rsid w:val="00944210"/>
    <w:rsid w:val="009457DB"/>
    <w:rsid w:val="009465D4"/>
    <w:rsid w:val="00946CA3"/>
    <w:rsid w:val="00947CB7"/>
    <w:rsid w:val="00950622"/>
    <w:rsid w:val="0095100B"/>
    <w:rsid w:val="00952320"/>
    <w:rsid w:val="0095237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70A7E"/>
    <w:rsid w:val="00970FB4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B05"/>
    <w:rsid w:val="00990A44"/>
    <w:rsid w:val="0099189E"/>
    <w:rsid w:val="00991AB0"/>
    <w:rsid w:val="009929BD"/>
    <w:rsid w:val="00992A32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F6D"/>
    <w:rsid w:val="009C1182"/>
    <w:rsid w:val="009C14EF"/>
    <w:rsid w:val="009C22DB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514D"/>
    <w:rsid w:val="00A05C72"/>
    <w:rsid w:val="00A066D5"/>
    <w:rsid w:val="00A06E85"/>
    <w:rsid w:val="00A076FF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359B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A9A"/>
    <w:rsid w:val="00A503F2"/>
    <w:rsid w:val="00A505F3"/>
    <w:rsid w:val="00A51D22"/>
    <w:rsid w:val="00A52EAB"/>
    <w:rsid w:val="00A53461"/>
    <w:rsid w:val="00A535A4"/>
    <w:rsid w:val="00A53AD2"/>
    <w:rsid w:val="00A54A87"/>
    <w:rsid w:val="00A54B5D"/>
    <w:rsid w:val="00A54B90"/>
    <w:rsid w:val="00A55278"/>
    <w:rsid w:val="00A55921"/>
    <w:rsid w:val="00A55B0D"/>
    <w:rsid w:val="00A55F02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269"/>
    <w:rsid w:val="00A877F8"/>
    <w:rsid w:val="00A9001A"/>
    <w:rsid w:val="00A90EC7"/>
    <w:rsid w:val="00A90F35"/>
    <w:rsid w:val="00A91F8E"/>
    <w:rsid w:val="00A92791"/>
    <w:rsid w:val="00A94D6B"/>
    <w:rsid w:val="00A973D3"/>
    <w:rsid w:val="00A97BCF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0E55"/>
    <w:rsid w:val="00AC28CD"/>
    <w:rsid w:val="00AC2FA1"/>
    <w:rsid w:val="00AC38D0"/>
    <w:rsid w:val="00AC3A16"/>
    <w:rsid w:val="00AC4BD1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27D7"/>
    <w:rsid w:val="00B25A95"/>
    <w:rsid w:val="00B308BF"/>
    <w:rsid w:val="00B30FC5"/>
    <w:rsid w:val="00B31326"/>
    <w:rsid w:val="00B31B5A"/>
    <w:rsid w:val="00B32F79"/>
    <w:rsid w:val="00B36978"/>
    <w:rsid w:val="00B37907"/>
    <w:rsid w:val="00B413FF"/>
    <w:rsid w:val="00B41892"/>
    <w:rsid w:val="00B41BBC"/>
    <w:rsid w:val="00B42605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4CA5"/>
    <w:rsid w:val="00B878BB"/>
    <w:rsid w:val="00B87B82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4CAF"/>
    <w:rsid w:val="00BA569C"/>
    <w:rsid w:val="00BB16B5"/>
    <w:rsid w:val="00BB55C6"/>
    <w:rsid w:val="00BB5FF3"/>
    <w:rsid w:val="00BB73D5"/>
    <w:rsid w:val="00BC19C9"/>
    <w:rsid w:val="00BC2612"/>
    <w:rsid w:val="00BC6540"/>
    <w:rsid w:val="00BC688A"/>
    <w:rsid w:val="00BC728E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5399"/>
    <w:rsid w:val="00BE63D8"/>
    <w:rsid w:val="00BF0121"/>
    <w:rsid w:val="00BF1C02"/>
    <w:rsid w:val="00BF38D4"/>
    <w:rsid w:val="00BF5F81"/>
    <w:rsid w:val="00BF72B8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25514"/>
    <w:rsid w:val="00C2777D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C7F"/>
    <w:rsid w:val="00C43177"/>
    <w:rsid w:val="00C446A6"/>
    <w:rsid w:val="00C44855"/>
    <w:rsid w:val="00C4528D"/>
    <w:rsid w:val="00C4528F"/>
    <w:rsid w:val="00C458C7"/>
    <w:rsid w:val="00C45C08"/>
    <w:rsid w:val="00C4692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934"/>
    <w:rsid w:val="00C9267D"/>
    <w:rsid w:val="00C932AD"/>
    <w:rsid w:val="00C93BE2"/>
    <w:rsid w:val="00CA0846"/>
    <w:rsid w:val="00CA1110"/>
    <w:rsid w:val="00CA1B1A"/>
    <w:rsid w:val="00CA1D91"/>
    <w:rsid w:val="00CA2853"/>
    <w:rsid w:val="00CA403E"/>
    <w:rsid w:val="00CA51E1"/>
    <w:rsid w:val="00CA5B23"/>
    <w:rsid w:val="00CA5DBC"/>
    <w:rsid w:val="00CA5F16"/>
    <w:rsid w:val="00CB0317"/>
    <w:rsid w:val="00CB0A24"/>
    <w:rsid w:val="00CB10F6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1DED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4ADB"/>
    <w:rsid w:val="00D1693F"/>
    <w:rsid w:val="00D17FC1"/>
    <w:rsid w:val="00D20014"/>
    <w:rsid w:val="00D2090C"/>
    <w:rsid w:val="00D21CAC"/>
    <w:rsid w:val="00D229F5"/>
    <w:rsid w:val="00D2424E"/>
    <w:rsid w:val="00D24302"/>
    <w:rsid w:val="00D25D09"/>
    <w:rsid w:val="00D26072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2E0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2262"/>
    <w:rsid w:val="00D6323D"/>
    <w:rsid w:val="00D65259"/>
    <w:rsid w:val="00D66F21"/>
    <w:rsid w:val="00D677D5"/>
    <w:rsid w:val="00D67BCB"/>
    <w:rsid w:val="00D67FF0"/>
    <w:rsid w:val="00D70779"/>
    <w:rsid w:val="00D7250B"/>
    <w:rsid w:val="00D7296D"/>
    <w:rsid w:val="00D731CA"/>
    <w:rsid w:val="00D746EF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A2026"/>
    <w:rsid w:val="00DA23C1"/>
    <w:rsid w:val="00DA4030"/>
    <w:rsid w:val="00DA40D4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31EB"/>
    <w:rsid w:val="00DE3770"/>
    <w:rsid w:val="00DE4FFE"/>
    <w:rsid w:val="00DE5778"/>
    <w:rsid w:val="00DE5AC2"/>
    <w:rsid w:val="00DE736D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9DA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41DC2"/>
    <w:rsid w:val="00E424B0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BE1"/>
    <w:rsid w:val="00E635F8"/>
    <w:rsid w:val="00E63DDE"/>
    <w:rsid w:val="00E64554"/>
    <w:rsid w:val="00E652A8"/>
    <w:rsid w:val="00E65EF3"/>
    <w:rsid w:val="00E66016"/>
    <w:rsid w:val="00E6608B"/>
    <w:rsid w:val="00E677C6"/>
    <w:rsid w:val="00E677C8"/>
    <w:rsid w:val="00E71050"/>
    <w:rsid w:val="00E7128A"/>
    <w:rsid w:val="00E72239"/>
    <w:rsid w:val="00E72736"/>
    <w:rsid w:val="00E72F9C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1A72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ECC"/>
    <w:rsid w:val="00EB62AC"/>
    <w:rsid w:val="00EB6A13"/>
    <w:rsid w:val="00EC0CA3"/>
    <w:rsid w:val="00EC1112"/>
    <w:rsid w:val="00EC2B9C"/>
    <w:rsid w:val="00EC4D67"/>
    <w:rsid w:val="00EC4F83"/>
    <w:rsid w:val="00EC5628"/>
    <w:rsid w:val="00EC5933"/>
    <w:rsid w:val="00ED030D"/>
    <w:rsid w:val="00ED0ABA"/>
    <w:rsid w:val="00ED1738"/>
    <w:rsid w:val="00ED252B"/>
    <w:rsid w:val="00ED49AB"/>
    <w:rsid w:val="00ED4C57"/>
    <w:rsid w:val="00ED4E2F"/>
    <w:rsid w:val="00ED6C7C"/>
    <w:rsid w:val="00ED6F61"/>
    <w:rsid w:val="00EE1016"/>
    <w:rsid w:val="00EE1CB7"/>
    <w:rsid w:val="00EE2AD3"/>
    <w:rsid w:val="00EE4585"/>
    <w:rsid w:val="00EE5129"/>
    <w:rsid w:val="00EE53D7"/>
    <w:rsid w:val="00EE5851"/>
    <w:rsid w:val="00EE5BC1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680"/>
    <w:rsid w:val="00F02768"/>
    <w:rsid w:val="00F02DDE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5B54"/>
    <w:rsid w:val="00F712B8"/>
    <w:rsid w:val="00F7186D"/>
    <w:rsid w:val="00F71B0A"/>
    <w:rsid w:val="00F71B61"/>
    <w:rsid w:val="00F7787D"/>
    <w:rsid w:val="00F8047E"/>
    <w:rsid w:val="00F81B6B"/>
    <w:rsid w:val="00F8473F"/>
    <w:rsid w:val="00F85E2C"/>
    <w:rsid w:val="00F86193"/>
    <w:rsid w:val="00F875A2"/>
    <w:rsid w:val="00F87E12"/>
    <w:rsid w:val="00F87EBF"/>
    <w:rsid w:val="00F916FA"/>
    <w:rsid w:val="00F9199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1C0"/>
    <w:rsid w:val="00FC49A8"/>
    <w:rsid w:val="00FC6BEC"/>
    <w:rsid w:val="00FC7470"/>
    <w:rsid w:val="00FC7589"/>
    <w:rsid w:val="00FC7813"/>
    <w:rsid w:val="00FD2C95"/>
    <w:rsid w:val="00FD3A72"/>
    <w:rsid w:val="00FD4F16"/>
    <w:rsid w:val="00FD700B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56"/>
    <w:rsid w:val="00FE6078"/>
    <w:rsid w:val="00FE72ED"/>
    <w:rsid w:val="00FE767B"/>
    <w:rsid w:val="00FE7DAC"/>
    <w:rsid w:val="00FF2309"/>
    <w:rsid w:val="00FF2D96"/>
    <w:rsid w:val="00FF6B0E"/>
    <w:rsid w:val="00FF6B5B"/>
    <w:rsid w:val="00FF71D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C0004-1BEB-4AAF-ABD8-2710C564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BD04B32F74DBB9BC659F40B81382BDB87DFF2B990FAEACB708C120A52706CAD1E4C9C6519E9E758CF7FA3D5B4AD76A98S7M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BD04B32F74DBB9BC659F40B81382BDB87DFF2B990EACACB307C120A52706CAD1E4C9C6519E9E758CF7FA3D5B4AD76A98S7M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9E2858C4C65B810ED2DD260DC98D06A181F9BE8B6DEC0FD4CE36A5D4DB6F555X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B88B-6E9E-43F8-8E3D-D800255B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ООиКР</cp:lastModifiedBy>
  <cp:revision>11</cp:revision>
  <cp:lastPrinted>2020-01-23T07:17:00Z</cp:lastPrinted>
  <dcterms:created xsi:type="dcterms:W3CDTF">2020-01-16T07:00:00Z</dcterms:created>
  <dcterms:modified xsi:type="dcterms:W3CDTF">2020-01-24T07:57:00Z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