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55" w:rsidRDefault="003E4D55" w:rsidP="003E4D5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D55" w:rsidRDefault="003E4D55" w:rsidP="003E4D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E4D55" w:rsidRDefault="003E4D55" w:rsidP="003E4D5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E4D55" w:rsidRDefault="003E4D55" w:rsidP="003E4D5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E4D55" w:rsidRDefault="003E4D55" w:rsidP="003E4D5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E4D55" w:rsidRDefault="003E4D55" w:rsidP="003E4D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E4D55" w:rsidRDefault="003E4D55" w:rsidP="003E4D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E4D55" w:rsidRDefault="003E4D55" w:rsidP="003E4D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E4D55" w:rsidRDefault="003E4D55" w:rsidP="003E4D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E4D55" w:rsidRDefault="003E4D55" w:rsidP="003E4D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E4D55" w:rsidRDefault="003E4D55" w:rsidP="003E4D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1ADA">
        <w:rPr>
          <w:rFonts w:ascii="Times New Roman" w:hAnsi="Times New Roman"/>
          <w:sz w:val="28"/>
          <w:szCs w:val="28"/>
        </w:rPr>
        <w:t>29.12.2017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A1ADA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AA1ADA">
        <w:rPr>
          <w:rFonts w:ascii="Times New Roman" w:hAnsi="Times New Roman"/>
          <w:sz w:val="28"/>
          <w:szCs w:val="28"/>
        </w:rPr>
        <w:t>401</w:t>
      </w:r>
    </w:p>
    <w:p w:rsidR="003E4D55" w:rsidRDefault="003E4D55" w:rsidP="003E4D55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373AD8" w:rsidRDefault="00373AD8" w:rsidP="003E4D55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552C0" w:rsidRPr="008731CB" w:rsidRDefault="009552C0" w:rsidP="003E4D55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053D4" w:rsidRPr="004053D4" w:rsidRDefault="004053D4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053D4" w:rsidRPr="004053D4" w:rsidRDefault="004053D4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053D4" w:rsidRPr="004053D4" w:rsidRDefault="004053D4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4053D4" w:rsidRPr="004053D4" w:rsidRDefault="004053D4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4053D4" w:rsidRPr="004053D4" w:rsidRDefault="004053D4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4053D4" w:rsidRPr="004053D4" w:rsidRDefault="004053D4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4053D4" w:rsidRPr="004053D4" w:rsidRDefault="004053D4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4053D4" w:rsidRPr="004053D4" w:rsidRDefault="004053D4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4053D4" w:rsidRPr="004053D4" w:rsidRDefault="004053D4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4053D4" w:rsidRPr="004053D4" w:rsidRDefault="004053D4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на 2014 – 201</w:t>
      </w:r>
      <w:r w:rsidR="00E55591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2C0" w:rsidRPr="004053D4" w:rsidRDefault="009552C0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591" w:rsidRPr="004053D4" w:rsidRDefault="00E55591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E55591" w:rsidRPr="004053D4" w:rsidRDefault="00E55591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E55591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5044DC">
        <w:rPr>
          <w:rFonts w:ascii="Times New Roman" w:hAnsi="Times New Roman"/>
          <w:sz w:val="28"/>
          <w:szCs w:val="28"/>
        </w:rPr>
        <w:t>изменения,</w:t>
      </w:r>
      <w:r w:rsidR="005044DC" w:rsidRPr="004053D4"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изложи</w:t>
      </w:r>
      <w:r w:rsidR="005044DC"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 w:rsidR="005044DC">
        <w:rPr>
          <w:rFonts w:ascii="Times New Roman" w:hAnsi="Times New Roman"/>
          <w:sz w:val="28"/>
          <w:szCs w:val="28"/>
        </w:rPr>
        <w:t>:</w:t>
      </w:r>
      <w:r w:rsidRPr="004053D4">
        <w:rPr>
          <w:rFonts w:ascii="Times New Roman" w:hAnsi="Times New Roman"/>
          <w:sz w:val="28"/>
          <w:szCs w:val="28"/>
        </w:rPr>
        <w:t xml:space="preserve"> </w:t>
      </w:r>
    </w:p>
    <w:p w:rsidR="00315816" w:rsidRP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«Приложение</w:t>
      </w:r>
    </w:p>
    <w:p w:rsidR="00315816" w:rsidRP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 30.09.2013 № 236</w:t>
      </w:r>
    </w:p>
    <w:p w:rsidR="00315816" w:rsidRP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51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2014 –                            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30 сентября 2013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3E4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3E4D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адача 2. Организация бюджетного процесса в Ханты-Мансийском районе;</w:t>
            </w:r>
          </w:p>
          <w:p w:rsidR="00315816" w:rsidRPr="00315816" w:rsidRDefault="005044DC" w:rsidP="003E4D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3E4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3E4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2. Организация бюджетного процесса в Ханты-Мансийском районе;</w:t>
            </w:r>
          </w:p>
          <w:p w:rsidR="00315816" w:rsidRPr="00315816" w:rsidRDefault="005044DC" w:rsidP="003E4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41" w:type="dxa"/>
          </w:tcPr>
          <w:p w:rsidR="005044DC" w:rsidRPr="005044DC" w:rsidRDefault="005044DC" w:rsidP="003E4D5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6,0%;</w:t>
            </w:r>
          </w:p>
          <w:p w:rsidR="00315816" w:rsidRPr="00315816" w:rsidRDefault="005044DC" w:rsidP="003E4D55">
            <w:pPr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оля сельских поселений района, имеющих сбалансированный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100 %;</w:t>
            </w:r>
          </w:p>
          <w:p w:rsidR="00315816" w:rsidRPr="00315816" w:rsidRDefault="005044DC" w:rsidP="003E4D55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облюдение доли расходов на формирование резервного фонда администрации района в общем объеме расходов бюджета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0,12 до ≤0,6 %;</w:t>
            </w:r>
          </w:p>
          <w:p w:rsidR="00315816" w:rsidRPr="00315816" w:rsidRDefault="005044DC" w:rsidP="003E4D55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от 55,6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315816" w:rsidRDefault="005044DC" w:rsidP="003E4D55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от 93,7 до 95 %;</w:t>
            </w:r>
          </w:p>
          <w:p w:rsidR="00315816" w:rsidRPr="00315816" w:rsidRDefault="005044DC" w:rsidP="003E4D55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50 до 100 %;</w:t>
            </w:r>
          </w:p>
          <w:p w:rsidR="00315816" w:rsidRPr="00315816" w:rsidRDefault="005044DC" w:rsidP="003E4D55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>
              <w:rPr>
                <w:rFonts w:ascii="Times New Roman" w:hAnsi="Times New Roman"/>
                <w:sz w:val="28"/>
                <w:szCs w:val="28"/>
              </w:rPr>
              <w:t>мотности, на уровне                 385 человек;</w:t>
            </w:r>
          </w:p>
          <w:p w:rsidR="00315816" w:rsidRPr="00315816" w:rsidRDefault="005044DC" w:rsidP="003E4D5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753DF1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E55591" w:rsidRPr="00753DF1">
              <w:rPr>
                <w:rFonts w:ascii="Times New Roman" w:hAnsi="Times New Roman"/>
                <w:sz w:val="28"/>
                <w:szCs w:val="28"/>
              </w:rPr>
              <w:t>2</w:t>
            </w:r>
            <w:r w:rsidR="001B5D8F">
              <w:rPr>
                <w:rFonts w:ascii="Times New Roman" w:hAnsi="Times New Roman"/>
                <w:sz w:val="28"/>
                <w:szCs w:val="28"/>
              </w:rPr>
              <w:t> 029 098,3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753DF1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2014 год– 338 214,0 тыс. рублей;</w:t>
            </w:r>
          </w:p>
          <w:p w:rsidR="00315816" w:rsidRPr="00753DF1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2015 год – 320 297,5 тыс. рублей;</w:t>
            </w:r>
          </w:p>
          <w:p w:rsidR="00315816" w:rsidRPr="001B5D8F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D8F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9144A6" w:rsidRPr="001B5D8F">
              <w:rPr>
                <w:rFonts w:ascii="Times New Roman" w:hAnsi="Times New Roman"/>
                <w:sz w:val="28"/>
                <w:szCs w:val="28"/>
              </w:rPr>
              <w:t>378 277,1</w:t>
            </w:r>
            <w:r w:rsidRPr="001B5D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1B5D8F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D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– </w:t>
            </w:r>
            <w:r w:rsidR="001B5D8F" w:rsidRPr="001B5D8F">
              <w:rPr>
                <w:rFonts w:ascii="Times New Roman" w:hAnsi="Times New Roman"/>
                <w:sz w:val="28"/>
                <w:szCs w:val="28"/>
              </w:rPr>
              <w:t>371 764,6</w:t>
            </w:r>
            <w:r w:rsidRPr="001B5D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1B5D8F" w:rsidRDefault="0070643E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D8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91D85" w:rsidRPr="001B5D8F">
              <w:rPr>
                <w:rFonts w:ascii="Times New Roman" w:hAnsi="Times New Roman"/>
                <w:sz w:val="28"/>
                <w:szCs w:val="28"/>
              </w:rPr>
              <w:t>301 762,8</w:t>
            </w:r>
            <w:r w:rsidRPr="001B5D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643E" w:rsidRPr="00315816" w:rsidRDefault="0070643E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D8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91D85" w:rsidRPr="001B5D8F">
              <w:rPr>
                <w:rFonts w:ascii="Times New Roman" w:hAnsi="Times New Roman"/>
                <w:sz w:val="28"/>
                <w:szCs w:val="28"/>
              </w:rPr>
              <w:t>318 782,3</w:t>
            </w:r>
            <w:r w:rsidRPr="001B5D8F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 w:rsidRPr="001B5D8F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B1D" w:rsidRDefault="00431351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Pr="005044DC" w:rsidRDefault="00807B1D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 w:rsidR="007B2C03">
        <w:rPr>
          <w:rFonts w:ascii="Times New Roman" w:hAnsi="Times New Roman"/>
          <w:sz w:val="28"/>
          <w:szCs w:val="28"/>
        </w:rPr>
        <w:t>9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 сельских поселений района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на оплату социально-значимых и приоритетных расходов.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В рамках межбюджетного регулирования используется механизм предоставления межбюджетных трансфертов муниципальным образованиям сельских поселений в целях обеспечения сбалансированности местных бюджетов в ходе их исполнения. В рамках предоставления межбюджетных трансфертов на сбалансированность местных бюджетов решаются проблемы муниципальных образований сельских поселений района, которые не представляется возможным решить в рамках общей методики распределения дотаций на выравнивание бюджетной обеспеченности.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текущий момент можно констатировать, что в целом система межбюджетных отношений в Ханты-Мансийском районе соответствует требованиям, установленным федеральным и региональным законодательствами.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организует и обеспечивает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Ханты-Мансийском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Комитет по финансам администрации Ханты-Мансийского района осуществляет контроль за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условиях колебаний рыночной экономики в целях повышения финансового благосостояния населения и снижения экономических и </w:t>
      </w:r>
      <w:r w:rsidRPr="00315816">
        <w:rPr>
          <w:rFonts w:ascii="Times New Roman" w:hAnsi="Times New Roman"/>
          <w:sz w:val="28"/>
          <w:szCs w:val="28"/>
        </w:rPr>
        <w:lastRenderedPageBreak/>
        <w:t>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</w:t>
      </w:r>
      <w:r w:rsidR="00001998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утвержденной распоряжением Правительства Российской Федерации </w:t>
      </w:r>
      <w:r w:rsidR="00001998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от 17 ноября 2008 года № 1662-р. Эти национальные инициативы призваны в конечном итоге обеспечить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Ханты-Мансийского 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с основными характеристиками бюджета района и результатами его исполнения.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Организация публичных слушаний по решению о бюджете 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 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к качественной информации.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>, обеспечив максимальный охват организаций, осуществляющих образовательную деятельность в Ханты-Мансийском районе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lastRenderedPageBreak/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в Ханты-Мансийском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9F4130">
        <w:rPr>
          <w:rFonts w:ascii="Times New Roman" w:hAnsi="Times New Roman"/>
          <w:sz w:val="28"/>
          <w:szCs w:val="28"/>
        </w:rPr>
        <w:t>4</w:t>
      </w:r>
      <w:r w:rsidRPr="00D16BBB">
        <w:rPr>
          <w:rFonts w:ascii="Times New Roman" w:hAnsi="Times New Roman"/>
          <w:sz w:val="28"/>
          <w:szCs w:val="28"/>
        </w:rPr>
        <w:t xml:space="preserve"> года состави</w:t>
      </w:r>
      <w:r w:rsidR="00526DC7">
        <w:rPr>
          <w:rFonts w:ascii="Times New Roman" w:hAnsi="Times New Roman"/>
          <w:sz w:val="28"/>
          <w:szCs w:val="28"/>
        </w:rPr>
        <w:t>л</w:t>
      </w:r>
      <w:r w:rsidRPr="00D16BBB">
        <w:rPr>
          <w:rFonts w:ascii="Times New Roman" w:hAnsi="Times New Roman"/>
          <w:sz w:val="28"/>
          <w:szCs w:val="28"/>
        </w:rPr>
        <w:t xml:space="preserve"> </w:t>
      </w:r>
      <w:r w:rsidR="009F4130">
        <w:rPr>
          <w:rFonts w:ascii="Times New Roman" w:hAnsi="Times New Roman"/>
          <w:sz w:val="28"/>
          <w:szCs w:val="28"/>
        </w:rPr>
        <w:t>15 441,6</w:t>
      </w:r>
      <w:r w:rsidR="00AE3279">
        <w:rPr>
          <w:rFonts w:ascii="Times New Roman" w:hAnsi="Times New Roman"/>
          <w:sz w:val="28"/>
          <w:szCs w:val="28"/>
        </w:rPr>
        <w:t xml:space="preserve"> </w:t>
      </w:r>
      <w:r w:rsidRPr="00D16BBB">
        <w:rPr>
          <w:rFonts w:ascii="Times New Roman" w:hAnsi="Times New Roman"/>
          <w:sz w:val="28"/>
          <w:szCs w:val="28"/>
        </w:rPr>
        <w:t xml:space="preserve">тыс. рублей. </w:t>
      </w:r>
    </w:p>
    <w:p w:rsidR="00315816" w:rsidRPr="00315816" w:rsidRDefault="00807B1D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>Югры, 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в Ханты-Мансийском районе.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и решения других задач бюджетной политики.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998" w:rsidRDefault="004836D7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</w:t>
      </w:r>
    </w:p>
    <w:p w:rsidR="00AA0613" w:rsidRDefault="00AA0613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деятельности, развитие конкуренции </w:t>
      </w:r>
    </w:p>
    <w:p w:rsidR="004836D7" w:rsidRDefault="00AA0613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B5A" w:rsidRDefault="002C5B5A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Меры государственной поддержки</w:t>
      </w:r>
      <w:r>
        <w:rPr>
          <w:rFonts w:ascii="Times New Roman" w:hAnsi="Times New Roman"/>
          <w:sz w:val="28"/>
          <w:szCs w:val="28"/>
        </w:rPr>
        <w:t>, проводимые в рамках мероприятий муниципальной программы, позволяют своевременно принимать меры по обеспечению сбалансированности местных бюджетов, обеспечивать равные условия для устойчивого исполнения расходных обязательств муниципальных образований сельских поселений, повышать качество управления муниципальными финансами.</w:t>
      </w:r>
    </w:p>
    <w:p w:rsidR="002C5CD2" w:rsidRDefault="002C5CD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 не предусматривают регулирование отношений в сфере предпринимательской деятельности.</w:t>
      </w:r>
    </w:p>
    <w:p w:rsidR="002C5CD2" w:rsidRDefault="002C5CD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конкуренции</w:t>
      </w:r>
    </w:p>
    <w:p w:rsidR="00AA0613" w:rsidRDefault="002C5CD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импортозамещению в Ханты-Мансийском районе, реализации стандарта развития конкуренции.</w:t>
      </w:r>
    </w:p>
    <w:p w:rsidR="00054823" w:rsidRPr="00054823" w:rsidRDefault="00054823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054823">
        <w:rPr>
          <w:rFonts w:ascii="Times New Roman" w:hAnsi="Times New Roman"/>
          <w:sz w:val="28"/>
          <w:szCs w:val="28"/>
        </w:rPr>
        <w:t>Реализация проектов и портфелей проектов</w:t>
      </w:r>
    </w:p>
    <w:p w:rsidR="00054823" w:rsidRDefault="00054823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823">
        <w:rPr>
          <w:rFonts w:ascii="Times New Roman" w:hAnsi="Times New Roman"/>
          <w:bCs/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403B9C" w:rsidRDefault="00403B9C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322721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Определение данной цели обусловлено Бюджетным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одексом Российской Федерации,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казами Президента Российской Федерации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от 7 мая 2012 года </w:t>
      </w:r>
      <w:hyperlink r:id="rId9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597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«О мероприятиях по реализации государственной социальной политики», от 1 июня 2012 года </w:t>
      </w:r>
      <w:hyperlink r:id="rId10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761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«О национальной стратегии действий в интересах детей на 2012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2017 годы», Законом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 от 10 ноября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2008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№ 132-оз «О межбюджетных отношениях в Ханты-Мансийском автономном округе – Югре» и государственны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программ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ами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– 2020 годы», утвержденной постановлением Правительства  Ханты-мансийского автономного округа – Югры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от 9 октября 2013 года № 415-п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– 2020 годы»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утвержденн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Правительства Ханты-Мансийского автономного округа – Югры от 9 октября 2013 года № 416-п.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>Достижение цели будет осуществляться путем решения 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Цель, задачи и подпрограммы муниципальной программы приведены в её паспорте. </w:t>
      </w:r>
    </w:p>
    <w:p w:rsidR="00315816" w:rsidRPr="00315816" w:rsidRDefault="00001998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Для достижения цели данной П</w:t>
      </w:r>
      <w:r w:rsidR="00315816" w:rsidRPr="00315816">
        <w:rPr>
          <w:rFonts w:ascii="Times New Roman" w:hAnsi="Times New Roman"/>
          <w:bCs/>
          <w:sz w:val="28"/>
          <w:szCs w:val="28"/>
        </w:rPr>
        <w:t>рограммы необходимо выполнение целевых показателей:</w:t>
      </w:r>
    </w:p>
    <w:p w:rsidR="00315816" w:rsidRPr="00315816" w:rsidRDefault="00315816" w:rsidP="00001998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Уровень </w:t>
      </w:r>
      <w:r w:rsidRPr="00315816">
        <w:rPr>
          <w:rFonts w:ascii="Times New Roman" w:hAnsi="Times New Roman"/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в Ханты-Мансийском автономном </w:t>
      </w:r>
      <w:r w:rsidR="000950DE">
        <w:rPr>
          <w:rFonts w:ascii="Times New Roman" w:hAnsi="Times New Roman"/>
          <w:sz w:val="28"/>
          <w:szCs w:val="28"/>
        </w:rPr>
        <w:t xml:space="preserve">           </w:t>
      </w:r>
      <w:r w:rsidRPr="00315816">
        <w:rPr>
          <w:rFonts w:ascii="Times New Roman" w:hAnsi="Times New Roman"/>
          <w:sz w:val="28"/>
          <w:szCs w:val="28"/>
        </w:rPr>
        <w:t>округе – Югре».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>2. Доля сельских поселений района, имеющих сбалансированный бюджет.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E4D55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 xml:space="preserve">Данный показатель рассчитывается в соответствии с п. 3 ст. 81 Бюджетного </w:t>
      </w:r>
      <w:r w:rsidR="000950DE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E4D55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3E4D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 Д+Ненал. 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7C5A7F" w:rsidRDefault="000950DE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5816" w:rsidRPr="00315816" w:rsidRDefault="00315816" w:rsidP="007C5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0950DE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Нал. Д – фактическое поступление налоговых доходов за отчетный год, без учета доходов по дополнительным нормативам отчислений от налога на доходы физических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 xml:space="preserve">Ненал. Д </w:t>
      </w:r>
      <w:r w:rsidR="001F2FC0">
        <w:rPr>
          <w:rFonts w:ascii="Times New Roman" w:hAnsi="Times New Roman"/>
          <w:sz w:val="28"/>
          <w:szCs w:val="28"/>
        </w:rPr>
        <w:t>–</w:t>
      </w:r>
      <w:r w:rsidR="00315816" w:rsidRPr="00315816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315816" w:rsidRDefault="000950DE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ПД перв. – первоначально утвержденный план по доходам в отчетном году.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E4D55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3E4D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факт. – фактические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E4D55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315816">
        <w:rPr>
          <w:rFonts w:ascii="Times New Roman" w:hAnsi="Times New Roman"/>
          <w:bCs/>
          <w:sz w:val="28"/>
          <w:szCs w:val="28"/>
        </w:rPr>
        <w:t xml:space="preserve">2014 </w:t>
      </w:r>
      <w:r w:rsidR="001F2FC0">
        <w:rPr>
          <w:rFonts w:ascii="Times New Roman" w:hAnsi="Times New Roman"/>
          <w:bCs/>
          <w:sz w:val="28"/>
          <w:szCs w:val="28"/>
        </w:rPr>
        <w:t xml:space="preserve">года </w:t>
      </w:r>
      <w:r w:rsidRPr="00315816">
        <w:rPr>
          <w:rFonts w:ascii="Times New Roman" w:hAnsi="Times New Roman"/>
          <w:bCs/>
          <w:sz w:val="28"/>
          <w:szCs w:val="28"/>
        </w:rPr>
        <w:t>№ 33 «</w:t>
      </w:r>
      <w:hyperlink r:id="rId11" w:history="1">
        <w:r w:rsidRPr="00315816">
          <w:rPr>
            <w:rFonts w:ascii="Times New Roman" w:hAnsi="Times New Roman"/>
            <w:bCs/>
            <w:sz w:val="28"/>
            <w:szCs w:val="28"/>
          </w:rPr>
          <w:t xml:space="preserve">Об утверждении положения об организации проведения мониторинга </w:t>
        </w:r>
        <w:r w:rsidRPr="00315816">
          <w:rPr>
            <w:rFonts w:ascii="Times New Roman" w:hAnsi="Times New Roman"/>
            <w:bCs/>
            <w:sz w:val="28"/>
            <w:szCs w:val="28"/>
          </w:rPr>
          <w:lastRenderedPageBreak/>
          <w:t>качества финансового менеджмента, осуществляемого главными распорядителями бюджетных средств района</w:t>
        </w:r>
      </w:hyperlink>
      <w:r w:rsidRPr="00315816">
        <w:rPr>
          <w:rFonts w:ascii="Times New Roman" w:hAnsi="Times New Roman"/>
          <w:bCs/>
          <w:sz w:val="28"/>
          <w:szCs w:val="28"/>
        </w:rPr>
        <w:t>» (с изменениями и дополнениями).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3E4D55">
      <w:pPr>
        <w:tabs>
          <w:tab w:val="left" w:pos="505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315816" w:rsidRPr="00315816">
        <w:rPr>
          <w:rFonts w:ascii="Times New Roman" w:hAnsi="Times New Roman"/>
          <w:bCs/>
          <w:sz w:val="28"/>
          <w:szCs w:val="28"/>
        </w:rPr>
        <w:tab/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разрешенных пределах в соответствии со ст. 111 Бюджетного </w:t>
      </w:r>
      <w:r w:rsidR="00633388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 на основании кредитных договоров (соглашений).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 w:rsidR="00001998">
        <w:rPr>
          <w:rFonts w:ascii="Times New Roman" w:hAnsi="Times New Roman"/>
          <w:sz w:val="28"/>
          <w:szCs w:val="28"/>
        </w:rPr>
        <w:t>П</w:t>
      </w:r>
      <w:r w:rsidRPr="00633388">
        <w:rPr>
          <w:rFonts w:ascii="Times New Roman" w:hAnsi="Times New Roman"/>
          <w:sz w:val="28"/>
          <w:szCs w:val="28"/>
        </w:rPr>
        <w:t>рограммы</w:t>
      </w:r>
    </w:p>
    <w:p w:rsidR="00633388" w:rsidRPr="00633388" w:rsidRDefault="00633388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315816" w:rsidP="003E4D5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средств бюджетов муниципальных образований сельских поселений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315816">
        <w:rPr>
          <w:rFonts w:ascii="Times New Roman" w:hAnsi="Times New Roman"/>
          <w:bCs/>
          <w:sz w:val="28"/>
          <w:szCs w:val="28"/>
        </w:rPr>
        <w:t>«О межбюджетных отношениях в Ханты-Мансийском автономном округе – Югре».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Важной особенностью механизма выравнивания бюджетной обеспеченности муниципальных образований сельских поселений района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315816" w:rsidP="00001998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«Поддержка мер по обеспечению сбалансированности местных бюджетов».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Поддержка мер по обеспечению сбалансированности бюджетов тех муниципальных образований сельских поселений района, у которых в процессе исполнения их бюджетов возник недостаток доходов на финансовое обеспечение необходимых расходных обязательств.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Предоставление бюджетам муниципальных образований сельских поселений района межбюджетных трансфертов на обеспечение сбалансированности местных бюджетов осуществляется в соответствии с Порядком предоставления межбюджетных трансфертов из бюджета Ханты-Мансийского района, утвержденным решением Думы Ханты-Мансийского района от 19.12.2008 № 361 (с изменениями и дополнениями).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В целях выявления муниципальных образований сельских поселений района, нуждающихся в финансовой поддержке из бюджета Ханты-Мансийского района для сбалансированности бюджетов, систематически проводится мониторинг хода исполнения бюджетов муниципальных образований сельских поселений района по их основным параметрам.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межбюджетных трансфертов на обеспечение сбалансированности бюджетов муниципальных образований сельских поселений района осуществляется на основании решения Думы Ханты-Мансийского района, исходя из оценки исполнения бюджетов на основе критериев, от которых зависит обеспечение сбалансированности бюджетов муниципальных образований сельских поселений района в определенных условиях.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Денежные средства на обеспечение сбалансированности местных бюджетов выделяются в ходе исполнения бюджета в текущем финансовом году в соответствии с решением Думы Ханты-Мансийского района.</w:t>
      </w:r>
    </w:p>
    <w:p w:rsidR="00315816" w:rsidRPr="00315816" w:rsidRDefault="00315816" w:rsidP="00001998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315816" w:rsidP="00001998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 xml:space="preserve"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 заказчиков.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315816" w:rsidRPr="00315816" w:rsidRDefault="00315816" w:rsidP="00001998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3E4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</w: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="00001998">
        <w:rPr>
          <w:rFonts w:ascii="Times New Roman" w:hAnsi="Times New Roman"/>
          <w:sz w:val="28"/>
          <w:szCs w:val="28"/>
        </w:rPr>
        <w:t>.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3E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 уточнение объемов финансирования по программным мероприятиям на очередной финансовый год и плановый период;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</w:t>
      </w:r>
      <w:r w:rsidR="00054823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054823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01998">
        <w:rPr>
          <w:rFonts w:ascii="Times New Roman" w:hAnsi="Times New Roman"/>
          <w:sz w:val="28"/>
          <w:szCs w:val="28"/>
        </w:rPr>
        <w:t>нформация о ходе реализации П</w:t>
      </w:r>
      <w:r w:rsidR="00315816" w:rsidRPr="00315816">
        <w:rPr>
          <w:rFonts w:ascii="Times New Roman" w:hAnsi="Times New Roman"/>
          <w:sz w:val="28"/>
          <w:szCs w:val="28"/>
        </w:rPr>
        <w:t>рограммы ежеквартально, ежегодно предоставляется в комитет экономической политике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</w:t>
      </w:r>
      <w:r w:rsidRPr="00315816">
        <w:rPr>
          <w:rFonts w:ascii="Times New Roman" w:eastAsia="Calibri" w:hAnsi="Times New Roman"/>
          <w:sz w:val="28"/>
          <w:szCs w:val="28"/>
        </w:rPr>
        <w:lastRenderedPageBreak/>
        <w:t xml:space="preserve">реализацию, готовит годовой отчет о ходе реализации муниципальной программы. </w:t>
      </w:r>
    </w:p>
    <w:p w:rsidR="00315816" w:rsidRPr="00315816" w:rsidRDefault="00315816" w:rsidP="003E4D55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3E4D5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3E4D55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</w:p>
    <w:p w:rsid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3E4D5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3E4D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3E4D5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410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5426"/>
        <w:gridCol w:w="1843"/>
        <w:gridCol w:w="850"/>
        <w:gridCol w:w="850"/>
        <w:gridCol w:w="709"/>
        <w:gridCol w:w="709"/>
        <w:gridCol w:w="708"/>
        <w:gridCol w:w="709"/>
        <w:gridCol w:w="1748"/>
      </w:tblGrid>
      <w:tr w:rsidR="007A57E6" w:rsidRPr="005F75A6" w:rsidTr="007A57E6">
        <w:trPr>
          <w:cantSplit/>
          <w:trHeight w:val="240"/>
        </w:trPr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Pr="005F75A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</w:p>
        </w:tc>
        <w:tc>
          <w:tcPr>
            <w:tcW w:w="5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A57E6" w:rsidRPr="005F75A6" w:rsidTr="007A57E6">
        <w:trPr>
          <w:cantSplit/>
          <w:trHeight w:val="240"/>
        </w:trPr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2019 год</w:t>
            </w: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B07B6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4.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</w:tr>
      <w:tr w:rsidR="0048098C" w:rsidRPr="005F75A6" w:rsidTr="00001998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 w:rsidR="00633388">
              <w:rPr>
                <w:rFonts w:ascii="Times New Roman" w:hAnsi="Times New Roman"/>
              </w:rPr>
              <w:t>юджете Ханты-Мансийского района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EB3EBE" w:rsidRPr="005F75A6" w:rsidTr="00001998">
        <w:trPr>
          <w:cantSplit/>
          <w:trHeight w:val="35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6.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Достижение доли числа главных распорядителей </w:t>
            </w:r>
            <w:r w:rsidRPr="005F75A6">
              <w:rPr>
                <w:rFonts w:ascii="Times New Roman" w:hAnsi="Times New Roman"/>
              </w:rPr>
              <w:lastRenderedPageBreak/>
              <w:t xml:space="preserve">бюджетных средств Ханты-Мансийского района, </w:t>
            </w:r>
          </w:p>
          <w:p w:rsidR="00EB3EBE" w:rsidRPr="005F75A6" w:rsidRDefault="00EB3EBE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бюджетных средств района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EB3EBE" w:rsidRPr="005F75A6" w:rsidTr="00001998">
        <w:trPr>
          <w:cantSplit/>
          <w:trHeight w:val="165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 w:rsidR="00633388"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 w:rsidR="00633388">
              <w:rPr>
                <w:rFonts w:ascii="Times New Roman" w:hAnsi="Times New Roman"/>
              </w:rPr>
              <w:t>сновании договоров и соглашений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3E4D5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Таблица 2</w:t>
      </w:r>
    </w:p>
    <w:p w:rsidR="00315816" w:rsidRP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3E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750"/>
        <w:gridCol w:w="1430"/>
        <w:gridCol w:w="1430"/>
        <w:gridCol w:w="1320"/>
        <w:gridCol w:w="1100"/>
        <w:gridCol w:w="1100"/>
        <w:gridCol w:w="1100"/>
        <w:gridCol w:w="1100"/>
        <w:gridCol w:w="1100"/>
        <w:gridCol w:w="1149"/>
      </w:tblGrid>
      <w:tr w:rsidR="005F75A6" w:rsidRPr="00315816" w:rsidTr="007A57E6">
        <w:trPr>
          <w:cantSplit/>
          <w:trHeight w:val="56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Номер основ-ного мероп-риятия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Ответствен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ный исполнитель (соисполни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тель)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Источники финансиро-вания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Финансовые затраты на реализацию</w:t>
            </w:r>
          </w:p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(тыс. рублей)</w:t>
            </w:r>
          </w:p>
        </w:tc>
      </w:tr>
      <w:tr w:rsidR="005F75A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 том числе</w:t>
            </w:r>
          </w:p>
        </w:tc>
      </w:tr>
      <w:tr w:rsidR="007A57E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2014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9</w:t>
            </w:r>
            <w:r w:rsidRPr="00315816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</w:t>
            </w:r>
          </w:p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556525" w:rsidP="003E4D55">
            <w:pPr>
              <w:spacing w:after="0" w:line="240" w:lineRule="auto"/>
              <w:jc w:val="center"/>
            </w:pPr>
            <w:r w:rsidRPr="00556525">
              <w:rPr>
                <w:rFonts w:ascii="Times New Roman" w:hAnsi="Times New Roman"/>
                <w:bCs/>
              </w:rPr>
              <w:t>1</w:t>
            </w:r>
            <w:r w:rsidR="00341B52">
              <w:rPr>
                <w:rFonts w:ascii="Times New Roman" w:hAnsi="Times New Roman"/>
                <w:bCs/>
              </w:rPr>
              <w:t>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D76CB3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341B52" w:rsidP="003E4D55">
            <w:pPr>
              <w:spacing w:after="0" w:line="240" w:lineRule="auto"/>
              <w:jc w:val="center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Default="00D76CB3" w:rsidP="003E4D55">
            <w:pPr>
              <w:spacing w:after="0" w:line="240" w:lineRule="auto"/>
              <w:jc w:val="center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1.1.1.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341B52" w:rsidP="003E4D55">
            <w:pPr>
              <w:spacing w:after="0" w:line="240" w:lineRule="auto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Default="00D76CB3" w:rsidP="003E4D55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341B52" w:rsidP="003E4D55">
            <w:pPr>
              <w:spacing w:after="0" w:line="240" w:lineRule="auto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3E4D55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tabs>
                <w:tab w:val="left" w:pos="210"/>
                <w:tab w:val="center" w:pos="419"/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00AB">
        <w:trPr>
          <w:trHeight w:val="115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62BC">
              <w:rPr>
                <w:rFonts w:ascii="Times New Roman" w:hAnsi="Times New Roman"/>
                <w:bCs/>
              </w:rPr>
              <w:t>1</w:t>
            </w:r>
            <w:r w:rsidR="00341B52">
              <w:rPr>
                <w:rFonts w:ascii="Times New Roman" w:hAnsi="Times New Roman"/>
                <w:bCs/>
              </w:rPr>
              <w:t> 823 199,5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3E4D55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641EDC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1EDC">
              <w:rPr>
                <w:rFonts w:ascii="Times New Roman" w:hAnsi="Times New Roman"/>
                <w:bCs/>
              </w:rPr>
              <w:t>1 823 199,5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3E4D55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Организация бюджетного процесса в Ханты-Мансийском районе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C76B7" w:rsidP="003E4D55">
            <w:pPr>
              <w:spacing w:after="0" w:line="240" w:lineRule="auto"/>
              <w:jc w:val="center"/>
            </w:pPr>
            <w:r w:rsidRPr="005C76B7">
              <w:rPr>
                <w:rFonts w:ascii="Times New Roman" w:hAnsi="Times New Roman"/>
                <w:bCs/>
              </w:rPr>
              <w:t>22 942,8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073A79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6 942,8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5C76B7" w:rsidP="003E4D55">
            <w:pPr>
              <w:spacing w:after="0" w:line="240" w:lineRule="auto"/>
              <w:jc w:val="center"/>
            </w:pPr>
            <w:r w:rsidRPr="005C76B7">
              <w:rPr>
                <w:rFonts w:ascii="Times New Roman" w:hAnsi="Times New Roman"/>
                <w:bCs/>
              </w:rPr>
              <w:t>22 942,8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073A79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6 942,8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5C76B7" w:rsidP="003E4D55">
            <w:pPr>
              <w:spacing w:after="0" w:line="240" w:lineRule="auto"/>
              <w:jc w:val="center"/>
            </w:pPr>
            <w:r w:rsidRPr="005C76B7">
              <w:rPr>
                <w:rFonts w:ascii="Times New Roman" w:hAnsi="Times New Roman"/>
                <w:bCs/>
              </w:rPr>
              <w:t>22 942,8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073A79" w:rsidP="003E4D55">
            <w:pPr>
              <w:spacing w:after="0" w:line="240" w:lineRule="auto"/>
              <w:jc w:val="center"/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6 942,8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5C76B7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22 942,8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073A79" w:rsidP="003E4D55">
            <w:pPr>
              <w:spacing w:after="0" w:line="240" w:lineRule="auto"/>
              <w:jc w:val="center"/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6 942,8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Основное мероприятие </w:t>
            </w:r>
            <w:r w:rsidRPr="00315816">
              <w:rPr>
                <w:rFonts w:ascii="Times New Roman" w:hAnsi="Times New Roman"/>
              </w:rPr>
              <w:lastRenderedPageBreak/>
              <w:t>«Обеспечение деятельности комитета по финансам администрации Ханты</w:t>
            </w:r>
            <w:r w:rsidR="007A00AB">
              <w:rPr>
                <w:rFonts w:ascii="Times New Roman" w:hAnsi="Times New Roman"/>
              </w:rPr>
              <w:t>-Мансийского района» (показатели</w:t>
            </w:r>
            <w:r w:rsidRPr="00315816">
              <w:rPr>
                <w:rFonts w:ascii="Times New Roman" w:hAnsi="Times New Roman"/>
              </w:rPr>
              <w:t xml:space="preserve"> 4, 5, 6, 7)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 xml:space="preserve">комитет по </w:t>
            </w:r>
            <w:r w:rsidRPr="00315816">
              <w:rPr>
                <w:rFonts w:ascii="Times New Roman" w:hAnsi="Times New Roman"/>
              </w:rPr>
              <w:lastRenderedPageBreak/>
              <w:t>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182 795,0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E5559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55</w:t>
            </w:r>
            <w:r w:rsidR="00073A79" w:rsidRPr="00A6210D">
              <w:rPr>
                <w:rFonts w:ascii="Times New Roman" w:hAnsi="Times New Roman"/>
                <w:bCs/>
              </w:rPr>
              <w:t>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50 755,3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182 795,0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073A79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50 755,3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187825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182 795,0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3E4D55">
            <w:pPr>
              <w:spacing w:after="0" w:line="240" w:lineRule="auto"/>
            </w:pPr>
            <w:r w:rsidRPr="00A6210D">
              <w:rPr>
                <w:rFonts w:ascii="Times New Roman" w:hAnsi="Times New Roman"/>
              </w:rPr>
              <w:t>50 755,3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187825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182 795,0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3E4D55">
            <w:pPr>
              <w:spacing w:after="0" w:line="240" w:lineRule="auto"/>
            </w:pPr>
            <w:r w:rsidRPr="00A6210D">
              <w:rPr>
                <w:rFonts w:ascii="Times New Roman" w:hAnsi="Times New Roman"/>
              </w:rPr>
              <w:t>50 755,3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Внесение изменений в действующие нормативн</w:t>
            </w:r>
            <w:r w:rsidR="007A00AB">
              <w:rPr>
                <w:rFonts w:ascii="Times New Roman" w:hAnsi="Times New Roman"/>
              </w:rPr>
              <w:t xml:space="preserve">ые </w:t>
            </w:r>
            <w:r w:rsidRPr="00315816">
              <w:rPr>
                <w:rFonts w:ascii="Times New Roman" w:hAnsi="Times New Roman"/>
              </w:rPr>
              <w:t>правовые акты</w:t>
            </w:r>
            <w:r w:rsidR="007A00AB">
              <w:rPr>
                <w:rFonts w:ascii="Times New Roman" w:hAnsi="Times New Roman"/>
              </w:rPr>
              <w:t>,</w:t>
            </w:r>
            <w:r w:rsidRPr="00315816">
              <w:rPr>
                <w:rFonts w:ascii="Times New Roman" w:hAnsi="Times New Roman"/>
              </w:rPr>
              <w:t xml:space="preserve"> регулирующие бюджетный процесс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2.2.3.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Проведение оценки качества финансового менеджмента, осуществляемого главными распорядителями средств бюджета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B7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2.2.4.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открытости и доступности для граждан и организаций информации о бюджетном процессе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205 737,8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BD7BF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073A79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57 698,1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46 420,3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205 737,8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BD7BF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073A79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57 698,1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23708A" w:rsidRPr="0023708A">
              <w:rPr>
                <w:rFonts w:ascii="Times New Roman" w:hAnsi="Times New Roman"/>
              </w:rPr>
              <w:t xml:space="preserve"> 420,3</w:t>
            </w:r>
          </w:p>
        </w:tc>
      </w:tr>
      <w:tr w:rsidR="007A00AB" w:rsidRPr="00315816" w:rsidTr="0055268E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B" w:rsidRPr="00A6210D" w:rsidRDefault="007A00AB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3.1.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Основное мероприятие «Обслуживание муниципального долга Ханты-Мансийского </w:t>
            </w:r>
            <w:r w:rsidRPr="00315816">
              <w:rPr>
                <w:rFonts w:ascii="Times New Roman" w:hAnsi="Times New Roman"/>
              </w:rPr>
              <w:lastRenderedPageBreak/>
              <w:t>района» (показатель 8)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5F75A6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44731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3.1.1.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060640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0640">
              <w:rPr>
                <w:rFonts w:ascii="Times New Roman" w:hAnsi="Times New Roman"/>
                <w:bCs/>
              </w:rPr>
              <w:t>2</w:t>
            </w:r>
            <w:r w:rsidR="005C76B7">
              <w:rPr>
                <w:rFonts w:ascii="Times New Roman" w:hAnsi="Times New Roman"/>
                <w:bCs/>
              </w:rPr>
              <w:t>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9144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318 782,3</w:t>
            </w:r>
          </w:p>
        </w:tc>
      </w:tr>
      <w:tr w:rsidR="00A8220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A6210D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A6210D" w:rsidRDefault="009144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A6210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4D2B0A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75A6" w:rsidRPr="00315816" w:rsidTr="003B7BFC">
        <w:trPr>
          <w:trHeight w:val="20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Прочие расходы</w:t>
            </w:r>
          </w:p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5C76B7" w:rsidP="003E4D55">
            <w:pPr>
              <w:spacing w:after="0" w:line="240" w:lineRule="auto"/>
              <w:jc w:val="center"/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7541CF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A6210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320 297,5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A6210D" w:rsidRDefault="009144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A6210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3E4D55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B7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3E4D55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339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4D2B0A" w:rsidP="003E4D5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3E4D55">
            <w:pPr>
              <w:spacing w:after="0" w:line="240" w:lineRule="auto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Ответственный исполнитель</w:t>
            </w:r>
            <w:r w:rsidR="007A00AB">
              <w:rPr>
                <w:rFonts w:ascii="Times New Roman" w:eastAsia="Calibri" w:hAnsi="Times New Roman"/>
              </w:rPr>
              <w:t>:</w:t>
            </w:r>
          </w:p>
          <w:p w:rsidR="00606947" w:rsidRPr="00315816" w:rsidRDefault="007A00AB" w:rsidP="003E4D5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606947" w:rsidRPr="00315816">
              <w:rPr>
                <w:rFonts w:ascii="Times New Roman" w:eastAsia="Calibri" w:hAnsi="Times New Roman"/>
              </w:rPr>
              <w:t>омитет по финансам администрации Ханты-Мансийского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B7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3E4D55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B7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3E4D55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</w:tbl>
    <w:p w:rsidR="00482CA7" w:rsidRDefault="00A379ED" w:rsidP="003E4D5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5044DC" w:rsidRDefault="005044DC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044DC" w:rsidRPr="008731CB" w:rsidRDefault="005044DC" w:rsidP="003E4D5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</w:t>
      </w:r>
      <w:r w:rsidR="00001998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A00AB" w:rsidRDefault="007A00AB" w:rsidP="003E4D5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1998" w:rsidRDefault="00001998" w:rsidP="003E4D5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1998" w:rsidRPr="008731CB" w:rsidRDefault="00001998" w:rsidP="003E4D5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4DC" w:rsidRPr="00A379ED" w:rsidRDefault="005044DC" w:rsidP="003E4D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31CB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A00A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5044DC" w:rsidRPr="00A379ED" w:rsidSect="003E4D55">
      <w:headerReference w:type="default" r:id="rId16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E9" w:rsidRDefault="00C860E9" w:rsidP="00BC0C69">
      <w:pPr>
        <w:spacing w:after="0" w:line="240" w:lineRule="auto"/>
      </w:pPr>
      <w:r>
        <w:separator/>
      </w:r>
    </w:p>
  </w:endnote>
  <w:endnote w:type="continuationSeparator" w:id="0">
    <w:p w:rsidR="00C860E9" w:rsidRDefault="00C860E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7F" w:rsidRDefault="007C5A7F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7C5A7F" w:rsidRDefault="007C5A7F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7F" w:rsidRDefault="007C5A7F">
    <w:pPr>
      <w:pStyle w:val="af1"/>
      <w:ind w:right="360"/>
      <w:jc w:val="right"/>
    </w:pPr>
  </w:p>
  <w:p w:rsidR="007C5A7F" w:rsidRDefault="007C5A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E9" w:rsidRDefault="00C860E9" w:rsidP="00BC0C69">
      <w:pPr>
        <w:spacing w:after="0" w:line="240" w:lineRule="auto"/>
      </w:pPr>
      <w:r>
        <w:separator/>
      </w:r>
    </w:p>
  </w:footnote>
  <w:footnote w:type="continuationSeparator" w:id="0">
    <w:p w:rsidR="00C860E9" w:rsidRDefault="00C860E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7F" w:rsidRDefault="007C5A7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ADA">
      <w:rPr>
        <w:noProof/>
      </w:rPr>
      <w:t>1</w:t>
    </w:r>
    <w:r>
      <w:rPr>
        <w:noProof/>
      </w:rPr>
      <w:fldChar w:fldCharType="end"/>
    </w:r>
  </w:p>
  <w:p w:rsidR="007C5A7F" w:rsidRDefault="007C5A7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7F" w:rsidRDefault="007C5A7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C5A7F" w:rsidRDefault="007C5A7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7F" w:rsidRDefault="007C5A7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A1ADA">
      <w:rPr>
        <w:noProof/>
      </w:rPr>
      <w:t>21</w:t>
    </w:r>
    <w:r>
      <w:rPr>
        <w:noProof/>
      </w:rPr>
      <w:fldChar w:fldCharType="end"/>
    </w:r>
  </w:p>
  <w:p w:rsidR="007C5A7F" w:rsidRDefault="007C5A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7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2"/>
  </w:num>
  <w:num w:numId="9">
    <w:abstractNumId w:val="10"/>
  </w:num>
  <w:num w:numId="10">
    <w:abstractNumId w:val="33"/>
  </w:num>
  <w:num w:numId="11">
    <w:abstractNumId w:val="5"/>
  </w:num>
  <w:num w:numId="12">
    <w:abstractNumId w:val="12"/>
  </w:num>
  <w:num w:numId="13">
    <w:abstractNumId w:val="23"/>
  </w:num>
  <w:num w:numId="14">
    <w:abstractNumId w:val="19"/>
  </w:num>
  <w:num w:numId="15">
    <w:abstractNumId w:val="11"/>
  </w:num>
  <w:num w:numId="16">
    <w:abstractNumId w:val="20"/>
  </w:num>
  <w:num w:numId="17">
    <w:abstractNumId w:val="28"/>
  </w:num>
  <w:num w:numId="18">
    <w:abstractNumId w:val="0"/>
  </w:num>
  <w:num w:numId="19">
    <w:abstractNumId w:val="29"/>
  </w:num>
  <w:num w:numId="20">
    <w:abstractNumId w:val="37"/>
  </w:num>
  <w:num w:numId="21">
    <w:abstractNumId w:val="21"/>
  </w:num>
  <w:num w:numId="22">
    <w:abstractNumId w:val="6"/>
  </w:num>
  <w:num w:numId="23">
    <w:abstractNumId w:val="34"/>
  </w:num>
  <w:num w:numId="24">
    <w:abstractNumId w:val="39"/>
  </w:num>
  <w:num w:numId="25">
    <w:abstractNumId w:val="31"/>
  </w:num>
  <w:num w:numId="26">
    <w:abstractNumId w:val="27"/>
  </w:num>
  <w:num w:numId="27">
    <w:abstractNumId w:val="22"/>
  </w:num>
  <w:num w:numId="28">
    <w:abstractNumId w:val="8"/>
  </w:num>
  <w:num w:numId="29">
    <w:abstractNumId w:val="38"/>
  </w:num>
  <w:num w:numId="30">
    <w:abstractNumId w:val="41"/>
  </w:num>
  <w:num w:numId="31">
    <w:abstractNumId w:val="40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17"/>
  </w:num>
  <w:num w:numId="37">
    <w:abstractNumId w:val="4"/>
  </w:num>
  <w:num w:numId="38">
    <w:abstractNumId w:val="3"/>
  </w:num>
  <w:num w:numId="39">
    <w:abstractNumId w:val="9"/>
  </w:num>
  <w:num w:numId="40">
    <w:abstractNumId w:val="36"/>
  </w:num>
  <w:num w:numId="41">
    <w:abstractNumId w:val="15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998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4823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70E8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87825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5D8F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F73"/>
    <w:rsid w:val="0025545C"/>
    <w:rsid w:val="00256A09"/>
    <w:rsid w:val="0025738F"/>
    <w:rsid w:val="00257450"/>
    <w:rsid w:val="00261377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5816"/>
    <w:rsid w:val="00315C22"/>
    <w:rsid w:val="00317517"/>
    <w:rsid w:val="00317C08"/>
    <w:rsid w:val="00320550"/>
    <w:rsid w:val="003223BD"/>
    <w:rsid w:val="00322721"/>
    <w:rsid w:val="003244C4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5C3"/>
    <w:rsid w:val="0033551C"/>
    <w:rsid w:val="00335B1E"/>
    <w:rsid w:val="00340444"/>
    <w:rsid w:val="00340CF9"/>
    <w:rsid w:val="00341B52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BFC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55"/>
    <w:rsid w:val="003E4D77"/>
    <w:rsid w:val="003E57A7"/>
    <w:rsid w:val="003E76F1"/>
    <w:rsid w:val="003E79F4"/>
    <w:rsid w:val="003F1AD4"/>
    <w:rsid w:val="003F27E9"/>
    <w:rsid w:val="003F3D3B"/>
    <w:rsid w:val="003F3EB5"/>
    <w:rsid w:val="003F4503"/>
    <w:rsid w:val="003F60A9"/>
    <w:rsid w:val="003F6C79"/>
    <w:rsid w:val="00400A8C"/>
    <w:rsid w:val="00403B9C"/>
    <w:rsid w:val="004053D4"/>
    <w:rsid w:val="00406897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0A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C76B7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BBC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258B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0F27"/>
    <w:rsid w:val="006918F9"/>
    <w:rsid w:val="006933D8"/>
    <w:rsid w:val="00693936"/>
    <w:rsid w:val="00695DDB"/>
    <w:rsid w:val="00696723"/>
    <w:rsid w:val="006970F4"/>
    <w:rsid w:val="006A0355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2682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68C4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929"/>
    <w:rsid w:val="00796BE0"/>
    <w:rsid w:val="007A00AB"/>
    <w:rsid w:val="007A1170"/>
    <w:rsid w:val="007A2685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5A7F"/>
    <w:rsid w:val="007C75EE"/>
    <w:rsid w:val="007D3612"/>
    <w:rsid w:val="007D3984"/>
    <w:rsid w:val="007D56A4"/>
    <w:rsid w:val="007D715D"/>
    <w:rsid w:val="007D7DAF"/>
    <w:rsid w:val="007E1827"/>
    <w:rsid w:val="007E1FE3"/>
    <w:rsid w:val="007E4D0D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C73"/>
    <w:rsid w:val="008014F9"/>
    <w:rsid w:val="008015C5"/>
    <w:rsid w:val="00801E6A"/>
    <w:rsid w:val="0080293E"/>
    <w:rsid w:val="00803BE5"/>
    <w:rsid w:val="00804253"/>
    <w:rsid w:val="00805B2D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0E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4A8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4C7D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9F0"/>
    <w:rsid w:val="0093244A"/>
    <w:rsid w:val="0093286E"/>
    <w:rsid w:val="00933C1C"/>
    <w:rsid w:val="0093458F"/>
    <w:rsid w:val="0093579B"/>
    <w:rsid w:val="0093623D"/>
    <w:rsid w:val="009378E9"/>
    <w:rsid w:val="009426E4"/>
    <w:rsid w:val="00945419"/>
    <w:rsid w:val="00945491"/>
    <w:rsid w:val="0094581C"/>
    <w:rsid w:val="00951A2A"/>
    <w:rsid w:val="0095336F"/>
    <w:rsid w:val="009552C0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A35"/>
    <w:rsid w:val="00A26D6E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288F"/>
    <w:rsid w:val="00A5395D"/>
    <w:rsid w:val="00A5522C"/>
    <w:rsid w:val="00A5567B"/>
    <w:rsid w:val="00A56BB5"/>
    <w:rsid w:val="00A57136"/>
    <w:rsid w:val="00A60688"/>
    <w:rsid w:val="00A61C0A"/>
    <w:rsid w:val="00A6210D"/>
    <w:rsid w:val="00A62643"/>
    <w:rsid w:val="00A62F49"/>
    <w:rsid w:val="00A6319A"/>
    <w:rsid w:val="00A659DE"/>
    <w:rsid w:val="00A65F1E"/>
    <w:rsid w:val="00A6659A"/>
    <w:rsid w:val="00A665EB"/>
    <w:rsid w:val="00A677A6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1ADA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4FB"/>
    <w:rsid w:val="00C22143"/>
    <w:rsid w:val="00C22B1E"/>
    <w:rsid w:val="00C23D30"/>
    <w:rsid w:val="00C259B7"/>
    <w:rsid w:val="00C25CA2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0E9"/>
    <w:rsid w:val="00C86219"/>
    <w:rsid w:val="00C87157"/>
    <w:rsid w:val="00C87764"/>
    <w:rsid w:val="00C87AD6"/>
    <w:rsid w:val="00C91D85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1C8"/>
    <w:rsid w:val="00DC26FA"/>
    <w:rsid w:val="00DC3949"/>
    <w:rsid w:val="00DC497D"/>
    <w:rsid w:val="00DC628A"/>
    <w:rsid w:val="00DC693E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129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3EBE"/>
    <w:rsid w:val="00EB4EE1"/>
    <w:rsid w:val="00EB502B"/>
    <w:rsid w:val="00EC1DBD"/>
    <w:rsid w:val="00EC2194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93FD1-6178-40EB-B026-F6529BAF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documents/77/1809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989B23345E91C09722C93A80157FAF5C3ACD5096BA32B8D7AFB919353MEK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9B23345E91C09722C93A80157FAF5C3ADDC0F6EA12B8D7AFB919353MEKF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92A17-23E5-4D9B-BFB7-6A713D79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22</Pages>
  <Words>6524</Words>
  <Characters>37191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61</cp:revision>
  <cp:lastPrinted>2017-12-27T03:56:00Z</cp:lastPrinted>
  <dcterms:created xsi:type="dcterms:W3CDTF">2017-01-09T08:04:00Z</dcterms:created>
  <dcterms:modified xsi:type="dcterms:W3CDTF">2017-12-29T06:55:00Z</dcterms:modified>
</cp:coreProperties>
</file>