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7A" w:rsidRPr="00C0167A" w:rsidRDefault="00C0167A" w:rsidP="00C0167A">
      <w:pPr>
        <w:spacing w:after="0" w:line="240" w:lineRule="auto"/>
        <w:jc w:val="center"/>
        <w:rPr>
          <w:rFonts w:ascii="Times New Roman" w:hAnsi="Times New Roman" w:cs="Times New Roman"/>
          <w:b/>
          <w:sz w:val="28"/>
          <w:szCs w:val="28"/>
        </w:rPr>
      </w:pPr>
      <w:r w:rsidRPr="00C0167A">
        <w:rPr>
          <w:rFonts w:ascii="Times New Roman" w:hAnsi="Times New Roman" w:cs="Times New Roman"/>
          <w:b/>
          <w:sz w:val="28"/>
          <w:szCs w:val="28"/>
        </w:rPr>
        <w:t xml:space="preserve">ХАНТЫ-МАНСИЙСКИЙ АВТОНОМНЫЙ ОКРУГ </w:t>
      </w:r>
      <w:r>
        <w:rPr>
          <w:rFonts w:ascii="Times New Roman" w:hAnsi="Times New Roman" w:cs="Times New Roman"/>
          <w:b/>
          <w:sz w:val="28"/>
          <w:szCs w:val="28"/>
        </w:rPr>
        <w:t>-</w:t>
      </w:r>
      <w:r w:rsidRPr="00C0167A">
        <w:rPr>
          <w:rFonts w:ascii="Times New Roman" w:hAnsi="Times New Roman" w:cs="Times New Roman"/>
          <w:b/>
          <w:sz w:val="28"/>
          <w:szCs w:val="28"/>
        </w:rPr>
        <w:t xml:space="preserve"> ЮГРА </w:t>
      </w:r>
    </w:p>
    <w:p w:rsidR="00C0167A" w:rsidRPr="00C0167A" w:rsidRDefault="00C0167A" w:rsidP="00C0167A">
      <w:pPr>
        <w:spacing w:after="0" w:line="240" w:lineRule="auto"/>
        <w:jc w:val="center"/>
        <w:rPr>
          <w:rFonts w:ascii="Times New Roman" w:hAnsi="Times New Roman" w:cs="Times New Roman"/>
          <w:b/>
          <w:sz w:val="28"/>
          <w:szCs w:val="28"/>
        </w:rPr>
      </w:pPr>
      <w:r w:rsidRPr="00C0167A">
        <w:rPr>
          <w:rFonts w:ascii="Times New Roman" w:hAnsi="Times New Roman" w:cs="Times New Roman"/>
          <w:b/>
          <w:sz w:val="28"/>
          <w:szCs w:val="28"/>
        </w:rPr>
        <w:t xml:space="preserve">ТЮМЕНСКАЯ ОБЛАСТЬ </w:t>
      </w:r>
    </w:p>
    <w:p w:rsidR="00C0167A" w:rsidRPr="00C0167A" w:rsidRDefault="00C0167A" w:rsidP="00C0167A">
      <w:pPr>
        <w:spacing w:after="0" w:line="240" w:lineRule="auto"/>
        <w:jc w:val="center"/>
        <w:rPr>
          <w:rFonts w:ascii="Times New Roman" w:hAnsi="Times New Roman" w:cs="Times New Roman"/>
          <w:b/>
          <w:sz w:val="28"/>
          <w:szCs w:val="28"/>
        </w:rPr>
      </w:pPr>
      <w:r w:rsidRPr="00C0167A">
        <w:rPr>
          <w:rFonts w:ascii="Times New Roman" w:hAnsi="Times New Roman" w:cs="Times New Roman"/>
          <w:b/>
          <w:sz w:val="28"/>
          <w:szCs w:val="28"/>
        </w:rPr>
        <w:t xml:space="preserve">ХАНТЫ-МАНСИЙСКИЙ РАЙОН </w:t>
      </w:r>
    </w:p>
    <w:p w:rsidR="00C0167A" w:rsidRPr="000C5A65" w:rsidRDefault="00C0167A" w:rsidP="00C0167A">
      <w:pPr>
        <w:spacing w:after="0" w:line="240" w:lineRule="auto"/>
        <w:jc w:val="center"/>
        <w:rPr>
          <w:rFonts w:ascii="Times New Roman" w:hAnsi="Times New Roman" w:cs="Times New Roman"/>
          <w:sz w:val="28"/>
          <w:szCs w:val="28"/>
        </w:rPr>
      </w:pPr>
    </w:p>
    <w:p w:rsidR="00C0167A" w:rsidRPr="00C0167A" w:rsidRDefault="00C0167A" w:rsidP="00C0167A">
      <w:pPr>
        <w:spacing w:after="0" w:line="240" w:lineRule="auto"/>
        <w:jc w:val="center"/>
        <w:rPr>
          <w:rFonts w:ascii="Times New Roman" w:hAnsi="Times New Roman" w:cs="Times New Roman"/>
          <w:b/>
          <w:sz w:val="28"/>
          <w:szCs w:val="28"/>
        </w:rPr>
      </w:pPr>
      <w:r w:rsidRPr="00C0167A">
        <w:rPr>
          <w:rFonts w:ascii="Times New Roman" w:hAnsi="Times New Roman" w:cs="Times New Roman"/>
          <w:b/>
          <w:sz w:val="28"/>
          <w:szCs w:val="28"/>
        </w:rPr>
        <w:t xml:space="preserve">ДУМА </w:t>
      </w:r>
    </w:p>
    <w:p w:rsidR="00C0167A" w:rsidRPr="00C0167A" w:rsidRDefault="00C0167A" w:rsidP="00C0167A">
      <w:pPr>
        <w:spacing w:after="0" w:line="240" w:lineRule="auto"/>
        <w:jc w:val="center"/>
        <w:rPr>
          <w:rFonts w:ascii="Times New Roman" w:hAnsi="Times New Roman" w:cs="Times New Roman"/>
          <w:b/>
          <w:sz w:val="28"/>
          <w:szCs w:val="28"/>
        </w:rPr>
      </w:pPr>
    </w:p>
    <w:p w:rsidR="00C0167A" w:rsidRPr="00C0167A" w:rsidRDefault="00C0167A" w:rsidP="00C0167A">
      <w:pPr>
        <w:spacing w:after="0" w:line="240" w:lineRule="auto"/>
        <w:jc w:val="center"/>
        <w:rPr>
          <w:rFonts w:ascii="Times New Roman" w:hAnsi="Times New Roman" w:cs="Times New Roman"/>
          <w:b/>
          <w:sz w:val="28"/>
          <w:szCs w:val="28"/>
        </w:rPr>
      </w:pPr>
      <w:r w:rsidRPr="00C0167A">
        <w:rPr>
          <w:rFonts w:ascii="Times New Roman" w:hAnsi="Times New Roman" w:cs="Times New Roman"/>
          <w:b/>
          <w:sz w:val="28"/>
          <w:szCs w:val="28"/>
        </w:rPr>
        <w:t>Р Е Ш Е Н И Е</w:t>
      </w:r>
    </w:p>
    <w:p w:rsidR="00C0167A" w:rsidRPr="00C0167A" w:rsidRDefault="00C0167A" w:rsidP="00C0167A">
      <w:pPr>
        <w:spacing w:after="0" w:line="240" w:lineRule="auto"/>
        <w:jc w:val="center"/>
        <w:rPr>
          <w:rFonts w:ascii="Times New Roman" w:hAnsi="Times New Roman" w:cs="Times New Roman"/>
          <w:b/>
          <w:sz w:val="28"/>
          <w:szCs w:val="28"/>
        </w:rPr>
      </w:pPr>
    </w:p>
    <w:p w:rsidR="009C2638" w:rsidRDefault="009C2638" w:rsidP="00C0167A">
      <w:pPr>
        <w:spacing w:after="0" w:line="240" w:lineRule="auto"/>
        <w:jc w:val="center"/>
        <w:rPr>
          <w:rFonts w:ascii="Times New Roman" w:hAnsi="Times New Roman" w:cs="Times New Roman"/>
          <w:sz w:val="28"/>
          <w:szCs w:val="28"/>
        </w:rPr>
      </w:pPr>
      <w:r w:rsidRPr="009C2638">
        <w:rPr>
          <w:rFonts w:ascii="Times New Roman" w:hAnsi="Times New Roman" w:cs="Times New Roman"/>
          <w:sz w:val="28"/>
          <w:szCs w:val="28"/>
        </w:rPr>
        <w:t xml:space="preserve">09.06.2016                                                                                        </w:t>
      </w:r>
      <w:r w:rsidRPr="009C2638">
        <w:rPr>
          <w:rFonts w:ascii="Times New Roman" w:hAnsi="Times New Roman" w:cs="Times New Roman"/>
          <w:sz w:val="28"/>
          <w:szCs w:val="28"/>
        </w:rPr>
        <w:tab/>
        <w:t xml:space="preserve">     № </w:t>
      </w:r>
      <w:r w:rsidR="00670286">
        <w:rPr>
          <w:rFonts w:ascii="Times New Roman" w:hAnsi="Times New Roman" w:cs="Times New Roman"/>
          <w:sz w:val="28"/>
          <w:szCs w:val="28"/>
        </w:rPr>
        <w:t>608</w:t>
      </w:r>
      <w:r w:rsidRPr="009C2638">
        <w:rPr>
          <w:rFonts w:ascii="Times New Roman" w:hAnsi="Times New Roman" w:cs="Times New Roman"/>
          <w:sz w:val="28"/>
          <w:szCs w:val="28"/>
        </w:rPr>
        <w:t xml:space="preserve">  </w:t>
      </w:r>
    </w:p>
    <w:p w:rsidR="00C0167A" w:rsidRPr="000C5A65" w:rsidRDefault="009C2638" w:rsidP="00C0167A">
      <w:pPr>
        <w:spacing w:after="0" w:line="240" w:lineRule="auto"/>
        <w:jc w:val="center"/>
        <w:rPr>
          <w:rFonts w:ascii="Times New Roman" w:hAnsi="Times New Roman" w:cs="Times New Roman"/>
          <w:sz w:val="28"/>
          <w:szCs w:val="28"/>
        </w:rPr>
      </w:pPr>
      <w:r w:rsidRPr="009C2638">
        <w:rPr>
          <w:rFonts w:ascii="Times New Roman" w:hAnsi="Times New Roman" w:cs="Times New Roman"/>
          <w:sz w:val="28"/>
          <w:szCs w:val="28"/>
        </w:rPr>
        <w:t xml:space="preserve">                                                                                        </w:t>
      </w:r>
    </w:p>
    <w:p w:rsidR="00C0167A" w:rsidRPr="000C5A65" w:rsidRDefault="00C0167A" w:rsidP="00C0167A">
      <w:pPr>
        <w:spacing w:after="0" w:line="240" w:lineRule="auto"/>
        <w:rPr>
          <w:rFonts w:ascii="Times New Roman" w:hAnsi="Times New Roman" w:cs="Times New Roman"/>
          <w:sz w:val="28"/>
          <w:szCs w:val="28"/>
        </w:rPr>
      </w:pPr>
      <w:r w:rsidRPr="000C5A65">
        <w:rPr>
          <w:rFonts w:ascii="Times New Roman" w:hAnsi="Times New Roman" w:cs="Times New Roman"/>
          <w:sz w:val="28"/>
          <w:szCs w:val="28"/>
        </w:rPr>
        <w:t xml:space="preserve">Об отчете муниципального </w:t>
      </w:r>
    </w:p>
    <w:p w:rsidR="0023455A" w:rsidRDefault="00C0167A" w:rsidP="00C0167A">
      <w:pPr>
        <w:spacing w:after="0" w:line="240" w:lineRule="auto"/>
        <w:rPr>
          <w:rFonts w:ascii="Times New Roman" w:hAnsi="Times New Roman" w:cs="Times New Roman"/>
          <w:sz w:val="28"/>
          <w:szCs w:val="28"/>
        </w:rPr>
      </w:pPr>
      <w:r w:rsidRPr="000C5A65">
        <w:rPr>
          <w:rFonts w:ascii="Times New Roman" w:hAnsi="Times New Roman" w:cs="Times New Roman"/>
          <w:sz w:val="28"/>
          <w:szCs w:val="28"/>
        </w:rPr>
        <w:t>бюджетного учреждения</w:t>
      </w:r>
    </w:p>
    <w:p w:rsidR="002B6AE8" w:rsidRDefault="00C0167A" w:rsidP="00C0167A">
      <w:pPr>
        <w:spacing w:after="0" w:line="240" w:lineRule="auto"/>
        <w:rPr>
          <w:rFonts w:ascii="Times New Roman" w:hAnsi="Times New Roman" w:cs="Times New Roman"/>
          <w:sz w:val="28"/>
          <w:szCs w:val="28"/>
        </w:rPr>
      </w:pPr>
      <w:r w:rsidRPr="000C5A65">
        <w:rPr>
          <w:rFonts w:ascii="Times New Roman" w:hAnsi="Times New Roman" w:cs="Times New Roman"/>
          <w:sz w:val="28"/>
          <w:szCs w:val="28"/>
        </w:rPr>
        <w:t>дополнительного</w:t>
      </w:r>
      <w:r w:rsidR="002B6AE8">
        <w:rPr>
          <w:rFonts w:ascii="Times New Roman" w:hAnsi="Times New Roman" w:cs="Times New Roman"/>
          <w:sz w:val="28"/>
          <w:szCs w:val="28"/>
        </w:rPr>
        <w:t xml:space="preserve"> </w:t>
      </w:r>
      <w:r w:rsidRPr="000C5A65">
        <w:rPr>
          <w:rFonts w:ascii="Times New Roman" w:hAnsi="Times New Roman" w:cs="Times New Roman"/>
          <w:sz w:val="28"/>
          <w:szCs w:val="28"/>
        </w:rPr>
        <w:t>образования</w:t>
      </w:r>
    </w:p>
    <w:p w:rsidR="00C0167A" w:rsidRPr="000C5A65" w:rsidRDefault="00C0167A" w:rsidP="00C0167A">
      <w:pPr>
        <w:spacing w:after="0" w:line="240" w:lineRule="auto"/>
        <w:rPr>
          <w:rFonts w:ascii="Times New Roman" w:hAnsi="Times New Roman" w:cs="Times New Roman"/>
          <w:sz w:val="28"/>
          <w:szCs w:val="28"/>
        </w:rPr>
      </w:pPr>
      <w:r w:rsidRPr="000C5A65">
        <w:rPr>
          <w:rFonts w:ascii="Times New Roman" w:hAnsi="Times New Roman" w:cs="Times New Roman"/>
          <w:sz w:val="28"/>
          <w:szCs w:val="28"/>
        </w:rPr>
        <w:t xml:space="preserve">Ханты-Мансийского района </w:t>
      </w:r>
    </w:p>
    <w:p w:rsidR="00C0167A" w:rsidRPr="000C5A65" w:rsidRDefault="00C0167A" w:rsidP="00C0167A">
      <w:pPr>
        <w:spacing w:after="0" w:line="240" w:lineRule="auto"/>
        <w:rPr>
          <w:rFonts w:ascii="Times New Roman" w:hAnsi="Times New Roman" w:cs="Times New Roman"/>
          <w:sz w:val="28"/>
          <w:szCs w:val="28"/>
        </w:rPr>
      </w:pPr>
      <w:r w:rsidRPr="000C5A65">
        <w:rPr>
          <w:rFonts w:ascii="Times New Roman" w:hAnsi="Times New Roman" w:cs="Times New Roman"/>
          <w:sz w:val="28"/>
          <w:szCs w:val="28"/>
        </w:rPr>
        <w:t xml:space="preserve">о финансово-хозяйственной </w:t>
      </w:r>
    </w:p>
    <w:p w:rsidR="00C0167A" w:rsidRPr="000C5A65" w:rsidRDefault="00C0167A" w:rsidP="00C0167A">
      <w:pPr>
        <w:spacing w:after="0" w:line="240" w:lineRule="auto"/>
        <w:rPr>
          <w:rFonts w:ascii="Times New Roman" w:hAnsi="Times New Roman" w:cs="Times New Roman"/>
          <w:sz w:val="28"/>
          <w:szCs w:val="28"/>
        </w:rPr>
      </w:pPr>
      <w:r w:rsidRPr="000C5A65">
        <w:rPr>
          <w:rFonts w:ascii="Times New Roman" w:hAnsi="Times New Roman" w:cs="Times New Roman"/>
          <w:sz w:val="28"/>
          <w:szCs w:val="28"/>
        </w:rPr>
        <w:t>деятельности за 2015 год</w:t>
      </w:r>
    </w:p>
    <w:p w:rsidR="00C0167A" w:rsidRPr="000C5A65" w:rsidRDefault="00C0167A" w:rsidP="00C0167A">
      <w:pPr>
        <w:spacing w:after="0" w:line="240" w:lineRule="auto"/>
        <w:rPr>
          <w:rFonts w:ascii="Times New Roman" w:hAnsi="Times New Roman" w:cs="Times New Roman"/>
          <w:sz w:val="28"/>
          <w:szCs w:val="28"/>
        </w:rPr>
      </w:pPr>
    </w:p>
    <w:p w:rsidR="00C0167A" w:rsidRPr="000C5A65" w:rsidRDefault="00C0167A" w:rsidP="00C0167A">
      <w:pPr>
        <w:spacing w:after="0" w:line="240" w:lineRule="auto"/>
        <w:jc w:val="both"/>
        <w:rPr>
          <w:rFonts w:ascii="Times New Roman" w:hAnsi="Times New Roman" w:cs="Times New Roman"/>
          <w:sz w:val="28"/>
          <w:szCs w:val="28"/>
        </w:rPr>
      </w:pPr>
      <w:r w:rsidRPr="000C5A65">
        <w:rPr>
          <w:rFonts w:ascii="Times New Roman" w:hAnsi="Times New Roman" w:cs="Times New Roman"/>
          <w:sz w:val="28"/>
          <w:szCs w:val="28"/>
        </w:rPr>
        <w:tab/>
        <w:t xml:space="preserve">Заслушав отчёт муниципального бюджетного учреждения дополнительного образования Ханты-Мансийского района </w:t>
      </w:r>
      <w:r w:rsidR="002B6AE8">
        <w:rPr>
          <w:rFonts w:ascii="Times New Roman" w:hAnsi="Times New Roman" w:cs="Times New Roman"/>
          <w:sz w:val="28"/>
          <w:szCs w:val="28"/>
        </w:rPr>
        <w:t xml:space="preserve">                                            </w:t>
      </w:r>
      <w:r w:rsidRPr="000C5A65">
        <w:rPr>
          <w:rFonts w:ascii="Times New Roman" w:hAnsi="Times New Roman" w:cs="Times New Roman"/>
          <w:sz w:val="28"/>
          <w:szCs w:val="28"/>
        </w:rPr>
        <w:t xml:space="preserve">о финансово-хозяйственной деятельности за 2015 год, </w:t>
      </w:r>
    </w:p>
    <w:p w:rsidR="00C0167A" w:rsidRDefault="00C0167A" w:rsidP="00C0167A">
      <w:pPr>
        <w:spacing w:after="0" w:line="240" w:lineRule="auto"/>
        <w:jc w:val="center"/>
        <w:rPr>
          <w:rFonts w:ascii="Times New Roman" w:hAnsi="Times New Roman" w:cs="Times New Roman"/>
          <w:sz w:val="28"/>
          <w:szCs w:val="28"/>
        </w:rPr>
      </w:pPr>
    </w:p>
    <w:p w:rsidR="00C0167A" w:rsidRDefault="00C0167A" w:rsidP="00C0167A">
      <w:pPr>
        <w:spacing w:after="0" w:line="240" w:lineRule="auto"/>
        <w:jc w:val="center"/>
        <w:rPr>
          <w:rFonts w:ascii="Times New Roman" w:hAnsi="Times New Roman" w:cs="Times New Roman"/>
          <w:sz w:val="28"/>
          <w:szCs w:val="28"/>
        </w:rPr>
      </w:pPr>
      <w:r w:rsidRPr="000C5A65">
        <w:rPr>
          <w:rFonts w:ascii="Times New Roman" w:hAnsi="Times New Roman" w:cs="Times New Roman"/>
          <w:sz w:val="28"/>
          <w:szCs w:val="28"/>
        </w:rPr>
        <w:t>Дума Ханты-Мансийского района</w:t>
      </w:r>
    </w:p>
    <w:p w:rsidR="00C0167A" w:rsidRDefault="00C0167A" w:rsidP="00C0167A">
      <w:pPr>
        <w:spacing w:after="0" w:line="240" w:lineRule="auto"/>
        <w:jc w:val="center"/>
        <w:rPr>
          <w:rFonts w:ascii="Times New Roman" w:hAnsi="Times New Roman" w:cs="Times New Roman"/>
          <w:sz w:val="28"/>
          <w:szCs w:val="28"/>
        </w:rPr>
      </w:pPr>
    </w:p>
    <w:p w:rsidR="00C0167A" w:rsidRDefault="00C0167A" w:rsidP="00C0167A">
      <w:pPr>
        <w:spacing w:after="0" w:line="240" w:lineRule="auto"/>
        <w:jc w:val="center"/>
        <w:rPr>
          <w:rFonts w:ascii="Times New Roman" w:hAnsi="Times New Roman" w:cs="Times New Roman"/>
          <w:b/>
          <w:sz w:val="28"/>
          <w:szCs w:val="28"/>
        </w:rPr>
      </w:pPr>
      <w:r w:rsidRPr="00C0167A">
        <w:rPr>
          <w:rFonts w:ascii="Times New Roman" w:hAnsi="Times New Roman" w:cs="Times New Roman"/>
          <w:b/>
          <w:sz w:val="28"/>
          <w:szCs w:val="28"/>
        </w:rPr>
        <w:t>РЕШИЛА:</w:t>
      </w:r>
    </w:p>
    <w:p w:rsidR="00C0167A" w:rsidRPr="00C0167A" w:rsidRDefault="00C0167A" w:rsidP="00C0167A">
      <w:pPr>
        <w:spacing w:after="0" w:line="240" w:lineRule="auto"/>
        <w:jc w:val="center"/>
        <w:rPr>
          <w:rFonts w:ascii="Times New Roman" w:hAnsi="Times New Roman" w:cs="Times New Roman"/>
          <w:b/>
          <w:sz w:val="28"/>
          <w:szCs w:val="28"/>
        </w:rPr>
      </w:pPr>
    </w:p>
    <w:p w:rsidR="00C0167A" w:rsidRPr="00C0167A" w:rsidRDefault="00C0167A" w:rsidP="00C01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0167A">
        <w:rPr>
          <w:rFonts w:ascii="Times New Roman" w:hAnsi="Times New Roman"/>
          <w:sz w:val="28"/>
          <w:szCs w:val="28"/>
        </w:rPr>
        <w:t xml:space="preserve">Отчет муниципального бюджетного учреждения дополнительного </w:t>
      </w:r>
    </w:p>
    <w:p w:rsidR="00C0167A" w:rsidRDefault="00C0167A" w:rsidP="00C0167A">
      <w:pPr>
        <w:spacing w:after="0" w:line="240" w:lineRule="auto"/>
        <w:jc w:val="both"/>
        <w:rPr>
          <w:rFonts w:ascii="Times New Roman" w:hAnsi="Times New Roman"/>
          <w:sz w:val="28"/>
          <w:szCs w:val="28"/>
        </w:rPr>
      </w:pPr>
      <w:r w:rsidRPr="00C0167A">
        <w:rPr>
          <w:rFonts w:ascii="Times New Roman" w:hAnsi="Times New Roman"/>
          <w:sz w:val="28"/>
          <w:szCs w:val="28"/>
        </w:rPr>
        <w:t xml:space="preserve">образования Ханты-Мансийского района о финансово-хозяйственной деятельности за 2015 год принять к </w:t>
      </w:r>
      <w:r>
        <w:rPr>
          <w:rFonts w:ascii="Times New Roman" w:hAnsi="Times New Roman"/>
          <w:sz w:val="28"/>
          <w:szCs w:val="28"/>
        </w:rPr>
        <w:t>сведению.</w:t>
      </w:r>
    </w:p>
    <w:p w:rsidR="002B6AE8" w:rsidRDefault="002B6AE8" w:rsidP="00C0167A">
      <w:pPr>
        <w:spacing w:after="0" w:line="240" w:lineRule="auto"/>
        <w:jc w:val="both"/>
        <w:rPr>
          <w:rFonts w:ascii="Times New Roman" w:hAnsi="Times New Roman"/>
          <w:sz w:val="28"/>
          <w:szCs w:val="28"/>
        </w:rPr>
      </w:pPr>
    </w:p>
    <w:p w:rsidR="00C0167A" w:rsidRPr="00C0167A" w:rsidRDefault="00C0167A" w:rsidP="00C01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0167A">
        <w:rPr>
          <w:rFonts w:ascii="Times New Roman" w:hAnsi="Times New Roman"/>
          <w:sz w:val="28"/>
          <w:szCs w:val="28"/>
        </w:rPr>
        <w:t xml:space="preserve">Настоящее решение вступает в силу с момента его подписания. </w:t>
      </w:r>
    </w:p>
    <w:p w:rsidR="00C0167A" w:rsidRPr="000C5A65" w:rsidRDefault="00C0167A" w:rsidP="00C0167A">
      <w:pPr>
        <w:pStyle w:val="ad"/>
        <w:spacing w:after="0" w:line="240" w:lineRule="auto"/>
        <w:ind w:firstLine="709"/>
        <w:rPr>
          <w:rFonts w:ascii="Times New Roman" w:hAnsi="Times New Roman"/>
          <w:sz w:val="28"/>
          <w:szCs w:val="28"/>
        </w:rPr>
      </w:pPr>
    </w:p>
    <w:p w:rsidR="00C0167A" w:rsidRDefault="00C0167A" w:rsidP="00C0167A">
      <w:pPr>
        <w:spacing w:after="0" w:line="240" w:lineRule="auto"/>
        <w:jc w:val="both"/>
        <w:rPr>
          <w:rFonts w:ascii="Times New Roman" w:hAnsi="Times New Roman" w:cs="Times New Roman"/>
          <w:sz w:val="28"/>
          <w:szCs w:val="28"/>
        </w:rPr>
      </w:pPr>
    </w:p>
    <w:p w:rsidR="009C2638" w:rsidRPr="009C2638" w:rsidRDefault="009C2638" w:rsidP="009C2638">
      <w:pPr>
        <w:spacing w:after="0" w:line="240" w:lineRule="auto"/>
        <w:jc w:val="both"/>
        <w:rPr>
          <w:rFonts w:ascii="Times New Roman" w:hAnsi="Times New Roman" w:cs="Times New Roman"/>
          <w:sz w:val="28"/>
          <w:szCs w:val="28"/>
        </w:rPr>
      </w:pPr>
      <w:r w:rsidRPr="009C2638">
        <w:rPr>
          <w:rFonts w:ascii="Times New Roman" w:hAnsi="Times New Roman" w:cs="Times New Roman"/>
          <w:sz w:val="28"/>
          <w:szCs w:val="28"/>
        </w:rPr>
        <w:t xml:space="preserve">Глава </w:t>
      </w:r>
    </w:p>
    <w:p w:rsidR="009C2638" w:rsidRPr="009C2638" w:rsidRDefault="009C2638" w:rsidP="009C2638">
      <w:pPr>
        <w:spacing w:after="0" w:line="240" w:lineRule="auto"/>
        <w:jc w:val="both"/>
        <w:rPr>
          <w:rFonts w:ascii="Times New Roman" w:hAnsi="Times New Roman" w:cs="Times New Roman"/>
          <w:sz w:val="28"/>
          <w:szCs w:val="28"/>
        </w:rPr>
      </w:pPr>
      <w:r w:rsidRPr="009C2638">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t xml:space="preserve">     </w:t>
      </w:r>
      <w:r w:rsidRPr="009C2638">
        <w:rPr>
          <w:rFonts w:ascii="Times New Roman" w:hAnsi="Times New Roman" w:cs="Times New Roman"/>
          <w:sz w:val="28"/>
          <w:szCs w:val="28"/>
        </w:rPr>
        <w:t xml:space="preserve">                     П.Н. Захаров</w:t>
      </w:r>
    </w:p>
    <w:p w:rsidR="009C2638" w:rsidRPr="009C2638" w:rsidRDefault="00670286" w:rsidP="009C2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14.06.</w:t>
      </w:r>
      <w:r w:rsidR="009C2638" w:rsidRPr="009C2638">
        <w:rPr>
          <w:rFonts w:ascii="Times New Roman" w:hAnsi="Times New Roman" w:cs="Times New Roman"/>
          <w:sz w:val="28"/>
          <w:szCs w:val="28"/>
        </w:rPr>
        <w:t xml:space="preserve">2016 </w:t>
      </w:r>
      <w:r w:rsidR="009C2638" w:rsidRPr="009C2638">
        <w:rPr>
          <w:rFonts w:ascii="Times New Roman" w:hAnsi="Times New Roman" w:cs="Times New Roman"/>
          <w:sz w:val="28"/>
          <w:szCs w:val="28"/>
        </w:rPr>
        <w:tab/>
      </w:r>
      <w:r w:rsidR="009C2638" w:rsidRPr="009C2638">
        <w:rPr>
          <w:rFonts w:ascii="Times New Roman" w:hAnsi="Times New Roman" w:cs="Times New Roman"/>
          <w:sz w:val="28"/>
          <w:szCs w:val="28"/>
        </w:rPr>
        <w:tab/>
      </w:r>
    </w:p>
    <w:p w:rsidR="009C2638" w:rsidRPr="009C2638" w:rsidRDefault="009C2638" w:rsidP="009C2638">
      <w:pPr>
        <w:spacing w:after="0" w:line="240" w:lineRule="auto"/>
        <w:ind w:firstLine="709"/>
        <w:jc w:val="center"/>
        <w:rPr>
          <w:rFonts w:ascii="Times New Roman" w:hAnsi="Times New Roman" w:cs="Times New Roman"/>
          <w:sz w:val="28"/>
          <w:szCs w:val="28"/>
        </w:rPr>
      </w:pPr>
    </w:p>
    <w:p w:rsidR="009C2638" w:rsidRP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9C2638" w:rsidRDefault="009C2638" w:rsidP="009C2638">
      <w:pPr>
        <w:spacing w:after="0" w:line="240" w:lineRule="auto"/>
        <w:ind w:firstLine="709"/>
        <w:jc w:val="center"/>
        <w:rPr>
          <w:rFonts w:ascii="Times New Roman" w:hAnsi="Times New Roman" w:cs="Times New Roman"/>
          <w:sz w:val="28"/>
          <w:szCs w:val="28"/>
        </w:rPr>
      </w:pPr>
    </w:p>
    <w:p w:rsidR="002B6AE8" w:rsidRDefault="002B6AE8" w:rsidP="009C2638">
      <w:pPr>
        <w:spacing w:after="0" w:line="240" w:lineRule="auto"/>
        <w:ind w:firstLine="709"/>
        <w:jc w:val="right"/>
        <w:rPr>
          <w:rFonts w:ascii="Times New Roman" w:hAnsi="Times New Roman" w:cs="Times New Roman"/>
          <w:sz w:val="28"/>
          <w:szCs w:val="28"/>
        </w:rPr>
      </w:pPr>
    </w:p>
    <w:p w:rsidR="009C2638" w:rsidRPr="009C2638" w:rsidRDefault="009C2638" w:rsidP="009C2638">
      <w:pPr>
        <w:spacing w:after="0" w:line="240" w:lineRule="auto"/>
        <w:ind w:firstLine="709"/>
        <w:jc w:val="right"/>
        <w:rPr>
          <w:rFonts w:ascii="Times New Roman" w:hAnsi="Times New Roman" w:cs="Times New Roman"/>
          <w:sz w:val="28"/>
          <w:szCs w:val="28"/>
        </w:rPr>
      </w:pPr>
      <w:r w:rsidRPr="009C2638">
        <w:rPr>
          <w:rFonts w:ascii="Times New Roman" w:hAnsi="Times New Roman" w:cs="Times New Roman"/>
          <w:sz w:val="28"/>
          <w:szCs w:val="28"/>
        </w:rPr>
        <w:lastRenderedPageBreak/>
        <w:t xml:space="preserve">Приложение </w:t>
      </w:r>
    </w:p>
    <w:p w:rsidR="009C2638" w:rsidRPr="009C2638" w:rsidRDefault="009C2638" w:rsidP="009C2638">
      <w:pPr>
        <w:spacing w:after="0" w:line="240" w:lineRule="auto"/>
        <w:ind w:firstLine="709"/>
        <w:jc w:val="right"/>
        <w:rPr>
          <w:rFonts w:ascii="Times New Roman" w:hAnsi="Times New Roman" w:cs="Times New Roman"/>
          <w:sz w:val="28"/>
          <w:szCs w:val="28"/>
        </w:rPr>
      </w:pPr>
      <w:r w:rsidRPr="009C2638">
        <w:rPr>
          <w:rFonts w:ascii="Times New Roman" w:hAnsi="Times New Roman" w:cs="Times New Roman"/>
          <w:sz w:val="28"/>
          <w:szCs w:val="28"/>
        </w:rPr>
        <w:t xml:space="preserve">к решению Думы </w:t>
      </w:r>
    </w:p>
    <w:p w:rsidR="009C2638" w:rsidRPr="009C2638" w:rsidRDefault="009C2638" w:rsidP="009C2638">
      <w:pPr>
        <w:spacing w:after="0" w:line="240" w:lineRule="auto"/>
        <w:ind w:firstLine="709"/>
        <w:jc w:val="right"/>
        <w:rPr>
          <w:rFonts w:ascii="Times New Roman" w:hAnsi="Times New Roman" w:cs="Times New Roman"/>
          <w:sz w:val="28"/>
          <w:szCs w:val="28"/>
        </w:rPr>
      </w:pPr>
      <w:r w:rsidRPr="009C2638">
        <w:rPr>
          <w:rFonts w:ascii="Times New Roman" w:hAnsi="Times New Roman" w:cs="Times New Roman"/>
          <w:sz w:val="28"/>
          <w:szCs w:val="28"/>
        </w:rPr>
        <w:t xml:space="preserve">Ханты-Мансийского района </w:t>
      </w:r>
    </w:p>
    <w:p w:rsidR="009C2638" w:rsidRPr="009C2638" w:rsidRDefault="009C2638" w:rsidP="009C2638">
      <w:pPr>
        <w:spacing w:after="0" w:line="240" w:lineRule="auto"/>
        <w:ind w:firstLine="709"/>
        <w:jc w:val="right"/>
        <w:rPr>
          <w:rFonts w:ascii="Times New Roman" w:hAnsi="Times New Roman" w:cs="Times New Roman"/>
          <w:sz w:val="28"/>
          <w:szCs w:val="28"/>
        </w:rPr>
      </w:pPr>
      <w:r w:rsidRPr="009C2638">
        <w:rPr>
          <w:rFonts w:ascii="Times New Roman" w:hAnsi="Times New Roman" w:cs="Times New Roman"/>
          <w:sz w:val="28"/>
          <w:szCs w:val="28"/>
        </w:rPr>
        <w:t xml:space="preserve">от </w:t>
      </w:r>
      <w:r w:rsidR="00670286">
        <w:rPr>
          <w:rFonts w:ascii="Times New Roman" w:hAnsi="Times New Roman" w:cs="Times New Roman"/>
          <w:sz w:val="28"/>
          <w:szCs w:val="28"/>
        </w:rPr>
        <w:t>09.06.</w:t>
      </w:r>
      <w:r w:rsidRPr="009C2638">
        <w:rPr>
          <w:rFonts w:ascii="Times New Roman" w:hAnsi="Times New Roman" w:cs="Times New Roman"/>
          <w:sz w:val="28"/>
          <w:szCs w:val="28"/>
        </w:rPr>
        <w:t xml:space="preserve">2016  № </w:t>
      </w:r>
      <w:r w:rsidR="00670286">
        <w:rPr>
          <w:rFonts w:ascii="Times New Roman" w:hAnsi="Times New Roman" w:cs="Times New Roman"/>
          <w:sz w:val="28"/>
          <w:szCs w:val="28"/>
        </w:rPr>
        <w:t>608</w:t>
      </w:r>
      <w:bookmarkStart w:id="0" w:name="_GoBack"/>
      <w:bookmarkEnd w:id="0"/>
    </w:p>
    <w:p w:rsidR="00A16193" w:rsidRPr="00D0147F" w:rsidRDefault="00A16193" w:rsidP="00A16193">
      <w:pPr>
        <w:spacing w:after="0" w:line="240" w:lineRule="auto"/>
        <w:ind w:firstLine="709"/>
        <w:jc w:val="center"/>
        <w:rPr>
          <w:rFonts w:ascii="Times New Roman" w:hAnsi="Times New Roman" w:cs="Times New Roman"/>
          <w:b/>
          <w:sz w:val="28"/>
          <w:szCs w:val="28"/>
        </w:rPr>
      </w:pPr>
    </w:p>
    <w:p w:rsidR="00A16193" w:rsidRPr="00D0147F" w:rsidRDefault="00CB22D6" w:rsidP="00A16193">
      <w:pPr>
        <w:spacing w:after="0" w:line="240" w:lineRule="auto"/>
        <w:ind w:firstLine="709"/>
        <w:jc w:val="center"/>
        <w:rPr>
          <w:rFonts w:ascii="Times New Roman" w:hAnsi="Times New Roman" w:cs="Times New Roman"/>
          <w:sz w:val="28"/>
          <w:szCs w:val="28"/>
        </w:rPr>
      </w:pPr>
      <w:r w:rsidRPr="00D0147F">
        <w:rPr>
          <w:rFonts w:ascii="Times New Roman" w:hAnsi="Times New Roman" w:cs="Times New Roman"/>
          <w:sz w:val="28"/>
          <w:szCs w:val="28"/>
        </w:rPr>
        <w:t>О</w:t>
      </w:r>
      <w:r w:rsidR="00415C20" w:rsidRPr="00D0147F">
        <w:rPr>
          <w:rFonts w:ascii="Times New Roman" w:hAnsi="Times New Roman" w:cs="Times New Roman"/>
          <w:sz w:val="28"/>
          <w:szCs w:val="28"/>
        </w:rPr>
        <w:t xml:space="preserve">тчет </w:t>
      </w:r>
    </w:p>
    <w:p w:rsidR="009A4E9E" w:rsidRPr="00D0147F" w:rsidRDefault="00A16193" w:rsidP="00A16193">
      <w:pPr>
        <w:spacing w:after="0" w:line="240" w:lineRule="auto"/>
        <w:ind w:firstLine="709"/>
        <w:jc w:val="center"/>
        <w:rPr>
          <w:rFonts w:ascii="Times New Roman" w:hAnsi="Times New Roman" w:cs="Times New Roman"/>
          <w:sz w:val="28"/>
          <w:szCs w:val="28"/>
        </w:rPr>
      </w:pPr>
      <w:r w:rsidRPr="00D0147F">
        <w:rPr>
          <w:rFonts w:ascii="Times New Roman" w:hAnsi="Times New Roman" w:cs="Times New Roman"/>
          <w:sz w:val="28"/>
          <w:szCs w:val="28"/>
        </w:rPr>
        <w:t xml:space="preserve">о финансово-хозяйственной деятельности </w:t>
      </w:r>
      <w:r w:rsidR="00415C20" w:rsidRPr="00D0147F">
        <w:rPr>
          <w:rFonts w:ascii="Times New Roman" w:hAnsi="Times New Roman" w:cs="Times New Roman"/>
          <w:sz w:val="28"/>
          <w:szCs w:val="28"/>
        </w:rPr>
        <w:t>муниципального бюджетного учреждения</w:t>
      </w:r>
      <w:r w:rsidRPr="00D0147F">
        <w:rPr>
          <w:rFonts w:ascii="Times New Roman" w:hAnsi="Times New Roman" w:cs="Times New Roman"/>
          <w:sz w:val="28"/>
          <w:szCs w:val="28"/>
        </w:rPr>
        <w:t xml:space="preserve"> </w:t>
      </w:r>
      <w:r w:rsidR="00415C20" w:rsidRPr="00D0147F">
        <w:rPr>
          <w:rFonts w:ascii="Times New Roman" w:hAnsi="Times New Roman" w:cs="Times New Roman"/>
          <w:sz w:val="28"/>
          <w:szCs w:val="28"/>
        </w:rPr>
        <w:t>дополнительного образования</w:t>
      </w:r>
      <w:r w:rsidR="002B6AE8">
        <w:rPr>
          <w:rFonts w:ascii="Times New Roman" w:hAnsi="Times New Roman" w:cs="Times New Roman"/>
          <w:sz w:val="28"/>
          <w:szCs w:val="28"/>
        </w:rPr>
        <w:t xml:space="preserve">                               </w:t>
      </w:r>
      <w:r w:rsidR="00415C20" w:rsidRPr="00D0147F">
        <w:rPr>
          <w:rFonts w:ascii="Times New Roman" w:hAnsi="Times New Roman" w:cs="Times New Roman"/>
          <w:sz w:val="28"/>
          <w:szCs w:val="28"/>
        </w:rPr>
        <w:t xml:space="preserve"> Ханты-Мансийского района</w:t>
      </w:r>
      <w:r w:rsidRPr="00D0147F">
        <w:rPr>
          <w:rFonts w:ascii="Times New Roman" w:hAnsi="Times New Roman" w:cs="Times New Roman"/>
          <w:sz w:val="28"/>
          <w:szCs w:val="28"/>
        </w:rPr>
        <w:t xml:space="preserve"> </w:t>
      </w:r>
      <w:r w:rsidR="00415C20" w:rsidRPr="00D0147F">
        <w:rPr>
          <w:rFonts w:ascii="Times New Roman" w:hAnsi="Times New Roman" w:cs="Times New Roman"/>
          <w:sz w:val="28"/>
          <w:szCs w:val="28"/>
        </w:rPr>
        <w:t>за 2015 год</w:t>
      </w:r>
    </w:p>
    <w:p w:rsidR="00BA4EB9" w:rsidRPr="00D0147F" w:rsidRDefault="00BA4EB9" w:rsidP="002A0B7A">
      <w:pPr>
        <w:pStyle w:val="a7"/>
        <w:ind w:firstLine="709"/>
        <w:jc w:val="both"/>
        <w:rPr>
          <w:rFonts w:ascii="Times New Roman" w:eastAsiaTheme="minorEastAsia" w:hAnsi="Times New Roman"/>
          <w:sz w:val="28"/>
          <w:szCs w:val="28"/>
        </w:rPr>
      </w:pPr>
    </w:p>
    <w:p w:rsidR="00CB22D6" w:rsidRPr="00D0147F" w:rsidRDefault="009A4E9E" w:rsidP="002A0B7A">
      <w:pPr>
        <w:pStyle w:val="a7"/>
        <w:ind w:firstLine="709"/>
        <w:jc w:val="both"/>
        <w:rPr>
          <w:rFonts w:ascii="Times New Roman" w:hAnsi="Times New Roman"/>
          <w:sz w:val="28"/>
          <w:szCs w:val="28"/>
        </w:rPr>
      </w:pPr>
      <w:r w:rsidRPr="00D0147F">
        <w:rPr>
          <w:rFonts w:ascii="Times New Roman" w:hAnsi="Times New Roman"/>
          <w:sz w:val="28"/>
          <w:szCs w:val="28"/>
        </w:rPr>
        <w:t>Основные цели и задачи МБУ ДО ХМР</w:t>
      </w:r>
      <w:r w:rsidR="00CB22D6" w:rsidRPr="00D0147F">
        <w:rPr>
          <w:rFonts w:ascii="Times New Roman" w:hAnsi="Times New Roman"/>
          <w:sz w:val="28"/>
          <w:szCs w:val="28"/>
        </w:rPr>
        <w:t>.</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Учреждение осуществляет свою уставную деятельность путем выполнения работ и оказания услуг в сфере дополнительного образования</w:t>
      </w:r>
      <w:r w:rsidR="002B6AE8">
        <w:rPr>
          <w:rFonts w:ascii="Times New Roman" w:hAnsi="Times New Roman"/>
          <w:sz w:val="28"/>
          <w:szCs w:val="28"/>
        </w:rPr>
        <w:t xml:space="preserve">    </w:t>
      </w:r>
      <w:r w:rsidRPr="00D0147F">
        <w:rPr>
          <w:rFonts w:ascii="Times New Roman" w:hAnsi="Times New Roman"/>
          <w:sz w:val="28"/>
          <w:szCs w:val="28"/>
        </w:rPr>
        <w:t xml:space="preserve"> в соответствии с муниципальным заданием у</w:t>
      </w:r>
      <w:r w:rsidR="004503EB" w:rsidRPr="00D0147F">
        <w:rPr>
          <w:rFonts w:ascii="Times New Roman" w:hAnsi="Times New Roman"/>
          <w:sz w:val="28"/>
          <w:szCs w:val="28"/>
        </w:rPr>
        <w:t>чредителя, лицензией на образовательную деятельность, программой развития, уставом учреждения.</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Основная цель деятельности Учреждения – обеспечение организации предоставления дополнительного образования детям  по образовательным программам дополнительного образования детей,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Образовательные программы дополнительного образования детей составлены с учетом возрастных                    и индивидуальных особенностей детей.</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Предметом деятельности Учреждения является деятельность                       по предоставлению услуг, выполнению работ в области дополнительного образования детей.</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Задачи</w:t>
      </w:r>
      <w:r w:rsidR="00BA4EB9" w:rsidRPr="00D0147F">
        <w:rPr>
          <w:rFonts w:ascii="Times New Roman" w:hAnsi="Times New Roman"/>
          <w:sz w:val="28"/>
          <w:szCs w:val="28"/>
        </w:rPr>
        <w:t xml:space="preserve"> учреждения</w:t>
      </w:r>
      <w:r w:rsidRPr="00D0147F">
        <w:rPr>
          <w:rFonts w:ascii="Times New Roman" w:hAnsi="Times New Roman"/>
          <w:sz w:val="28"/>
          <w:szCs w:val="28"/>
        </w:rPr>
        <w:t>:</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создание и обеспечение необходимых условий для разностороннего личностного развития детей в сфере их свободного времени, укрепления   здоровья, самоопределения и творческого труда детей и подростков                        в возрасте преимущественно от 5 до 18 лет;</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через организацию образовательной и досуговой деятельности, в том числе путем удовлетворения потребностей обучающихся в получении дополнительного образования;</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обеспечение духовно-нравственного, гражданско-патриотического, интеллектуального, здоровьесберегающего, социокультурного                             и медиакультурного, культуротворческого и эстетического воспитания детей, правового воспитания и культуры безопасности;</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воспитание семейных ценностей, коммуникативной культуры;</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воспитание положительного отношения к труду и творчеству;</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выявление и развитие творческого потенциала одаренных детей;</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профессиональная ориентация детей;</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lastRenderedPageBreak/>
        <w:t>деятельность детских объединений и организаций;</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адаптация детей к жизни в обществе;</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оказание методической помощи структурам и лицам, работающим                с детьми;</w:t>
      </w:r>
    </w:p>
    <w:p w:rsidR="00E87B45" w:rsidRPr="00D0147F" w:rsidRDefault="00E87B45"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организация содержательного досуга детей.</w:t>
      </w:r>
    </w:p>
    <w:p w:rsidR="00BA4EB9" w:rsidRPr="00D0147F" w:rsidRDefault="00BA4EB9" w:rsidP="002A0B7A">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Для достижения цели и реализации задач Учреждение осуществляет следующую деятельность:</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самостоятельно принимает и реализует образовательные программы по направленностям в соответствии с лицензией на право ведения образовательной  деятельности;</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разрабатывает и утверждает учебный план, годовой календарный учебный график и расписание занятий;</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выбирает формы, средства и методы обучения и воспитания;</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самостоятельно выбирает систему оценок, форму, порядок                            и периодичность промежуточной аттестации обучающихся;</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привлекает для осуществления своей уставной деятельности дополнительные источники: финансовые и материальные средства;</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образовывает комплексы, ассоциации, союзы и иные объединения,              в том числе с участием учреждений, предприятий и общественных организаций;</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взаимодействует с российскими и иностранными образовательными учреждениями, организациями.</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Учреждение может осуществлять следующую приносящую доход деятельность для достижения уставных целей и решения задач:</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Сдача в аренду имущества, закрепленного на праве оперативного управления.</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Изготовление и реализация поделок, сувениров, художественных изделий.</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Прокат костюмов.</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Организация курсов, мастер-классов по декоративно-прикладному искусству (керамика, батик, работа с кожей, флородизайн и др.).</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Проведение концертной  и культурно-просветительской деятельности, массовых мероприятий (тематических, посвященных праздничным датам).</w:t>
      </w:r>
    </w:p>
    <w:p w:rsidR="00E87B45" w:rsidRPr="00D0147F" w:rsidRDefault="00E87B45" w:rsidP="002A0B7A">
      <w:pPr>
        <w:pStyle w:val="a7"/>
        <w:ind w:firstLine="709"/>
        <w:jc w:val="both"/>
        <w:rPr>
          <w:rFonts w:ascii="Times New Roman" w:hAnsi="Times New Roman"/>
          <w:sz w:val="28"/>
          <w:szCs w:val="28"/>
        </w:rPr>
      </w:pPr>
      <w:r w:rsidRPr="00D0147F">
        <w:rPr>
          <w:rFonts w:ascii="Times New Roman" w:hAnsi="Times New Roman"/>
          <w:sz w:val="28"/>
          <w:szCs w:val="28"/>
        </w:rPr>
        <w:t>Проведение развлекательных и иных культурно-досуговых мероприятий.</w:t>
      </w:r>
    </w:p>
    <w:p w:rsidR="004503EB" w:rsidRPr="00D0147F" w:rsidRDefault="004503EB" w:rsidP="002A0B7A">
      <w:pPr>
        <w:pStyle w:val="a7"/>
        <w:ind w:firstLine="709"/>
        <w:rPr>
          <w:rFonts w:ascii="Times New Roman" w:hAnsi="Times New Roman"/>
          <w:sz w:val="28"/>
          <w:szCs w:val="28"/>
        </w:rPr>
      </w:pP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Штатная численность  учреждения:</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на 01.01.2015 год – 105 шт. ед.;</w:t>
      </w:r>
    </w:p>
    <w:p w:rsidR="00ED7585" w:rsidRPr="00D0147F" w:rsidRDefault="00ED7585" w:rsidP="00ED7585">
      <w:pPr>
        <w:tabs>
          <w:tab w:val="left" w:pos="709"/>
        </w:tabs>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на 31.12.2015 год – 103 шт. ед.</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Среднесписочная численность работников за 2015 год составила</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 67 человек.</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lastRenderedPageBreak/>
        <w:t>Среднемесячная заработная плата по всем работникам учреждения за 2015 год составила 46 838,88 руб., что  на 10% выше уровня прошлого года (42 533,97 руб.), в том числе по педагогическим работникам согласно Указу Президента от 7.05.2012 № 597 «О мероприятиях по реализации государственной социальной политики».</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С учетом проведенных мероприятий по оптимизации расходов на 2015 год, обусловленных сокращением штатной численности учреждения</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  с проведением структурной реорганизации (2,05 ед.), экономия денежных средств составила 1 609 231,11 руб., включая начисления во внебюджетные фонды.</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По профессии педагог дополнительного образования среднемесячная заработная плата за 2015 год составила 52 474,36 руб., что соответствует целевому показателю эффективности расходования субсидии на повышение оплаты труда педагогических работников муниципальных образовательных организаций дополнительного образования детей, установленного Департаментом образования и молодежной политики автономного округа.</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Общая сумма произведенных закупок за 2015 год по заключенным</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 79 контрактам, составила 4 824 111,86 руб.;</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В целях создания условий для организации учебного процесса осуществлена поставка на сумму 1 637 558,80 руб. следующих товаров:</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 xml:space="preserve">учебно-наглядные на сумму 441 570,00 руб.; </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 xml:space="preserve">спортивно-игровое и демонстрационное оборудование на сумму 196 030,0 руб.; </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сетевое оборудование и технические средства обучения на сумму 50 000,00 руб.;</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расходные материалы (картриджи, бумага и пр.) на сумму 662 124,80 руб.;</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продукты питания на сумму 287 834,00 руб.</w:t>
      </w:r>
    </w:p>
    <w:p w:rsidR="00ED7585" w:rsidRPr="00D0147F" w:rsidRDefault="00ED7585" w:rsidP="00ED7585">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Объем утвержденных плановых назначений на обеспечение деятельности учреждения в 2015 году составил 63 375,1 тыс. рублей, кассовый расход – 58 927,5 тыс. руб. или 92, 98% исполнения.</w:t>
      </w:r>
    </w:p>
    <w:p w:rsidR="00ED7585" w:rsidRPr="00D0147F" w:rsidRDefault="00ED7585" w:rsidP="00ED7585">
      <w:pPr>
        <w:spacing w:after="0" w:line="240" w:lineRule="auto"/>
        <w:ind w:firstLine="709"/>
        <w:jc w:val="right"/>
        <w:rPr>
          <w:rFonts w:ascii="Times New Roman" w:hAnsi="Times New Roman" w:cs="Times New Roman"/>
          <w:color w:val="000000"/>
          <w:sz w:val="28"/>
          <w:szCs w:val="28"/>
        </w:rPr>
      </w:pPr>
      <w:r w:rsidRPr="00D0147F">
        <w:rPr>
          <w:rFonts w:ascii="Times New Roman" w:hAnsi="Times New Roman" w:cs="Times New Roman"/>
          <w:color w:val="000000"/>
          <w:sz w:val="28"/>
          <w:szCs w:val="28"/>
        </w:rPr>
        <w:t xml:space="preserve"> (тыс.руб)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701"/>
        <w:gridCol w:w="1417"/>
      </w:tblGrid>
      <w:tr w:rsidR="00ED7585" w:rsidRPr="00D0147F" w:rsidTr="005D6E18">
        <w:trPr>
          <w:trHeight w:val="240"/>
        </w:trPr>
        <w:tc>
          <w:tcPr>
            <w:tcW w:w="4219"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Наименование показателей</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Плановые выплаты</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Кассовые выплаты</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 выполнения</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Заработная плата</w:t>
            </w:r>
          </w:p>
        </w:tc>
        <w:tc>
          <w:tcPr>
            <w:tcW w:w="1843" w:type="dxa"/>
            <w:vAlign w:val="bottom"/>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44 433,2</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41 659, 2</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93,76</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Прочие выплаты</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651, 9</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629, 3</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96,53</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Начисление на оплату труда</w:t>
            </w:r>
          </w:p>
        </w:tc>
        <w:tc>
          <w:tcPr>
            <w:tcW w:w="1843" w:type="dxa"/>
            <w:vAlign w:val="bottom"/>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12 570, 6</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11 897, 1</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94,64</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Услуги связи</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185, 4</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149,1</w:t>
            </w:r>
          </w:p>
        </w:tc>
        <w:tc>
          <w:tcPr>
            <w:tcW w:w="1417" w:type="dxa"/>
            <w:vAlign w:val="bottom"/>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80,42</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Транспортные услуги</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41, 2</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24, 5</w:t>
            </w:r>
          </w:p>
        </w:tc>
        <w:tc>
          <w:tcPr>
            <w:tcW w:w="1417" w:type="dxa"/>
            <w:vAlign w:val="bottom"/>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59,54</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Работы, услуги по содержанию имущества</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370, 1</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327, 4</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88,48</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Прочие работы, услуги</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1 088, 6</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1 066, 4</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97,96</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Прочие расходы</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322, 2</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322, 2</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100,00</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lastRenderedPageBreak/>
              <w:t>Увеличение стоимости основных средств</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349, 6</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349, 6</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100,00</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Увеличение стоимости материальных запасов</w:t>
            </w:r>
            <w:r w:rsidRPr="00D0147F">
              <w:rPr>
                <w:rFonts w:ascii="Times New Roman" w:hAnsi="Times New Roman" w:cs="Times New Roman"/>
                <w:color w:val="000000"/>
                <w:sz w:val="28"/>
                <w:szCs w:val="28"/>
              </w:rPr>
              <w:tab/>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1 039, 9</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1 038,0</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99,81</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Коммунальные услуги</w:t>
            </w:r>
          </w:p>
        </w:tc>
        <w:tc>
          <w:tcPr>
            <w:tcW w:w="1843" w:type="dxa"/>
            <w:vAlign w:val="center"/>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1 962, 4</w:t>
            </w:r>
          </w:p>
        </w:tc>
        <w:tc>
          <w:tcPr>
            <w:tcW w:w="1701" w:type="dxa"/>
            <w:vAlign w:val="center"/>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1 104, 7</w:t>
            </w:r>
          </w:p>
        </w:tc>
        <w:tc>
          <w:tcPr>
            <w:tcW w:w="1417" w:type="dxa"/>
            <w:vAlign w:val="center"/>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56,29</w:t>
            </w:r>
          </w:p>
        </w:tc>
      </w:tr>
      <w:tr w:rsidR="00ED7585" w:rsidRPr="00D0147F" w:rsidTr="005D6E18">
        <w:trPr>
          <w:trHeight w:val="240"/>
        </w:trPr>
        <w:tc>
          <w:tcPr>
            <w:tcW w:w="4219" w:type="dxa"/>
          </w:tcPr>
          <w:p w:rsidR="00ED7585" w:rsidRPr="00D0147F" w:rsidRDefault="00ED7585" w:rsidP="009241E3">
            <w:pPr>
              <w:spacing w:after="0" w:line="240" w:lineRule="auto"/>
              <w:rPr>
                <w:rFonts w:ascii="Times New Roman" w:hAnsi="Times New Roman" w:cs="Times New Roman"/>
                <w:color w:val="000000"/>
                <w:sz w:val="28"/>
                <w:szCs w:val="28"/>
              </w:rPr>
            </w:pPr>
            <w:r w:rsidRPr="00D0147F">
              <w:rPr>
                <w:rFonts w:ascii="Times New Roman" w:hAnsi="Times New Roman" w:cs="Times New Roman"/>
                <w:color w:val="000000"/>
                <w:sz w:val="28"/>
                <w:szCs w:val="28"/>
              </w:rPr>
              <w:t xml:space="preserve">Арендная плата за пользование имуществом </w:t>
            </w:r>
          </w:p>
        </w:tc>
        <w:tc>
          <w:tcPr>
            <w:tcW w:w="1843" w:type="dxa"/>
            <w:vAlign w:val="center"/>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360, 0</w:t>
            </w:r>
          </w:p>
        </w:tc>
        <w:tc>
          <w:tcPr>
            <w:tcW w:w="1701" w:type="dxa"/>
            <w:vAlign w:val="center"/>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360, 0</w:t>
            </w:r>
          </w:p>
        </w:tc>
        <w:tc>
          <w:tcPr>
            <w:tcW w:w="1417" w:type="dxa"/>
            <w:vAlign w:val="center"/>
          </w:tcPr>
          <w:p w:rsidR="00ED7585" w:rsidRPr="00D0147F" w:rsidRDefault="00ED7585" w:rsidP="009241E3">
            <w:pPr>
              <w:spacing w:after="0" w:line="240" w:lineRule="auto"/>
              <w:jc w:val="center"/>
              <w:rPr>
                <w:rFonts w:ascii="Times New Roman" w:eastAsia="Times New Roman" w:hAnsi="Times New Roman" w:cs="Times New Roman"/>
                <w:color w:val="000000"/>
                <w:sz w:val="28"/>
                <w:szCs w:val="28"/>
              </w:rPr>
            </w:pPr>
            <w:r w:rsidRPr="00D0147F">
              <w:rPr>
                <w:rFonts w:ascii="Times New Roman" w:eastAsia="Times New Roman" w:hAnsi="Times New Roman" w:cs="Times New Roman"/>
                <w:color w:val="000000"/>
                <w:sz w:val="28"/>
                <w:szCs w:val="28"/>
              </w:rPr>
              <w:t>100,00</w:t>
            </w:r>
          </w:p>
        </w:tc>
      </w:tr>
      <w:tr w:rsidR="00ED7585" w:rsidRPr="00D0147F" w:rsidTr="005D6E18">
        <w:trPr>
          <w:trHeight w:val="240"/>
        </w:trPr>
        <w:tc>
          <w:tcPr>
            <w:tcW w:w="4219" w:type="dxa"/>
          </w:tcPr>
          <w:p w:rsidR="00ED7585" w:rsidRPr="00D0147F" w:rsidRDefault="00ED7585" w:rsidP="009241E3">
            <w:pPr>
              <w:spacing w:after="0" w:line="240" w:lineRule="auto"/>
              <w:ind w:firstLine="709"/>
              <w:jc w:val="right"/>
              <w:rPr>
                <w:rFonts w:ascii="Times New Roman" w:hAnsi="Times New Roman" w:cs="Times New Roman"/>
                <w:color w:val="000000"/>
                <w:sz w:val="28"/>
                <w:szCs w:val="28"/>
              </w:rPr>
            </w:pPr>
            <w:r w:rsidRPr="00D0147F">
              <w:rPr>
                <w:rFonts w:ascii="Times New Roman" w:hAnsi="Times New Roman" w:cs="Times New Roman"/>
                <w:color w:val="000000"/>
                <w:sz w:val="28"/>
                <w:szCs w:val="28"/>
              </w:rPr>
              <w:t>ИТОГО:</w:t>
            </w:r>
          </w:p>
        </w:tc>
        <w:tc>
          <w:tcPr>
            <w:tcW w:w="1843"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63 375, 1</w:t>
            </w:r>
          </w:p>
        </w:tc>
        <w:tc>
          <w:tcPr>
            <w:tcW w:w="1701"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58 927, 5</w:t>
            </w:r>
          </w:p>
        </w:tc>
        <w:tc>
          <w:tcPr>
            <w:tcW w:w="1417" w:type="dxa"/>
            <w:vAlign w:val="center"/>
          </w:tcPr>
          <w:p w:rsidR="00ED7585" w:rsidRPr="00D0147F" w:rsidRDefault="00ED7585" w:rsidP="009241E3">
            <w:pPr>
              <w:spacing w:after="0" w:line="240" w:lineRule="auto"/>
              <w:jc w:val="center"/>
              <w:rPr>
                <w:rFonts w:ascii="Times New Roman" w:hAnsi="Times New Roman" w:cs="Times New Roman"/>
                <w:color w:val="000000"/>
                <w:sz w:val="28"/>
                <w:szCs w:val="28"/>
              </w:rPr>
            </w:pPr>
            <w:r w:rsidRPr="00D0147F">
              <w:rPr>
                <w:rFonts w:ascii="Times New Roman" w:eastAsia="Times New Roman" w:hAnsi="Times New Roman" w:cs="Times New Roman"/>
                <w:color w:val="000000"/>
                <w:sz w:val="28"/>
                <w:szCs w:val="28"/>
              </w:rPr>
              <w:t>92,98</w:t>
            </w:r>
          </w:p>
        </w:tc>
      </w:tr>
    </w:tbl>
    <w:p w:rsidR="000114AC" w:rsidRPr="00D0147F" w:rsidRDefault="000114AC" w:rsidP="00ED7585">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4503EB" w:rsidRPr="00D0147F" w:rsidRDefault="004503EB" w:rsidP="002A0B7A">
      <w:pPr>
        <w:pStyle w:val="a7"/>
        <w:ind w:firstLine="709"/>
        <w:rPr>
          <w:rFonts w:ascii="Times New Roman" w:hAnsi="Times New Roman"/>
          <w:sz w:val="28"/>
          <w:szCs w:val="28"/>
        </w:rPr>
      </w:pPr>
      <w:r w:rsidRPr="00D0147F">
        <w:rPr>
          <w:rFonts w:ascii="Times New Roman" w:hAnsi="Times New Roman"/>
          <w:sz w:val="28"/>
          <w:szCs w:val="28"/>
        </w:rPr>
        <w:t>Организация образовательно</w:t>
      </w:r>
      <w:r w:rsidR="006E2879" w:rsidRPr="00D0147F">
        <w:rPr>
          <w:rFonts w:ascii="Times New Roman" w:hAnsi="Times New Roman"/>
          <w:sz w:val="28"/>
          <w:szCs w:val="28"/>
        </w:rPr>
        <w:t>й деятельности</w:t>
      </w:r>
      <w:r w:rsidRPr="00D0147F">
        <w:rPr>
          <w:rFonts w:ascii="Times New Roman" w:hAnsi="Times New Roman"/>
          <w:sz w:val="28"/>
          <w:szCs w:val="28"/>
        </w:rPr>
        <w:t>.</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Организация образовательн</w:t>
      </w:r>
      <w:r w:rsidR="006E2879" w:rsidRPr="00D0147F">
        <w:rPr>
          <w:rFonts w:ascii="Times New Roman" w:hAnsi="Times New Roman"/>
          <w:sz w:val="28"/>
          <w:szCs w:val="28"/>
        </w:rPr>
        <w:t xml:space="preserve">ой деятельности </w:t>
      </w:r>
      <w:r w:rsidRPr="00D0147F">
        <w:rPr>
          <w:rFonts w:ascii="Times New Roman" w:hAnsi="Times New Roman"/>
          <w:sz w:val="28"/>
          <w:szCs w:val="28"/>
        </w:rPr>
        <w:t>в Учреждении  регламентируется учебным планом, дополнительными общеобразовательными программами дополнительного образования детей, образовательной программой Учреждения, годовым календарным графиком и расписанием занятий.</w:t>
      </w:r>
    </w:p>
    <w:p w:rsidR="004503EB" w:rsidRPr="00D0147F" w:rsidRDefault="0039229C" w:rsidP="002A0B7A">
      <w:pPr>
        <w:pStyle w:val="a7"/>
        <w:ind w:firstLine="709"/>
        <w:jc w:val="both"/>
        <w:rPr>
          <w:rFonts w:ascii="Times New Roman" w:hAnsi="Times New Roman"/>
          <w:sz w:val="28"/>
          <w:szCs w:val="28"/>
        </w:rPr>
      </w:pPr>
      <w:r w:rsidRPr="00D0147F">
        <w:rPr>
          <w:rFonts w:ascii="Times New Roman" w:hAnsi="Times New Roman"/>
          <w:sz w:val="28"/>
          <w:szCs w:val="28"/>
        </w:rPr>
        <w:t xml:space="preserve"> </w:t>
      </w:r>
      <w:r w:rsidR="004503EB" w:rsidRPr="00D0147F">
        <w:rPr>
          <w:rFonts w:ascii="Times New Roman" w:hAnsi="Times New Roman"/>
          <w:sz w:val="28"/>
          <w:szCs w:val="28"/>
        </w:rPr>
        <w:t>Учреждение</w:t>
      </w:r>
      <w:r w:rsidR="006E2879" w:rsidRPr="00D0147F">
        <w:rPr>
          <w:rFonts w:ascii="Times New Roman" w:hAnsi="Times New Roman"/>
          <w:sz w:val="28"/>
          <w:szCs w:val="28"/>
        </w:rPr>
        <w:t xml:space="preserve"> </w:t>
      </w:r>
      <w:r w:rsidR="004503EB" w:rsidRPr="00D0147F">
        <w:rPr>
          <w:rFonts w:ascii="Times New Roman" w:hAnsi="Times New Roman"/>
          <w:sz w:val="28"/>
          <w:szCs w:val="28"/>
        </w:rPr>
        <w:t>самостоятельно разрабатывает образовательную программу своей деятельности с учетом запросов детей, потребностей семьи, образовательных учреждений, детских  объединений и организаций, особенностей социально-экономического развития района и национально-культурных традиций.</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 xml:space="preserve">Учреждение ведет образовательную деятельность по следующим направленностям: </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физкультурно-спортивная;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туристко-краеведческая;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эколого-биологическая;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культурологическая;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художественно-эстетическая;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научно-техническая;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естественнонаучная;</w:t>
      </w:r>
    </w:p>
    <w:p w:rsidR="004503EB" w:rsidRPr="00D0147F" w:rsidRDefault="004503EB" w:rsidP="002A0B7A">
      <w:pPr>
        <w:pStyle w:val="a7"/>
        <w:ind w:firstLine="709"/>
        <w:jc w:val="both"/>
        <w:rPr>
          <w:rFonts w:ascii="Times New Roman" w:hAnsi="Times New Roman"/>
          <w:sz w:val="28"/>
          <w:szCs w:val="28"/>
        </w:rPr>
      </w:pPr>
      <w:r w:rsidRPr="00D0147F">
        <w:rPr>
          <w:rFonts w:ascii="Times New Roman" w:hAnsi="Times New Roman"/>
          <w:sz w:val="28"/>
          <w:szCs w:val="28"/>
        </w:rPr>
        <w:t>военно-патриотическая.</w:t>
      </w:r>
    </w:p>
    <w:p w:rsidR="0039229C" w:rsidRPr="00D0147F" w:rsidRDefault="004503EB" w:rsidP="0039229C">
      <w:pPr>
        <w:pStyle w:val="a7"/>
        <w:tabs>
          <w:tab w:val="left" w:pos="1260"/>
        </w:tabs>
        <w:ind w:firstLine="680"/>
        <w:jc w:val="both"/>
        <w:rPr>
          <w:rFonts w:ascii="Times New Roman" w:hAnsi="Times New Roman"/>
          <w:sz w:val="28"/>
          <w:szCs w:val="28"/>
        </w:rPr>
      </w:pPr>
      <w:r w:rsidRPr="00D0147F">
        <w:rPr>
          <w:rFonts w:ascii="Times New Roman" w:hAnsi="Times New Roman"/>
          <w:sz w:val="28"/>
          <w:szCs w:val="28"/>
        </w:rPr>
        <w:t>Деятельность детей в Учреждении осуществляется в</w:t>
      </w:r>
      <w:r w:rsidR="006E2879" w:rsidRPr="00D0147F">
        <w:rPr>
          <w:rFonts w:ascii="Times New Roman" w:hAnsi="Times New Roman"/>
          <w:sz w:val="28"/>
          <w:szCs w:val="28"/>
        </w:rPr>
        <w:t xml:space="preserve"> </w:t>
      </w:r>
      <w:r w:rsidRPr="00D0147F">
        <w:rPr>
          <w:rFonts w:ascii="Times New Roman" w:hAnsi="Times New Roman"/>
          <w:sz w:val="28"/>
          <w:szCs w:val="28"/>
        </w:rPr>
        <w:t>одновозрастных и разновозрастных объединениях по интересам: клуб, студия, ансамбль, кружок, театр и другое.</w:t>
      </w:r>
    </w:p>
    <w:p w:rsidR="0039229C" w:rsidRPr="00D0147F" w:rsidRDefault="000114AC" w:rsidP="0039229C">
      <w:pPr>
        <w:pStyle w:val="a7"/>
        <w:tabs>
          <w:tab w:val="left" w:pos="1260"/>
        </w:tabs>
        <w:ind w:firstLine="680"/>
        <w:jc w:val="both"/>
        <w:rPr>
          <w:rFonts w:ascii="Times New Roman" w:hAnsi="Times New Roman"/>
          <w:sz w:val="28"/>
          <w:szCs w:val="28"/>
        </w:rPr>
      </w:pPr>
      <w:r w:rsidRPr="00D0147F">
        <w:rPr>
          <w:rFonts w:ascii="Times New Roman" w:hAnsi="Times New Roman"/>
          <w:sz w:val="28"/>
          <w:szCs w:val="28"/>
        </w:rPr>
        <w:t>Количество объедине</w:t>
      </w:r>
      <w:r w:rsidR="004503EB" w:rsidRPr="00D0147F">
        <w:rPr>
          <w:rFonts w:ascii="Times New Roman" w:hAnsi="Times New Roman"/>
          <w:sz w:val="28"/>
          <w:szCs w:val="28"/>
        </w:rPr>
        <w:t xml:space="preserve">ний дополнительного образования </w:t>
      </w:r>
      <w:r w:rsidR="0039229C" w:rsidRPr="00D0147F">
        <w:rPr>
          <w:rFonts w:ascii="Times New Roman" w:hAnsi="Times New Roman"/>
          <w:sz w:val="28"/>
          <w:szCs w:val="28"/>
        </w:rPr>
        <w:t xml:space="preserve">- </w:t>
      </w:r>
      <w:r w:rsidRPr="00D0147F">
        <w:rPr>
          <w:rFonts w:ascii="Times New Roman" w:hAnsi="Times New Roman"/>
          <w:sz w:val="28"/>
          <w:szCs w:val="28"/>
        </w:rPr>
        <w:t>12</w:t>
      </w:r>
      <w:r w:rsidR="002A0B7A" w:rsidRPr="00D0147F">
        <w:rPr>
          <w:rFonts w:ascii="Times New Roman" w:hAnsi="Times New Roman"/>
          <w:sz w:val="28"/>
          <w:szCs w:val="28"/>
        </w:rPr>
        <w:t>0</w:t>
      </w:r>
      <w:r w:rsidR="006E2879" w:rsidRPr="00D0147F">
        <w:rPr>
          <w:rFonts w:ascii="Times New Roman" w:hAnsi="Times New Roman"/>
          <w:sz w:val="28"/>
          <w:szCs w:val="28"/>
        </w:rPr>
        <w:t>.</w:t>
      </w:r>
    </w:p>
    <w:p w:rsidR="0039229C" w:rsidRPr="00D0147F" w:rsidRDefault="000114AC" w:rsidP="0039229C">
      <w:pPr>
        <w:pStyle w:val="a7"/>
        <w:tabs>
          <w:tab w:val="left" w:pos="1260"/>
        </w:tabs>
        <w:ind w:firstLine="680"/>
        <w:jc w:val="both"/>
        <w:rPr>
          <w:rFonts w:ascii="Times New Roman" w:hAnsi="Times New Roman"/>
          <w:sz w:val="28"/>
          <w:szCs w:val="28"/>
        </w:rPr>
      </w:pPr>
      <w:r w:rsidRPr="00D0147F">
        <w:rPr>
          <w:rFonts w:ascii="Times New Roman" w:hAnsi="Times New Roman"/>
          <w:sz w:val="28"/>
          <w:szCs w:val="28"/>
        </w:rPr>
        <w:t xml:space="preserve">Количество обучающихся – </w:t>
      </w:r>
      <w:r w:rsidR="004503EB" w:rsidRPr="00D0147F">
        <w:rPr>
          <w:rFonts w:ascii="Times New Roman" w:hAnsi="Times New Roman"/>
          <w:sz w:val="28"/>
          <w:szCs w:val="28"/>
        </w:rPr>
        <w:t>2</w:t>
      </w:r>
      <w:r w:rsidR="00C372E6" w:rsidRPr="00D0147F">
        <w:rPr>
          <w:rFonts w:ascii="Times New Roman" w:hAnsi="Times New Roman"/>
          <w:sz w:val="28"/>
          <w:szCs w:val="28"/>
        </w:rPr>
        <w:t xml:space="preserve"> </w:t>
      </w:r>
      <w:r w:rsidR="004503EB" w:rsidRPr="00D0147F">
        <w:rPr>
          <w:rFonts w:ascii="Times New Roman" w:hAnsi="Times New Roman"/>
          <w:sz w:val="28"/>
          <w:szCs w:val="28"/>
        </w:rPr>
        <w:t>5</w:t>
      </w:r>
      <w:r w:rsidR="00C372E6" w:rsidRPr="00D0147F">
        <w:rPr>
          <w:rFonts w:ascii="Times New Roman" w:hAnsi="Times New Roman"/>
          <w:sz w:val="28"/>
          <w:szCs w:val="28"/>
        </w:rPr>
        <w:t>62</w:t>
      </w:r>
      <w:r w:rsidR="004503EB" w:rsidRPr="00D0147F">
        <w:rPr>
          <w:rFonts w:ascii="Times New Roman" w:hAnsi="Times New Roman"/>
          <w:sz w:val="28"/>
          <w:szCs w:val="28"/>
        </w:rPr>
        <w:t xml:space="preserve"> (при подсчете обучающегося </w:t>
      </w:r>
      <w:r w:rsidR="002B6AE8">
        <w:rPr>
          <w:rFonts w:ascii="Times New Roman" w:hAnsi="Times New Roman"/>
          <w:sz w:val="28"/>
          <w:szCs w:val="28"/>
        </w:rPr>
        <w:t xml:space="preserve">                   </w:t>
      </w:r>
      <w:r w:rsidR="004503EB" w:rsidRPr="00D0147F">
        <w:rPr>
          <w:rFonts w:ascii="Times New Roman" w:hAnsi="Times New Roman"/>
          <w:sz w:val="28"/>
          <w:szCs w:val="28"/>
        </w:rPr>
        <w:t>1 раз – 1</w:t>
      </w:r>
      <w:r w:rsidR="00C372E6" w:rsidRPr="00D0147F">
        <w:rPr>
          <w:rFonts w:ascii="Times New Roman" w:hAnsi="Times New Roman"/>
          <w:sz w:val="28"/>
          <w:szCs w:val="28"/>
        </w:rPr>
        <w:t xml:space="preserve"> </w:t>
      </w:r>
      <w:r w:rsidR="00A16193" w:rsidRPr="00D0147F">
        <w:rPr>
          <w:rFonts w:ascii="Times New Roman" w:hAnsi="Times New Roman"/>
          <w:sz w:val="28"/>
          <w:szCs w:val="28"/>
        </w:rPr>
        <w:t>479</w:t>
      </w:r>
      <w:r w:rsidR="004503EB" w:rsidRPr="00D0147F">
        <w:rPr>
          <w:rFonts w:ascii="Times New Roman" w:hAnsi="Times New Roman"/>
          <w:sz w:val="28"/>
          <w:szCs w:val="28"/>
        </w:rPr>
        <w:t>).</w:t>
      </w:r>
    </w:p>
    <w:p w:rsidR="0039229C" w:rsidRPr="00D0147F" w:rsidRDefault="004503EB" w:rsidP="0039229C">
      <w:pPr>
        <w:pStyle w:val="a7"/>
        <w:tabs>
          <w:tab w:val="left" w:pos="1260"/>
        </w:tabs>
        <w:ind w:firstLine="680"/>
        <w:jc w:val="both"/>
        <w:rPr>
          <w:rFonts w:ascii="Times New Roman" w:hAnsi="Times New Roman"/>
          <w:sz w:val="28"/>
          <w:szCs w:val="28"/>
        </w:rPr>
      </w:pPr>
      <w:r w:rsidRPr="00D0147F">
        <w:rPr>
          <w:rFonts w:ascii="Times New Roman" w:hAnsi="Times New Roman"/>
          <w:sz w:val="28"/>
          <w:szCs w:val="28"/>
        </w:rPr>
        <w:t>Количество дополнительных общеобразовательных программ – 12</w:t>
      </w:r>
      <w:r w:rsidR="002A0B7A" w:rsidRPr="00D0147F">
        <w:rPr>
          <w:rFonts w:ascii="Times New Roman" w:hAnsi="Times New Roman"/>
          <w:sz w:val="28"/>
          <w:szCs w:val="28"/>
        </w:rPr>
        <w:t>0</w:t>
      </w:r>
      <w:r w:rsidRPr="00D0147F">
        <w:rPr>
          <w:rFonts w:ascii="Times New Roman" w:hAnsi="Times New Roman"/>
          <w:sz w:val="28"/>
          <w:szCs w:val="28"/>
        </w:rPr>
        <w:t>.</w:t>
      </w:r>
    </w:p>
    <w:p w:rsidR="0039229C" w:rsidRPr="00D0147F" w:rsidRDefault="0039229C" w:rsidP="0039229C">
      <w:pPr>
        <w:pStyle w:val="a7"/>
        <w:tabs>
          <w:tab w:val="left" w:pos="1260"/>
        </w:tabs>
        <w:jc w:val="both"/>
        <w:rPr>
          <w:rFonts w:ascii="Times New Roman" w:hAnsi="Times New Roman"/>
          <w:sz w:val="28"/>
          <w:szCs w:val="28"/>
        </w:rPr>
      </w:pPr>
    </w:p>
    <w:p w:rsidR="0039229C" w:rsidRPr="00D0147F" w:rsidRDefault="006E2879" w:rsidP="0039229C">
      <w:pPr>
        <w:pStyle w:val="a7"/>
        <w:tabs>
          <w:tab w:val="left" w:pos="1260"/>
        </w:tabs>
        <w:ind w:firstLine="709"/>
        <w:jc w:val="both"/>
        <w:rPr>
          <w:rFonts w:ascii="Times New Roman" w:hAnsi="Times New Roman"/>
          <w:sz w:val="28"/>
          <w:szCs w:val="28"/>
        </w:rPr>
      </w:pPr>
      <w:r w:rsidRPr="00D0147F">
        <w:rPr>
          <w:rFonts w:ascii="Times New Roman" w:hAnsi="Times New Roman"/>
          <w:sz w:val="28"/>
          <w:szCs w:val="28"/>
        </w:rPr>
        <w:t xml:space="preserve">В 2015 году в целях оптимизации муниципальной системы образования, обеспечивающей повышение качества образования за счет более эффективного использования материально-технических, кадровых, финансовых и управленческих ресурсов, а также совершенствования системы дополнительного образования Ханты-Мансийского района проведена реструктуризация МБУ ДО ХМР «Центр детский (подростковый) </w:t>
      </w:r>
      <w:r w:rsidRPr="00D0147F">
        <w:rPr>
          <w:rFonts w:ascii="Times New Roman" w:hAnsi="Times New Roman"/>
          <w:sz w:val="28"/>
          <w:szCs w:val="28"/>
        </w:rPr>
        <w:lastRenderedPageBreak/>
        <w:t xml:space="preserve">п. Луговской» путем централизации управления в г. Ханты-Мансийск </w:t>
      </w:r>
      <w:r w:rsidR="002B6AE8">
        <w:rPr>
          <w:rFonts w:ascii="Times New Roman" w:hAnsi="Times New Roman"/>
          <w:sz w:val="28"/>
          <w:szCs w:val="28"/>
        </w:rPr>
        <w:t xml:space="preserve">                       </w:t>
      </w:r>
      <w:r w:rsidRPr="00D0147F">
        <w:rPr>
          <w:rFonts w:ascii="Times New Roman" w:hAnsi="Times New Roman"/>
          <w:sz w:val="28"/>
          <w:szCs w:val="28"/>
        </w:rPr>
        <w:t>и оптимизации штатной численности.</w:t>
      </w:r>
    </w:p>
    <w:p w:rsidR="0039229C" w:rsidRPr="00D0147F" w:rsidRDefault="006E2879" w:rsidP="0039229C">
      <w:pPr>
        <w:pStyle w:val="a7"/>
        <w:tabs>
          <w:tab w:val="left" w:pos="1260"/>
        </w:tabs>
        <w:ind w:firstLine="709"/>
        <w:jc w:val="both"/>
        <w:rPr>
          <w:rFonts w:ascii="Times New Roman" w:hAnsi="Times New Roman"/>
          <w:sz w:val="28"/>
          <w:szCs w:val="28"/>
        </w:rPr>
      </w:pPr>
      <w:r w:rsidRPr="00D0147F">
        <w:rPr>
          <w:rFonts w:ascii="Times New Roman" w:hAnsi="Times New Roman"/>
          <w:sz w:val="28"/>
          <w:szCs w:val="28"/>
        </w:rPr>
        <w:t xml:space="preserve">16.06.2015г. года утверждена новая структура и штатное расписание муниципального бюджетного учреждения дополнительного образования Ханты-Мансийского района. </w:t>
      </w:r>
    </w:p>
    <w:p w:rsidR="0039229C" w:rsidRPr="00D0147F" w:rsidRDefault="006E2879" w:rsidP="0039229C">
      <w:pPr>
        <w:pStyle w:val="a7"/>
        <w:tabs>
          <w:tab w:val="left" w:pos="1260"/>
        </w:tabs>
        <w:ind w:firstLine="709"/>
        <w:jc w:val="both"/>
        <w:rPr>
          <w:rFonts w:ascii="Times New Roman" w:hAnsi="Times New Roman"/>
          <w:sz w:val="28"/>
          <w:szCs w:val="28"/>
        </w:rPr>
      </w:pPr>
      <w:r w:rsidRPr="00D0147F">
        <w:rPr>
          <w:rFonts w:ascii="Times New Roman" w:hAnsi="Times New Roman"/>
          <w:sz w:val="28"/>
          <w:szCs w:val="28"/>
        </w:rPr>
        <w:t xml:space="preserve">На сегодняшний день программы дополнительного образования детей реализуются в  двух больших подразделениях учреждения дополнительного образования Луговской и п. Горноправдинск и 25 образовательных учреждениях Ханты-Мансийского района (23 школы и 2 детских сада). </w:t>
      </w:r>
    </w:p>
    <w:p w:rsidR="0039229C" w:rsidRPr="00D0147F" w:rsidRDefault="00A16193" w:rsidP="00A16193">
      <w:pPr>
        <w:pStyle w:val="a7"/>
        <w:tabs>
          <w:tab w:val="left" w:pos="1260"/>
        </w:tabs>
        <w:jc w:val="both"/>
        <w:rPr>
          <w:rFonts w:ascii="Times New Roman" w:hAnsi="Times New Roman"/>
          <w:sz w:val="28"/>
          <w:szCs w:val="28"/>
        </w:rPr>
      </w:pPr>
      <w:r w:rsidRPr="00D0147F">
        <w:rPr>
          <w:rFonts w:ascii="Times New Roman" w:hAnsi="Times New Roman"/>
          <w:bCs/>
          <w:sz w:val="28"/>
          <w:szCs w:val="28"/>
        </w:rPr>
        <w:t xml:space="preserve">           </w:t>
      </w:r>
      <w:r w:rsidR="006E2879" w:rsidRPr="00D0147F">
        <w:rPr>
          <w:rFonts w:ascii="Times New Roman" w:hAnsi="Times New Roman"/>
          <w:bCs/>
          <w:sz w:val="28"/>
          <w:szCs w:val="28"/>
        </w:rPr>
        <w:t>В 2015</w:t>
      </w:r>
      <w:r w:rsidR="002A0B7A" w:rsidRPr="00D0147F">
        <w:rPr>
          <w:rFonts w:ascii="Times New Roman" w:hAnsi="Times New Roman"/>
          <w:bCs/>
          <w:sz w:val="28"/>
          <w:szCs w:val="28"/>
        </w:rPr>
        <w:t xml:space="preserve"> </w:t>
      </w:r>
      <w:r w:rsidR="006E2879" w:rsidRPr="00D0147F">
        <w:rPr>
          <w:rFonts w:ascii="Times New Roman" w:hAnsi="Times New Roman"/>
          <w:bCs/>
          <w:sz w:val="28"/>
          <w:szCs w:val="28"/>
        </w:rPr>
        <w:t>году в муниципальном бюджетном учреждении дополнительного образования Ханты-Мансийского района обуча</w:t>
      </w:r>
      <w:r w:rsidR="002A0B7A" w:rsidRPr="00D0147F">
        <w:rPr>
          <w:rFonts w:ascii="Times New Roman" w:hAnsi="Times New Roman"/>
          <w:bCs/>
          <w:sz w:val="28"/>
          <w:szCs w:val="28"/>
        </w:rPr>
        <w:t>лись 2</w:t>
      </w:r>
      <w:r w:rsidRPr="00D0147F">
        <w:rPr>
          <w:rFonts w:ascii="Times New Roman" w:hAnsi="Times New Roman"/>
          <w:bCs/>
          <w:sz w:val="28"/>
          <w:szCs w:val="28"/>
        </w:rPr>
        <w:t xml:space="preserve"> 562</w:t>
      </w:r>
      <w:r w:rsidR="002A0B7A" w:rsidRPr="00D0147F">
        <w:rPr>
          <w:rFonts w:ascii="Times New Roman" w:hAnsi="Times New Roman"/>
          <w:bCs/>
          <w:sz w:val="28"/>
          <w:szCs w:val="28"/>
        </w:rPr>
        <w:t xml:space="preserve"> </w:t>
      </w:r>
      <w:r w:rsidR="006E2879" w:rsidRPr="00D0147F">
        <w:rPr>
          <w:rFonts w:ascii="Times New Roman" w:hAnsi="Times New Roman"/>
          <w:bCs/>
          <w:sz w:val="28"/>
          <w:szCs w:val="28"/>
        </w:rPr>
        <w:t>детей</w:t>
      </w:r>
      <w:r w:rsidR="002A0B7A" w:rsidRPr="00D0147F">
        <w:rPr>
          <w:rFonts w:ascii="Times New Roman" w:hAnsi="Times New Roman"/>
          <w:bCs/>
          <w:sz w:val="28"/>
          <w:szCs w:val="28"/>
        </w:rPr>
        <w:t xml:space="preserve"> в возрасте от 5 до 18 лет в 120</w:t>
      </w:r>
      <w:r w:rsidR="006E2879" w:rsidRPr="00D0147F">
        <w:rPr>
          <w:rFonts w:ascii="Times New Roman" w:hAnsi="Times New Roman"/>
          <w:bCs/>
          <w:sz w:val="28"/>
          <w:szCs w:val="28"/>
        </w:rPr>
        <w:t xml:space="preserve"> объединениях дополнительного образования по восьми направленностям: физкультурно-спортивная – 18 объединений, 497 обучающихся;  военно-патриотическая – 16 объединений, 332 обучающихся; художественно-эстетическая – 35 объединений, 760 обучающихся; эколого-биологическая – 5 объединений, 135 обучающихся;</w:t>
      </w:r>
      <w:r w:rsidR="0039229C" w:rsidRPr="00D0147F">
        <w:rPr>
          <w:rFonts w:ascii="Times New Roman" w:hAnsi="Times New Roman"/>
          <w:bCs/>
          <w:sz w:val="28"/>
          <w:szCs w:val="28"/>
        </w:rPr>
        <w:t xml:space="preserve"> </w:t>
      </w:r>
      <w:r w:rsidR="006E2879" w:rsidRPr="00D0147F">
        <w:rPr>
          <w:rFonts w:ascii="Times New Roman" w:hAnsi="Times New Roman"/>
          <w:bCs/>
          <w:sz w:val="28"/>
          <w:szCs w:val="28"/>
        </w:rPr>
        <w:t>туристко-краеведческая – 5 объединений, 94 обучающихся; техническая – 24 объединений, 478 обучающихся; естественнонаучная – 14 объединений, 196 обучающихся; культурологическая – 3 объединения, 70 обучающихся.</w:t>
      </w:r>
    </w:p>
    <w:p w:rsidR="0039229C" w:rsidRPr="00D0147F" w:rsidRDefault="006E2879" w:rsidP="0039229C">
      <w:pPr>
        <w:spacing w:after="0" w:line="240" w:lineRule="auto"/>
        <w:ind w:firstLine="709"/>
        <w:jc w:val="both"/>
        <w:rPr>
          <w:rFonts w:ascii="Times New Roman" w:hAnsi="Times New Roman" w:cs="Times New Roman"/>
          <w:bCs/>
          <w:sz w:val="28"/>
          <w:szCs w:val="28"/>
        </w:rPr>
      </w:pPr>
      <w:r w:rsidRPr="00D0147F">
        <w:rPr>
          <w:rFonts w:ascii="Times New Roman" w:hAnsi="Times New Roman" w:cs="Times New Roman"/>
          <w:sz w:val="28"/>
          <w:szCs w:val="28"/>
        </w:rPr>
        <w:t>Количество штатных педагогических работников - 34, педагогов совместителей (на договорной основе с 01 октября по 31 мая) - 85.</w:t>
      </w:r>
    </w:p>
    <w:p w:rsidR="0039229C" w:rsidRPr="00D0147F" w:rsidRDefault="006E2879" w:rsidP="0039229C">
      <w:pPr>
        <w:spacing w:after="0" w:line="240" w:lineRule="auto"/>
        <w:ind w:firstLine="709"/>
        <w:jc w:val="both"/>
        <w:rPr>
          <w:rFonts w:ascii="Times New Roman" w:hAnsi="Times New Roman" w:cs="Times New Roman"/>
          <w:bCs/>
          <w:sz w:val="28"/>
          <w:szCs w:val="28"/>
        </w:rPr>
      </w:pPr>
      <w:r w:rsidRPr="00D0147F">
        <w:rPr>
          <w:rFonts w:ascii="Times New Roman" w:hAnsi="Times New Roman" w:cs="Times New Roman"/>
          <w:sz w:val="28"/>
          <w:szCs w:val="28"/>
        </w:rPr>
        <w:t xml:space="preserve">Во исполнение поручения Думы Ханты-Мансийского района (выписка из протокола № 34 от 21.05.2015 – Приложение 1) о рассмотрении вопроса об открытии объединений дополнительного образования по техническим видам и работе с деревом, </w:t>
      </w:r>
      <w:r w:rsidRPr="00D0147F">
        <w:rPr>
          <w:rFonts w:ascii="Times New Roman" w:hAnsi="Times New Roman" w:cs="Times New Roman"/>
          <w:color w:val="000000"/>
          <w:sz w:val="28"/>
          <w:szCs w:val="28"/>
        </w:rPr>
        <w:t xml:space="preserve">и в целях реализации концепции развития дополнительного образования  детей до 2020 года, предусматривающая обновление содержания образовательных программ дополнительного образования детей в летний </w:t>
      </w:r>
      <w:r w:rsidRPr="00D0147F">
        <w:rPr>
          <w:rFonts w:ascii="Times New Roman" w:hAnsi="Times New Roman" w:cs="Times New Roman"/>
          <w:sz w:val="28"/>
          <w:szCs w:val="28"/>
        </w:rPr>
        <w:t xml:space="preserve"> период 2015 года проведен мониторинг востребованности объединений дополнительного образования. Результаты мониторинга свидетельствовали о необходимости увеличения объединений технической и военно-патриотической направленностей.</w:t>
      </w:r>
    </w:p>
    <w:p w:rsidR="0039229C" w:rsidRPr="00D0147F" w:rsidRDefault="006E2879" w:rsidP="0039229C">
      <w:pPr>
        <w:spacing w:after="0" w:line="240" w:lineRule="auto"/>
        <w:ind w:firstLine="709"/>
        <w:jc w:val="both"/>
        <w:rPr>
          <w:rFonts w:ascii="Times New Roman" w:hAnsi="Times New Roman" w:cs="Times New Roman"/>
          <w:bCs/>
          <w:sz w:val="28"/>
          <w:szCs w:val="28"/>
        </w:rPr>
      </w:pPr>
      <w:r w:rsidRPr="00D0147F">
        <w:rPr>
          <w:rFonts w:ascii="Times New Roman" w:hAnsi="Times New Roman" w:cs="Times New Roman"/>
          <w:sz w:val="28"/>
          <w:szCs w:val="28"/>
        </w:rPr>
        <w:t xml:space="preserve">С целью привлечения молодежи к занятиям техническими видами деятельности, учитывая возможности и материальную базу учреждений Ханты-Мансийского района при подготовке к новому учебному 2015-2016 году акцент сделан на развитие технической направленности. С сентября 2015 года на базах образовательных учреждений Ханты-Мансийского района увеличено количество объединений технической направленности </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с 8 объединений до 24. </w:t>
      </w:r>
    </w:p>
    <w:p w:rsidR="0039229C" w:rsidRPr="00D0147F" w:rsidRDefault="006E2879" w:rsidP="0039229C">
      <w:pPr>
        <w:spacing w:after="0" w:line="240" w:lineRule="auto"/>
        <w:ind w:firstLine="709"/>
        <w:jc w:val="both"/>
        <w:rPr>
          <w:rFonts w:ascii="Times New Roman" w:hAnsi="Times New Roman" w:cs="Times New Roman"/>
          <w:bCs/>
          <w:sz w:val="28"/>
          <w:szCs w:val="28"/>
        </w:rPr>
      </w:pPr>
      <w:r w:rsidRPr="00D0147F">
        <w:rPr>
          <w:rFonts w:ascii="Times New Roman" w:hAnsi="Times New Roman" w:cs="Times New Roman"/>
          <w:sz w:val="28"/>
          <w:szCs w:val="28"/>
        </w:rPr>
        <w:t xml:space="preserve">Социальный заказ также показал о необходимости развития </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военно-патриотической направленности в районе в связи с чем перепрофилированы 9 объединений низкой результативности и с учетом уже действующих объединений на 1 сентября 2015 года была открыта новая военно-патриотическая направленность, представленная 19 объединениями дополнительного образования. </w:t>
      </w:r>
    </w:p>
    <w:p w:rsidR="006E2879" w:rsidRPr="00D0147F" w:rsidRDefault="006E2879" w:rsidP="0039229C">
      <w:pPr>
        <w:spacing w:after="0" w:line="240" w:lineRule="auto"/>
        <w:ind w:firstLine="709"/>
        <w:jc w:val="both"/>
        <w:rPr>
          <w:rFonts w:ascii="Times New Roman" w:hAnsi="Times New Roman" w:cs="Times New Roman"/>
          <w:bCs/>
          <w:sz w:val="28"/>
          <w:szCs w:val="28"/>
        </w:rPr>
      </w:pPr>
      <w:r w:rsidRPr="00D0147F">
        <w:rPr>
          <w:rFonts w:ascii="Times New Roman" w:hAnsi="Times New Roman" w:cs="Times New Roman"/>
          <w:sz w:val="28"/>
          <w:szCs w:val="28"/>
        </w:rPr>
        <w:lastRenderedPageBreak/>
        <w:t>Перепрофилирование объединений дополнительного образования</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 и открытие новых объединений технической и военно-патриотической направленностей привело к увеличению показателя охвата детей дополнительным образованием (особенно мальчиков), организации их занятости в свободное от учебы время, что положительно влияет на защиту обучающихся от воздействия  негативных влияний окружающей среды, позволяет детям правильно ориентироваться в выборе будущей профессии, готовит учащихся к службе в Вооруженных Силах Российской Федерации.    </w:t>
      </w:r>
    </w:p>
    <w:p w:rsidR="006E2879" w:rsidRPr="00D0147F" w:rsidRDefault="006E2879" w:rsidP="002A0B7A">
      <w:pPr>
        <w:pStyle w:val="af"/>
        <w:tabs>
          <w:tab w:val="left" w:pos="0"/>
        </w:tabs>
        <w:spacing w:after="0" w:line="240" w:lineRule="auto"/>
        <w:ind w:left="0" w:firstLine="709"/>
        <w:rPr>
          <w:rFonts w:ascii="Times New Roman" w:hAnsi="Times New Roman" w:cs="Times New Roman"/>
          <w:b/>
          <w:bCs/>
          <w:i/>
          <w:sz w:val="28"/>
          <w:szCs w:val="28"/>
        </w:rPr>
      </w:pPr>
    </w:p>
    <w:p w:rsidR="00BA4EB9" w:rsidRPr="00D0147F" w:rsidRDefault="004503EB" w:rsidP="002A0B7A">
      <w:pPr>
        <w:pStyle w:val="af"/>
        <w:tabs>
          <w:tab w:val="left" w:pos="0"/>
        </w:tabs>
        <w:spacing w:after="0" w:line="240" w:lineRule="auto"/>
        <w:ind w:left="0" w:firstLine="709"/>
        <w:rPr>
          <w:rFonts w:ascii="Times New Roman" w:hAnsi="Times New Roman" w:cs="Times New Roman"/>
          <w:bCs/>
          <w:sz w:val="28"/>
          <w:szCs w:val="28"/>
        </w:rPr>
      </w:pPr>
      <w:r w:rsidRPr="00D0147F">
        <w:rPr>
          <w:rFonts w:ascii="Times New Roman" w:hAnsi="Times New Roman" w:cs="Times New Roman"/>
          <w:bCs/>
          <w:sz w:val="28"/>
          <w:szCs w:val="28"/>
        </w:rPr>
        <w:t>Сохранность детского контингента</w:t>
      </w:r>
      <w:r w:rsidR="00BA4EB9" w:rsidRPr="00D0147F">
        <w:rPr>
          <w:rFonts w:ascii="Times New Roman" w:hAnsi="Times New Roman" w:cs="Times New Roman"/>
          <w:bCs/>
          <w:sz w:val="28"/>
          <w:szCs w:val="28"/>
        </w:rPr>
        <w:t>.</w:t>
      </w:r>
    </w:p>
    <w:p w:rsidR="004503EB" w:rsidRPr="00D0147F" w:rsidRDefault="004503EB" w:rsidP="002A0B7A">
      <w:pPr>
        <w:pStyle w:val="af"/>
        <w:tabs>
          <w:tab w:val="left" w:pos="0"/>
        </w:tabs>
        <w:spacing w:after="0" w:line="240" w:lineRule="auto"/>
        <w:ind w:left="0" w:firstLine="709"/>
        <w:jc w:val="both"/>
        <w:rPr>
          <w:rFonts w:ascii="Times New Roman" w:hAnsi="Times New Roman" w:cs="Times New Roman"/>
          <w:bCs/>
          <w:sz w:val="28"/>
          <w:szCs w:val="28"/>
        </w:rPr>
      </w:pPr>
      <w:r w:rsidRPr="00D0147F">
        <w:rPr>
          <w:rFonts w:ascii="Times New Roman" w:hAnsi="Times New Roman" w:cs="Times New Roman"/>
          <w:sz w:val="28"/>
          <w:szCs w:val="28"/>
        </w:rPr>
        <w:t xml:space="preserve">Сохранность контингента </w:t>
      </w:r>
      <w:r w:rsidR="00BA4EB9" w:rsidRPr="00D0147F">
        <w:rPr>
          <w:rFonts w:ascii="Times New Roman" w:hAnsi="Times New Roman" w:cs="Times New Roman"/>
          <w:sz w:val="28"/>
          <w:szCs w:val="28"/>
        </w:rPr>
        <w:t xml:space="preserve">в 2015 году </w:t>
      </w:r>
      <w:r w:rsidR="002D4B28" w:rsidRPr="00D0147F">
        <w:rPr>
          <w:rFonts w:ascii="Times New Roman" w:hAnsi="Times New Roman" w:cs="Times New Roman"/>
          <w:sz w:val="28"/>
          <w:szCs w:val="28"/>
        </w:rPr>
        <w:t>составила 85</w:t>
      </w:r>
      <w:r w:rsidRPr="00D0147F">
        <w:rPr>
          <w:rFonts w:ascii="Times New Roman" w:hAnsi="Times New Roman" w:cs="Times New Roman"/>
          <w:sz w:val="28"/>
          <w:szCs w:val="28"/>
        </w:rPr>
        <w:t>%, что на 5% больше, чем в 2014 году. Администрация, педагоги дополнительного образования проводят значительную работу по вовлечению детей</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 в творческие объединения, формированию мотивации к дополнительному образованию, сохранности контингента обучающихся, поэтому в группах </w:t>
      </w:r>
      <w:r w:rsidR="002B6AE8">
        <w:rPr>
          <w:rFonts w:ascii="Times New Roman" w:hAnsi="Times New Roman" w:cs="Times New Roman"/>
          <w:sz w:val="28"/>
          <w:szCs w:val="28"/>
        </w:rPr>
        <w:t xml:space="preserve">    </w:t>
      </w:r>
      <w:r w:rsidRPr="00D0147F">
        <w:rPr>
          <w:rFonts w:ascii="Times New Roman" w:hAnsi="Times New Roman" w:cs="Times New Roman"/>
          <w:sz w:val="28"/>
          <w:szCs w:val="28"/>
        </w:rPr>
        <w:t xml:space="preserve">2-го и последующих лет обучения случаи отсева единичны и, чаще всего, причинами являются: выезд за пределы района, состояние здоровья, отсутствие контроля со стороны родителей, высокая нагрузка в школе. </w:t>
      </w:r>
    </w:p>
    <w:p w:rsidR="00BA4EB9" w:rsidRPr="00D0147F" w:rsidRDefault="00BA4EB9" w:rsidP="002A0B7A">
      <w:pPr>
        <w:pStyle w:val="2"/>
        <w:tabs>
          <w:tab w:val="left" w:pos="900"/>
        </w:tabs>
        <w:spacing w:after="0" w:line="240" w:lineRule="auto"/>
        <w:ind w:firstLine="709"/>
        <w:rPr>
          <w:rFonts w:eastAsiaTheme="minorEastAsia"/>
          <w:b/>
          <w:i/>
          <w:iCs/>
          <w:szCs w:val="28"/>
          <w:lang w:eastAsia="ru-RU"/>
        </w:rPr>
      </w:pPr>
    </w:p>
    <w:p w:rsidR="004503EB" w:rsidRPr="00D0147F" w:rsidRDefault="004503EB" w:rsidP="002A0B7A">
      <w:pPr>
        <w:pStyle w:val="2"/>
        <w:tabs>
          <w:tab w:val="left" w:pos="900"/>
        </w:tabs>
        <w:spacing w:after="0" w:line="240" w:lineRule="auto"/>
        <w:ind w:firstLine="709"/>
        <w:rPr>
          <w:iCs/>
          <w:szCs w:val="28"/>
        </w:rPr>
      </w:pPr>
      <w:r w:rsidRPr="00D0147F">
        <w:rPr>
          <w:iCs/>
          <w:szCs w:val="28"/>
        </w:rPr>
        <w:t>Характеристика детских дос</w:t>
      </w:r>
      <w:r w:rsidR="00BA4EB9" w:rsidRPr="00D0147F">
        <w:rPr>
          <w:iCs/>
          <w:szCs w:val="28"/>
        </w:rPr>
        <w:t>тижений.</w:t>
      </w:r>
    </w:p>
    <w:p w:rsidR="002B364F" w:rsidRPr="00D0147F" w:rsidRDefault="002D4B28" w:rsidP="002B364F">
      <w:pPr>
        <w:pStyle w:val="af1"/>
        <w:spacing w:before="0" w:beforeAutospacing="0" w:after="0" w:afterAutospacing="0"/>
        <w:jc w:val="both"/>
        <w:rPr>
          <w:sz w:val="28"/>
          <w:szCs w:val="28"/>
        </w:rPr>
      </w:pPr>
      <w:r w:rsidRPr="00D0147F">
        <w:rPr>
          <w:sz w:val="28"/>
          <w:szCs w:val="28"/>
        </w:rPr>
        <w:t xml:space="preserve">          </w:t>
      </w:r>
      <w:r w:rsidR="00BA4EB9" w:rsidRPr="00D0147F">
        <w:rPr>
          <w:sz w:val="28"/>
          <w:szCs w:val="28"/>
        </w:rPr>
        <w:t xml:space="preserve">Применяя индивидуальный подход к каждому ребёнку педагоги, умело помогают раскрыть детям свои творческие возможности, и это даёт результаты персональных достижений обучающихся. Личностные достижения обучающихся – это высокий показатель качества обучения </w:t>
      </w:r>
      <w:r w:rsidR="002B6AE8">
        <w:rPr>
          <w:sz w:val="28"/>
          <w:szCs w:val="28"/>
        </w:rPr>
        <w:t xml:space="preserve">                  </w:t>
      </w:r>
      <w:r w:rsidR="00BA4EB9" w:rsidRPr="00D0147F">
        <w:rPr>
          <w:sz w:val="28"/>
          <w:szCs w:val="28"/>
        </w:rPr>
        <w:t>и раскрытия индивидуальных способностей педагогом, участвуя</w:t>
      </w:r>
      <w:r w:rsidR="002B6AE8">
        <w:rPr>
          <w:sz w:val="28"/>
          <w:szCs w:val="28"/>
        </w:rPr>
        <w:t xml:space="preserve">                                </w:t>
      </w:r>
      <w:r w:rsidR="00BA4EB9" w:rsidRPr="00D0147F">
        <w:rPr>
          <w:sz w:val="28"/>
          <w:szCs w:val="28"/>
        </w:rPr>
        <w:t xml:space="preserve"> в конкурсах, соревнов</w:t>
      </w:r>
      <w:r w:rsidR="002B364F" w:rsidRPr="00D0147F">
        <w:rPr>
          <w:sz w:val="28"/>
          <w:szCs w:val="28"/>
        </w:rPr>
        <w:t xml:space="preserve">аниях, выставках различного уровня: </w:t>
      </w:r>
    </w:p>
    <w:p w:rsidR="00C372E6" w:rsidRPr="00D0147F" w:rsidRDefault="002B364F" w:rsidP="002D4B28">
      <w:pPr>
        <w:pStyle w:val="af1"/>
        <w:spacing w:before="0" w:beforeAutospacing="0" w:after="0" w:afterAutospacing="0"/>
        <w:jc w:val="both"/>
        <w:rPr>
          <w:sz w:val="28"/>
          <w:szCs w:val="28"/>
        </w:rPr>
      </w:pPr>
      <w:r w:rsidRPr="00D0147F">
        <w:rPr>
          <w:sz w:val="28"/>
          <w:szCs w:val="28"/>
        </w:rPr>
        <w:t xml:space="preserve">- международный конкурс «Инфознайка», всероссийские конкурсы «Земля родная – колыбель золотая», «Зимнее вдохновение», «Грани науки», </w:t>
      </w:r>
      <w:r w:rsidR="002B6AE8">
        <w:rPr>
          <w:sz w:val="28"/>
          <w:szCs w:val="28"/>
        </w:rPr>
        <w:t xml:space="preserve">                        </w:t>
      </w:r>
      <w:r w:rsidRPr="00D0147F">
        <w:rPr>
          <w:sz w:val="28"/>
          <w:szCs w:val="28"/>
        </w:rPr>
        <w:t xml:space="preserve"> «Я – исследователь», «Рассударики», «Медалинград», «Остров Талантикус», «Талантоха», «Талант с колыбели», «Триумф детства»,</w:t>
      </w:r>
      <w:r w:rsidR="002D4B28" w:rsidRPr="00D0147F">
        <w:rPr>
          <w:sz w:val="28"/>
          <w:szCs w:val="28"/>
        </w:rPr>
        <w:t xml:space="preserve"> «Ночь искусств», выставка ремесел и стендового моделирования «Фантазия без границ», фотоконкурсе «Мой край родной», </w:t>
      </w:r>
      <w:r w:rsidR="002D4B28" w:rsidRPr="00D0147F">
        <w:rPr>
          <w:sz w:val="28"/>
          <w:szCs w:val="28"/>
          <w:lang w:val="en-US"/>
        </w:rPr>
        <w:t>III</w:t>
      </w:r>
      <w:r w:rsidR="002D4B28" w:rsidRPr="00D0147F">
        <w:rPr>
          <w:sz w:val="28"/>
          <w:szCs w:val="28"/>
        </w:rPr>
        <w:t xml:space="preserve"> Окружной Слет юных натуралистов,  </w:t>
      </w:r>
      <w:r w:rsidRPr="00D0147F">
        <w:rPr>
          <w:sz w:val="28"/>
          <w:szCs w:val="28"/>
        </w:rPr>
        <w:t xml:space="preserve"> выставк</w:t>
      </w:r>
      <w:r w:rsidR="002D4B28" w:rsidRPr="00D0147F">
        <w:rPr>
          <w:sz w:val="28"/>
          <w:szCs w:val="28"/>
        </w:rPr>
        <w:t>а</w:t>
      </w:r>
      <w:r w:rsidRPr="00D0147F">
        <w:rPr>
          <w:sz w:val="28"/>
          <w:szCs w:val="28"/>
        </w:rPr>
        <w:t xml:space="preserve"> ДПТ «Мастерская Деда Мороза», выставка технического творчества, окружной экологический марафон,  районный конкурс «Батарейки, сдавайтесь», </w:t>
      </w:r>
      <w:r w:rsidR="002D4B28" w:rsidRPr="00D0147F">
        <w:rPr>
          <w:sz w:val="28"/>
          <w:szCs w:val="28"/>
        </w:rPr>
        <w:t>научно-практические</w:t>
      </w:r>
      <w:r w:rsidRPr="00D0147F">
        <w:rPr>
          <w:sz w:val="28"/>
          <w:szCs w:val="28"/>
        </w:rPr>
        <w:t xml:space="preserve"> конференци</w:t>
      </w:r>
      <w:r w:rsidR="002D4B28" w:rsidRPr="00D0147F">
        <w:rPr>
          <w:sz w:val="28"/>
          <w:szCs w:val="28"/>
        </w:rPr>
        <w:t>и</w:t>
      </w:r>
      <w:r w:rsidRPr="00D0147F">
        <w:rPr>
          <w:sz w:val="28"/>
          <w:szCs w:val="28"/>
        </w:rPr>
        <w:t xml:space="preserve"> «Поиск-2015», «Шаг в будущее», «Открытие – 2015», </w:t>
      </w:r>
      <w:r w:rsidR="002D4B28" w:rsidRPr="00D0147F">
        <w:rPr>
          <w:sz w:val="28"/>
          <w:szCs w:val="28"/>
        </w:rPr>
        <w:t xml:space="preserve">соревнования по стрельбе из пневматических винтовок, окружная конференция исследовательских и проектных работ в г. Сургуте «Шаг в будущее», </w:t>
      </w:r>
      <w:r w:rsidR="002B6AE8">
        <w:rPr>
          <w:sz w:val="28"/>
          <w:szCs w:val="28"/>
        </w:rPr>
        <w:t xml:space="preserve">                         </w:t>
      </w:r>
      <w:r w:rsidR="002D4B28" w:rsidRPr="00D0147F">
        <w:rPr>
          <w:sz w:val="28"/>
          <w:szCs w:val="28"/>
        </w:rPr>
        <w:t xml:space="preserve">3 место, окружная выставка  югорских товаро-производителей «Товары земли югорской» с показом меховых изделий, новогодний  шахматный турнира, соревнований по стрельбе из пневматических винтовок на приз Деда Мороза и Снегурочки, </w:t>
      </w:r>
      <w:r w:rsidRPr="00D0147F">
        <w:rPr>
          <w:sz w:val="28"/>
          <w:szCs w:val="28"/>
        </w:rPr>
        <w:t>соревнования по сборке бумажных моделей самолетов, сборке и разборке системного блока, по сбору</w:t>
      </w:r>
      <w:r w:rsidR="002B6AE8">
        <w:rPr>
          <w:sz w:val="28"/>
          <w:szCs w:val="28"/>
        </w:rPr>
        <w:t xml:space="preserve">                                                 </w:t>
      </w:r>
      <w:r w:rsidRPr="00D0147F">
        <w:rPr>
          <w:sz w:val="28"/>
          <w:szCs w:val="28"/>
        </w:rPr>
        <w:t xml:space="preserve"> и программированию схемы «Сфетофор», конкурс «Безопасный интернет», </w:t>
      </w:r>
      <w:r w:rsidRPr="00D0147F">
        <w:rPr>
          <w:sz w:val="28"/>
          <w:szCs w:val="28"/>
        </w:rPr>
        <w:lastRenderedPageBreak/>
        <w:t>«Мы за здоровый образ жизни», организация и проведение мастер-классов «Руки-сердечное тепло», вечеров-встреч «Мы вместе» к Международному Дню инвалида, мастер-класс</w:t>
      </w:r>
      <w:r w:rsidR="002D4B28" w:rsidRPr="00D0147F">
        <w:rPr>
          <w:sz w:val="28"/>
          <w:szCs w:val="28"/>
        </w:rPr>
        <w:t>ы</w:t>
      </w:r>
      <w:r w:rsidRPr="00D0147F">
        <w:rPr>
          <w:sz w:val="28"/>
          <w:szCs w:val="28"/>
        </w:rPr>
        <w:t xml:space="preserve"> по программированию роботов при помощи Арду</w:t>
      </w:r>
      <w:r w:rsidR="002D4B28" w:rsidRPr="00D0147F">
        <w:rPr>
          <w:sz w:val="28"/>
          <w:szCs w:val="28"/>
        </w:rPr>
        <w:t xml:space="preserve">ино, «Ремонт ноутбука. Элементы», </w:t>
      </w:r>
      <w:r w:rsidRPr="00D0147F">
        <w:rPr>
          <w:sz w:val="28"/>
          <w:szCs w:val="28"/>
        </w:rPr>
        <w:t>проведение акций «Склоняем головы, скрывая слезы», «Преклоняемся перед возрастом»,  «Георгие</w:t>
      </w:r>
      <w:r w:rsidR="002D4B28" w:rsidRPr="00D0147F">
        <w:rPr>
          <w:sz w:val="28"/>
          <w:szCs w:val="28"/>
        </w:rPr>
        <w:t xml:space="preserve">вская ленточка», другие. </w:t>
      </w:r>
    </w:p>
    <w:p w:rsidR="00BA4EB9" w:rsidRPr="00D0147F" w:rsidRDefault="00BA4EB9" w:rsidP="002A0B7A">
      <w:pPr>
        <w:pStyle w:val="2"/>
        <w:tabs>
          <w:tab w:val="left" w:pos="900"/>
        </w:tabs>
        <w:spacing w:after="0" w:line="240" w:lineRule="auto"/>
        <w:ind w:firstLine="709"/>
        <w:rPr>
          <w:iCs/>
          <w:szCs w:val="28"/>
        </w:rPr>
      </w:pPr>
    </w:p>
    <w:p w:rsidR="004503EB" w:rsidRPr="00D0147F" w:rsidRDefault="004503EB" w:rsidP="002A0B7A">
      <w:pPr>
        <w:spacing w:after="0" w:line="240" w:lineRule="auto"/>
        <w:ind w:firstLine="709"/>
        <w:jc w:val="center"/>
        <w:rPr>
          <w:rFonts w:ascii="Times New Roman" w:hAnsi="Times New Roman" w:cs="Times New Roman"/>
          <w:sz w:val="28"/>
          <w:szCs w:val="28"/>
        </w:rPr>
      </w:pPr>
      <w:r w:rsidRPr="00D0147F">
        <w:rPr>
          <w:rFonts w:ascii="Times New Roman" w:hAnsi="Times New Roman" w:cs="Times New Roman"/>
          <w:sz w:val="28"/>
          <w:szCs w:val="28"/>
        </w:rPr>
        <w:t>Участие обучающихся в международных, всероссийских,</w:t>
      </w:r>
    </w:p>
    <w:p w:rsidR="004503EB" w:rsidRPr="00D0147F" w:rsidRDefault="004503EB" w:rsidP="002A0B7A">
      <w:pPr>
        <w:spacing w:after="0" w:line="240" w:lineRule="auto"/>
        <w:ind w:firstLine="709"/>
        <w:jc w:val="center"/>
        <w:rPr>
          <w:rFonts w:ascii="Times New Roman" w:hAnsi="Times New Roman" w:cs="Times New Roman"/>
          <w:sz w:val="28"/>
          <w:szCs w:val="28"/>
        </w:rPr>
      </w:pPr>
      <w:r w:rsidRPr="00D0147F">
        <w:rPr>
          <w:rFonts w:ascii="Times New Roman" w:hAnsi="Times New Roman" w:cs="Times New Roman"/>
          <w:sz w:val="28"/>
          <w:szCs w:val="28"/>
        </w:rPr>
        <w:t xml:space="preserve">окружных конкурсах в </w:t>
      </w:r>
      <w:r w:rsidR="00BA4EB9" w:rsidRPr="00D0147F">
        <w:rPr>
          <w:rFonts w:ascii="Times New Roman" w:hAnsi="Times New Roman" w:cs="Times New Roman"/>
          <w:sz w:val="28"/>
          <w:szCs w:val="28"/>
        </w:rPr>
        <w:t xml:space="preserve">2015 </w:t>
      </w:r>
      <w:r w:rsidRPr="00D0147F">
        <w:rPr>
          <w:rFonts w:ascii="Times New Roman" w:hAnsi="Times New Roman" w:cs="Times New Roman"/>
          <w:sz w:val="28"/>
          <w:szCs w:val="28"/>
        </w:rPr>
        <w:t>году</w:t>
      </w:r>
    </w:p>
    <w:p w:rsidR="004503EB" w:rsidRPr="00D0147F" w:rsidRDefault="004503EB" w:rsidP="002A0B7A">
      <w:pPr>
        <w:spacing w:after="0" w:line="240" w:lineRule="auto"/>
        <w:ind w:firstLine="709"/>
        <w:jc w:val="center"/>
        <w:rPr>
          <w:rFonts w:ascii="Times New Roman" w:hAnsi="Times New Roman" w:cs="Times New Roman"/>
          <w:b/>
          <w:i/>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1701"/>
        <w:gridCol w:w="1843"/>
        <w:gridCol w:w="1701"/>
        <w:gridCol w:w="1559"/>
      </w:tblGrid>
      <w:tr w:rsidR="004503EB" w:rsidRPr="00D0147F" w:rsidTr="005D6E18">
        <w:trPr>
          <w:cantSplit/>
        </w:trPr>
        <w:tc>
          <w:tcPr>
            <w:tcW w:w="2268" w:type="dxa"/>
            <w:vMerge w:val="restart"/>
            <w:tcBorders>
              <w:right w:val="nil"/>
            </w:tcBorders>
            <w:vAlign w:val="center"/>
          </w:tcPr>
          <w:p w:rsidR="004503EB" w:rsidRPr="00D0147F" w:rsidRDefault="004503EB" w:rsidP="00C372E6">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Уровень мероприятий</w:t>
            </w:r>
          </w:p>
        </w:tc>
        <w:tc>
          <w:tcPr>
            <w:tcW w:w="6804" w:type="dxa"/>
            <w:gridSpan w:val="4"/>
            <w:tcBorders>
              <w:top w:val="single" w:sz="6" w:space="0" w:color="auto"/>
              <w:left w:val="single" w:sz="6" w:space="0" w:color="auto"/>
              <w:bottom w:val="single" w:sz="6" w:space="0" w:color="auto"/>
              <w:right w:val="single" w:sz="6" w:space="0" w:color="auto"/>
            </w:tcBorders>
            <w:vAlign w:val="center"/>
          </w:tcPr>
          <w:p w:rsidR="004503EB" w:rsidRPr="00D0147F" w:rsidRDefault="004503EB" w:rsidP="00C372E6">
            <w:pPr>
              <w:pStyle w:val="ab"/>
              <w:ind w:firstLine="709"/>
              <w:jc w:val="center"/>
              <w:rPr>
                <w:szCs w:val="28"/>
              </w:rPr>
            </w:pPr>
            <w:r w:rsidRPr="00D0147F">
              <w:rPr>
                <w:color w:val="000000"/>
                <w:szCs w:val="28"/>
              </w:rPr>
              <w:t>Кол-во обучающихся,</w:t>
            </w:r>
            <w:r w:rsidRPr="00D0147F">
              <w:rPr>
                <w:szCs w:val="28"/>
              </w:rPr>
              <w:t xml:space="preserve"> получивших звания</w:t>
            </w:r>
          </w:p>
          <w:p w:rsidR="004503EB" w:rsidRPr="00D0147F" w:rsidRDefault="004503EB" w:rsidP="00C372E6">
            <w:pPr>
              <w:pStyle w:val="ab"/>
              <w:ind w:firstLine="709"/>
              <w:jc w:val="center"/>
              <w:rPr>
                <w:color w:val="000000"/>
                <w:szCs w:val="28"/>
              </w:rPr>
            </w:pPr>
            <w:r w:rsidRPr="00D0147F">
              <w:rPr>
                <w:szCs w:val="28"/>
              </w:rPr>
              <w:t>лауреатов, дипломантов, победителей</w:t>
            </w:r>
          </w:p>
        </w:tc>
      </w:tr>
      <w:tr w:rsidR="004503EB" w:rsidRPr="00D0147F" w:rsidTr="005D6E18">
        <w:trPr>
          <w:cantSplit/>
          <w:trHeight w:val="414"/>
        </w:trPr>
        <w:tc>
          <w:tcPr>
            <w:tcW w:w="2268" w:type="dxa"/>
            <w:vMerge/>
            <w:tcBorders>
              <w:bottom w:val="single" w:sz="6" w:space="0" w:color="auto"/>
              <w:right w:val="nil"/>
            </w:tcBorders>
            <w:vAlign w:val="center"/>
          </w:tcPr>
          <w:p w:rsidR="004503EB" w:rsidRPr="00D0147F" w:rsidRDefault="004503EB" w:rsidP="00C372E6">
            <w:pPr>
              <w:spacing w:after="0" w:line="240" w:lineRule="auto"/>
              <w:ind w:firstLine="709"/>
              <w:jc w:val="center"/>
              <w:rPr>
                <w:rFonts w:ascii="Times New Roman" w:hAnsi="Times New Roman" w:cs="Times New Roman"/>
                <w:color w:val="000000"/>
                <w:sz w:val="28"/>
                <w:szCs w:val="28"/>
              </w:rPr>
            </w:pPr>
          </w:p>
        </w:tc>
        <w:tc>
          <w:tcPr>
            <w:tcW w:w="1701" w:type="dxa"/>
            <w:tcBorders>
              <w:top w:val="single" w:sz="6" w:space="0" w:color="auto"/>
              <w:left w:val="single" w:sz="6" w:space="0" w:color="auto"/>
              <w:bottom w:val="single" w:sz="6" w:space="0" w:color="auto"/>
              <w:right w:val="nil"/>
            </w:tcBorders>
          </w:tcPr>
          <w:p w:rsidR="004503EB" w:rsidRPr="00D0147F" w:rsidRDefault="004503EB" w:rsidP="00C372E6">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Лауреаты</w:t>
            </w:r>
          </w:p>
        </w:tc>
        <w:tc>
          <w:tcPr>
            <w:tcW w:w="1843" w:type="dxa"/>
            <w:tcBorders>
              <w:top w:val="single" w:sz="6" w:space="0" w:color="auto"/>
              <w:left w:val="single" w:sz="6" w:space="0" w:color="auto"/>
              <w:bottom w:val="single" w:sz="6" w:space="0" w:color="auto"/>
              <w:right w:val="single" w:sz="6" w:space="0" w:color="auto"/>
            </w:tcBorders>
          </w:tcPr>
          <w:p w:rsidR="004503EB" w:rsidRPr="00D0147F" w:rsidRDefault="0039229C" w:rsidP="00C372E6">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Дипломант</w:t>
            </w:r>
            <w:r w:rsidR="004503EB" w:rsidRPr="00D0147F">
              <w:rPr>
                <w:rFonts w:ascii="Times New Roman" w:hAnsi="Times New Roman" w:cs="Times New Roman"/>
                <w:color w:val="000000"/>
                <w:sz w:val="28"/>
                <w:szCs w:val="28"/>
              </w:rPr>
              <w:t>ы</w:t>
            </w:r>
          </w:p>
        </w:tc>
        <w:tc>
          <w:tcPr>
            <w:tcW w:w="1701" w:type="dxa"/>
            <w:tcBorders>
              <w:top w:val="single" w:sz="6" w:space="0" w:color="auto"/>
              <w:left w:val="nil"/>
              <w:bottom w:val="single" w:sz="6" w:space="0" w:color="auto"/>
              <w:right w:val="nil"/>
            </w:tcBorders>
          </w:tcPr>
          <w:p w:rsidR="004503EB" w:rsidRPr="00D0147F" w:rsidRDefault="004503EB" w:rsidP="00C372E6">
            <w:pPr>
              <w:pStyle w:val="ab"/>
              <w:ind w:firstLine="0"/>
              <w:jc w:val="center"/>
              <w:rPr>
                <w:szCs w:val="28"/>
              </w:rPr>
            </w:pPr>
            <w:r w:rsidRPr="00D0147F">
              <w:rPr>
                <w:szCs w:val="28"/>
              </w:rPr>
              <w:t>Призёры,</w:t>
            </w:r>
          </w:p>
          <w:p w:rsidR="004503EB" w:rsidRPr="00D0147F" w:rsidRDefault="004503EB" w:rsidP="00C372E6">
            <w:pPr>
              <w:pStyle w:val="ab"/>
              <w:ind w:firstLine="0"/>
              <w:jc w:val="center"/>
              <w:rPr>
                <w:szCs w:val="28"/>
              </w:rPr>
            </w:pPr>
            <w:r w:rsidRPr="00D0147F">
              <w:rPr>
                <w:szCs w:val="28"/>
              </w:rPr>
              <w:t>победители</w:t>
            </w:r>
          </w:p>
        </w:tc>
        <w:tc>
          <w:tcPr>
            <w:tcW w:w="1559" w:type="dxa"/>
            <w:tcBorders>
              <w:top w:val="single" w:sz="6" w:space="0" w:color="auto"/>
              <w:left w:val="single" w:sz="6" w:space="0" w:color="auto"/>
              <w:bottom w:val="single" w:sz="6" w:space="0" w:color="auto"/>
              <w:right w:val="single" w:sz="6" w:space="0" w:color="auto"/>
            </w:tcBorders>
          </w:tcPr>
          <w:p w:rsidR="004503EB" w:rsidRPr="00D0147F" w:rsidRDefault="004503EB" w:rsidP="00C372E6">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Участники</w:t>
            </w:r>
          </w:p>
        </w:tc>
      </w:tr>
      <w:tr w:rsidR="004503EB" w:rsidRPr="00D0147F" w:rsidTr="005D6E18">
        <w:tc>
          <w:tcPr>
            <w:tcW w:w="2268" w:type="dxa"/>
            <w:tcBorders>
              <w:top w:val="nil"/>
              <w:bottom w:val="nil"/>
              <w:right w:val="single" w:sz="6" w:space="0" w:color="auto"/>
            </w:tcBorders>
          </w:tcPr>
          <w:p w:rsidR="004503EB" w:rsidRPr="00D0147F" w:rsidRDefault="004503EB" w:rsidP="0039229C">
            <w:pPr>
              <w:pStyle w:val="ab"/>
              <w:ind w:firstLine="0"/>
              <w:jc w:val="center"/>
              <w:rPr>
                <w:color w:val="000000"/>
                <w:szCs w:val="28"/>
              </w:rPr>
            </w:pPr>
            <w:r w:rsidRPr="00D0147F">
              <w:rPr>
                <w:szCs w:val="28"/>
              </w:rPr>
              <w:t>Муниципальные</w:t>
            </w:r>
          </w:p>
        </w:tc>
        <w:tc>
          <w:tcPr>
            <w:tcW w:w="1701" w:type="dxa"/>
            <w:tcBorders>
              <w:top w:val="nil"/>
              <w:left w:val="nil"/>
              <w:bottom w:val="nil"/>
              <w:right w:val="nil"/>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w:t>
            </w:r>
          </w:p>
        </w:tc>
        <w:tc>
          <w:tcPr>
            <w:tcW w:w="1843" w:type="dxa"/>
            <w:tcBorders>
              <w:top w:val="nil"/>
              <w:left w:val="single" w:sz="6" w:space="0" w:color="auto"/>
              <w:bottom w:val="nil"/>
              <w:right w:val="single" w:sz="6" w:space="0" w:color="auto"/>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w:t>
            </w:r>
          </w:p>
        </w:tc>
        <w:tc>
          <w:tcPr>
            <w:tcW w:w="1701" w:type="dxa"/>
            <w:tcBorders>
              <w:top w:val="nil"/>
              <w:left w:val="nil"/>
              <w:bottom w:val="nil"/>
              <w:right w:val="nil"/>
            </w:tcBorders>
          </w:tcPr>
          <w:p w:rsidR="004503EB" w:rsidRPr="00D0147F" w:rsidRDefault="00ED7585"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28</w:t>
            </w:r>
          </w:p>
        </w:tc>
        <w:tc>
          <w:tcPr>
            <w:tcW w:w="1559" w:type="dxa"/>
            <w:tcBorders>
              <w:top w:val="nil"/>
              <w:left w:val="single" w:sz="6" w:space="0" w:color="auto"/>
              <w:bottom w:val="nil"/>
              <w:right w:val="single" w:sz="6" w:space="0" w:color="auto"/>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55</w:t>
            </w:r>
          </w:p>
        </w:tc>
      </w:tr>
      <w:tr w:rsidR="004503EB" w:rsidRPr="00D0147F" w:rsidTr="005D6E18">
        <w:tc>
          <w:tcPr>
            <w:tcW w:w="2268" w:type="dxa"/>
            <w:tcBorders>
              <w:top w:val="single" w:sz="4" w:space="0" w:color="auto"/>
              <w:bottom w:val="single" w:sz="4" w:space="0" w:color="auto"/>
              <w:right w:val="single" w:sz="6" w:space="0" w:color="auto"/>
            </w:tcBorders>
          </w:tcPr>
          <w:p w:rsidR="004503EB" w:rsidRPr="00D0147F" w:rsidRDefault="004503EB" w:rsidP="0039229C">
            <w:pPr>
              <w:pStyle w:val="ab"/>
              <w:ind w:firstLine="0"/>
              <w:jc w:val="center"/>
              <w:rPr>
                <w:color w:val="000000"/>
                <w:szCs w:val="28"/>
              </w:rPr>
            </w:pPr>
            <w:r w:rsidRPr="00D0147F">
              <w:rPr>
                <w:color w:val="000000"/>
                <w:szCs w:val="28"/>
              </w:rPr>
              <w:t>Региональные</w:t>
            </w:r>
          </w:p>
        </w:tc>
        <w:tc>
          <w:tcPr>
            <w:tcW w:w="1701" w:type="dxa"/>
            <w:tcBorders>
              <w:top w:val="single" w:sz="4" w:space="0" w:color="auto"/>
              <w:left w:val="nil"/>
              <w:bottom w:val="single" w:sz="4" w:space="0" w:color="auto"/>
              <w:right w:val="nil"/>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w:t>
            </w:r>
          </w:p>
        </w:tc>
        <w:tc>
          <w:tcPr>
            <w:tcW w:w="1843" w:type="dxa"/>
            <w:tcBorders>
              <w:top w:val="single" w:sz="4" w:space="0" w:color="auto"/>
              <w:left w:val="single" w:sz="6" w:space="0" w:color="auto"/>
              <w:bottom w:val="single" w:sz="4" w:space="0" w:color="auto"/>
              <w:right w:val="single" w:sz="6" w:space="0" w:color="auto"/>
            </w:tcBorders>
          </w:tcPr>
          <w:p w:rsidR="004503EB" w:rsidRPr="00D0147F" w:rsidRDefault="00ED7585"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9</w:t>
            </w:r>
          </w:p>
        </w:tc>
        <w:tc>
          <w:tcPr>
            <w:tcW w:w="1701" w:type="dxa"/>
            <w:tcBorders>
              <w:top w:val="single" w:sz="4" w:space="0" w:color="auto"/>
              <w:left w:val="nil"/>
              <w:bottom w:val="single" w:sz="4" w:space="0" w:color="auto"/>
              <w:right w:val="nil"/>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21</w:t>
            </w:r>
          </w:p>
        </w:tc>
        <w:tc>
          <w:tcPr>
            <w:tcW w:w="1559" w:type="dxa"/>
            <w:tcBorders>
              <w:top w:val="single" w:sz="4" w:space="0" w:color="auto"/>
              <w:left w:val="single" w:sz="6" w:space="0" w:color="auto"/>
              <w:bottom w:val="single" w:sz="4" w:space="0" w:color="auto"/>
              <w:right w:val="single" w:sz="6" w:space="0" w:color="auto"/>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18</w:t>
            </w:r>
          </w:p>
        </w:tc>
      </w:tr>
      <w:tr w:rsidR="004503EB" w:rsidRPr="00D0147F" w:rsidTr="005D6E18">
        <w:tc>
          <w:tcPr>
            <w:tcW w:w="2268" w:type="dxa"/>
            <w:tcBorders>
              <w:top w:val="single" w:sz="4" w:space="0" w:color="auto"/>
              <w:bottom w:val="single" w:sz="4" w:space="0" w:color="auto"/>
              <w:right w:val="single" w:sz="6" w:space="0" w:color="auto"/>
            </w:tcBorders>
          </w:tcPr>
          <w:p w:rsidR="004503EB" w:rsidRPr="00D0147F" w:rsidRDefault="004503EB" w:rsidP="0039229C">
            <w:pPr>
              <w:pStyle w:val="ab"/>
              <w:ind w:firstLine="0"/>
              <w:jc w:val="center"/>
              <w:rPr>
                <w:szCs w:val="28"/>
              </w:rPr>
            </w:pPr>
            <w:r w:rsidRPr="00D0147F">
              <w:rPr>
                <w:szCs w:val="28"/>
              </w:rPr>
              <w:t>Всероссийские</w:t>
            </w:r>
          </w:p>
        </w:tc>
        <w:tc>
          <w:tcPr>
            <w:tcW w:w="1701" w:type="dxa"/>
            <w:tcBorders>
              <w:top w:val="single" w:sz="4" w:space="0" w:color="auto"/>
              <w:left w:val="nil"/>
              <w:bottom w:val="single" w:sz="4" w:space="0" w:color="auto"/>
              <w:right w:val="nil"/>
            </w:tcBorders>
          </w:tcPr>
          <w:p w:rsidR="004503EB" w:rsidRPr="00D0147F" w:rsidRDefault="00ED7585" w:rsidP="00ED7585">
            <w:pPr>
              <w:spacing w:after="0" w:line="240" w:lineRule="auto"/>
              <w:jc w:val="center"/>
              <w:rPr>
                <w:rFonts w:ascii="Times New Roman" w:hAnsi="Times New Roman" w:cs="Times New Roman"/>
                <w:color w:val="000000"/>
                <w:sz w:val="28"/>
                <w:szCs w:val="28"/>
              </w:rPr>
            </w:pPr>
            <w:r w:rsidRPr="00D0147F">
              <w:rPr>
                <w:rFonts w:ascii="Times New Roman" w:hAnsi="Times New Roman" w:cs="Times New Roman"/>
                <w:color w:val="000000"/>
                <w:sz w:val="28"/>
                <w:szCs w:val="28"/>
              </w:rPr>
              <w:t>56</w:t>
            </w:r>
          </w:p>
        </w:tc>
        <w:tc>
          <w:tcPr>
            <w:tcW w:w="1843" w:type="dxa"/>
            <w:tcBorders>
              <w:top w:val="single" w:sz="4" w:space="0" w:color="auto"/>
              <w:left w:val="single" w:sz="6" w:space="0" w:color="auto"/>
              <w:bottom w:val="single" w:sz="4" w:space="0" w:color="auto"/>
              <w:right w:val="single" w:sz="6" w:space="0" w:color="auto"/>
            </w:tcBorders>
          </w:tcPr>
          <w:p w:rsidR="004503EB" w:rsidRPr="00D0147F" w:rsidRDefault="00ED7585"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8</w:t>
            </w:r>
          </w:p>
        </w:tc>
        <w:tc>
          <w:tcPr>
            <w:tcW w:w="1701" w:type="dxa"/>
            <w:tcBorders>
              <w:top w:val="single" w:sz="4" w:space="0" w:color="auto"/>
              <w:left w:val="nil"/>
              <w:bottom w:val="single" w:sz="4" w:space="0" w:color="auto"/>
              <w:right w:val="nil"/>
            </w:tcBorders>
          </w:tcPr>
          <w:p w:rsidR="004503EB" w:rsidRPr="00D0147F" w:rsidRDefault="00C372E6" w:rsidP="00C372E6">
            <w:pPr>
              <w:spacing w:after="0" w:line="240" w:lineRule="auto"/>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 xml:space="preserve">         </w:t>
            </w:r>
            <w:r w:rsidR="004503EB" w:rsidRPr="00D0147F">
              <w:rPr>
                <w:rFonts w:ascii="Times New Roman" w:hAnsi="Times New Roman" w:cs="Times New Roman"/>
                <w:color w:val="000000"/>
                <w:sz w:val="28"/>
                <w:szCs w:val="28"/>
              </w:rPr>
              <w:t>136</w:t>
            </w:r>
          </w:p>
        </w:tc>
        <w:tc>
          <w:tcPr>
            <w:tcW w:w="1559" w:type="dxa"/>
            <w:tcBorders>
              <w:top w:val="single" w:sz="4" w:space="0" w:color="auto"/>
              <w:left w:val="single" w:sz="6" w:space="0" w:color="auto"/>
              <w:bottom w:val="single" w:sz="4" w:space="0" w:color="auto"/>
              <w:right w:val="single" w:sz="6" w:space="0" w:color="auto"/>
            </w:tcBorders>
          </w:tcPr>
          <w:p w:rsidR="004503EB" w:rsidRPr="00D0147F" w:rsidRDefault="00ED7585"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157</w:t>
            </w:r>
          </w:p>
        </w:tc>
      </w:tr>
      <w:tr w:rsidR="004503EB" w:rsidRPr="00D0147F" w:rsidTr="005D6E18">
        <w:tc>
          <w:tcPr>
            <w:tcW w:w="2268" w:type="dxa"/>
            <w:tcBorders>
              <w:top w:val="single" w:sz="4" w:space="0" w:color="auto"/>
              <w:bottom w:val="single" w:sz="4" w:space="0" w:color="auto"/>
              <w:right w:val="single" w:sz="6" w:space="0" w:color="auto"/>
            </w:tcBorders>
          </w:tcPr>
          <w:p w:rsidR="004503EB" w:rsidRPr="00D0147F" w:rsidRDefault="004503EB" w:rsidP="0039229C">
            <w:pPr>
              <w:pStyle w:val="ab"/>
              <w:ind w:firstLine="0"/>
              <w:jc w:val="center"/>
              <w:rPr>
                <w:color w:val="000000"/>
                <w:szCs w:val="28"/>
              </w:rPr>
            </w:pPr>
            <w:r w:rsidRPr="00D0147F">
              <w:rPr>
                <w:szCs w:val="28"/>
              </w:rPr>
              <w:t>Международные</w:t>
            </w:r>
          </w:p>
        </w:tc>
        <w:tc>
          <w:tcPr>
            <w:tcW w:w="1701" w:type="dxa"/>
            <w:tcBorders>
              <w:top w:val="single" w:sz="4" w:space="0" w:color="auto"/>
              <w:left w:val="nil"/>
              <w:bottom w:val="single" w:sz="4" w:space="0" w:color="auto"/>
              <w:right w:val="nil"/>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w:t>
            </w:r>
          </w:p>
        </w:tc>
        <w:tc>
          <w:tcPr>
            <w:tcW w:w="1843" w:type="dxa"/>
            <w:tcBorders>
              <w:top w:val="single" w:sz="4" w:space="0" w:color="auto"/>
              <w:left w:val="single" w:sz="6" w:space="0" w:color="auto"/>
              <w:bottom w:val="single" w:sz="4" w:space="0" w:color="auto"/>
              <w:right w:val="single" w:sz="6" w:space="0" w:color="auto"/>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w:t>
            </w:r>
          </w:p>
        </w:tc>
        <w:tc>
          <w:tcPr>
            <w:tcW w:w="1701" w:type="dxa"/>
            <w:tcBorders>
              <w:top w:val="single" w:sz="4" w:space="0" w:color="auto"/>
              <w:left w:val="nil"/>
              <w:bottom w:val="single" w:sz="4" w:space="0" w:color="auto"/>
              <w:right w:val="nil"/>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20</w:t>
            </w:r>
          </w:p>
        </w:tc>
        <w:tc>
          <w:tcPr>
            <w:tcW w:w="1559" w:type="dxa"/>
            <w:tcBorders>
              <w:top w:val="single" w:sz="4" w:space="0" w:color="auto"/>
              <w:left w:val="single" w:sz="6" w:space="0" w:color="auto"/>
              <w:bottom w:val="single" w:sz="4" w:space="0" w:color="auto"/>
              <w:right w:val="single" w:sz="6" w:space="0" w:color="auto"/>
            </w:tcBorders>
          </w:tcPr>
          <w:p w:rsidR="004503EB" w:rsidRPr="00D0147F" w:rsidRDefault="004503EB" w:rsidP="00C372E6">
            <w:pPr>
              <w:spacing w:after="0" w:line="240" w:lineRule="auto"/>
              <w:ind w:firstLine="709"/>
              <w:jc w:val="both"/>
              <w:rPr>
                <w:rFonts w:ascii="Times New Roman" w:hAnsi="Times New Roman" w:cs="Times New Roman"/>
                <w:color w:val="000000"/>
                <w:sz w:val="28"/>
                <w:szCs w:val="28"/>
              </w:rPr>
            </w:pPr>
            <w:r w:rsidRPr="00D0147F">
              <w:rPr>
                <w:rFonts w:ascii="Times New Roman" w:hAnsi="Times New Roman" w:cs="Times New Roman"/>
                <w:color w:val="000000"/>
                <w:sz w:val="28"/>
                <w:szCs w:val="28"/>
              </w:rPr>
              <w:t>36</w:t>
            </w:r>
          </w:p>
        </w:tc>
      </w:tr>
    </w:tbl>
    <w:p w:rsidR="004503EB" w:rsidRPr="00D0147F" w:rsidRDefault="004503EB" w:rsidP="002A0B7A">
      <w:pPr>
        <w:spacing w:after="0" w:line="240" w:lineRule="auto"/>
        <w:ind w:firstLine="709"/>
        <w:rPr>
          <w:rFonts w:ascii="Times New Roman" w:hAnsi="Times New Roman" w:cs="Times New Roman"/>
          <w:sz w:val="28"/>
          <w:szCs w:val="28"/>
        </w:rPr>
      </w:pPr>
    </w:p>
    <w:p w:rsidR="00F67E75" w:rsidRPr="00D0147F" w:rsidRDefault="00955E0F" w:rsidP="002D4B28">
      <w:pPr>
        <w:spacing w:after="0" w:line="240" w:lineRule="auto"/>
        <w:ind w:firstLine="709"/>
        <w:rPr>
          <w:rFonts w:ascii="Times New Roman" w:hAnsi="Times New Roman" w:cs="Times New Roman"/>
          <w:sz w:val="28"/>
          <w:szCs w:val="28"/>
        </w:rPr>
      </w:pPr>
      <w:r w:rsidRPr="00D0147F">
        <w:rPr>
          <w:rFonts w:ascii="Times New Roman" w:hAnsi="Times New Roman" w:cs="Times New Roman"/>
          <w:sz w:val="28"/>
          <w:szCs w:val="28"/>
        </w:rPr>
        <w:t>Достижения образовательной организации и педагогического коллектива в 2015 году.</w:t>
      </w:r>
    </w:p>
    <w:p w:rsidR="00955E0F" w:rsidRPr="00D0147F" w:rsidRDefault="00955E0F" w:rsidP="00C372E6">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 xml:space="preserve">- Участие учреждения в </w:t>
      </w:r>
      <w:r w:rsidRPr="00D0147F">
        <w:rPr>
          <w:rFonts w:ascii="Times New Roman" w:hAnsi="Times New Roman" w:cs="Times New Roman"/>
          <w:sz w:val="28"/>
          <w:szCs w:val="28"/>
          <w:lang w:val="en-US"/>
        </w:rPr>
        <w:t>III</w:t>
      </w:r>
      <w:r w:rsidRPr="00D0147F">
        <w:rPr>
          <w:rFonts w:ascii="Times New Roman" w:hAnsi="Times New Roman" w:cs="Times New Roman"/>
          <w:sz w:val="28"/>
          <w:szCs w:val="28"/>
        </w:rPr>
        <w:t xml:space="preserve"> Всероссийском образовательном форуме «Школа будущего» в г. Санкт-Петербурге и занесение в список «100 лучших школ России»;</w:t>
      </w:r>
    </w:p>
    <w:p w:rsidR="00955E0F" w:rsidRPr="00D0147F" w:rsidRDefault="00955E0F" w:rsidP="00C372E6">
      <w:pPr>
        <w:spacing w:after="0" w:line="240" w:lineRule="auto"/>
        <w:ind w:firstLine="709"/>
        <w:jc w:val="both"/>
        <w:rPr>
          <w:rFonts w:ascii="Times New Roman" w:hAnsi="Times New Roman" w:cs="Times New Roman"/>
          <w:sz w:val="28"/>
          <w:szCs w:val="28"/>
        </w:rPr>
      </w:pPr>
      <w:r w:rsidRPr="00D0147F">
        <w:rPr>
          <w:rFonts w:ascii="Times New Roman" w:hAnsi="Times New Roman" w:cs="Times New Roman"/>
          <w:sz w:val="28"/>
          <w:szCs w:val="28"/>
        </w:rPr>
        <w:t xml:space="preserve">- Участие учреждения в </w:t>
      </w:r>
      <w:r w:rsidRPr="00D0147F">
        <w:rPr>
          <w:rFonts w:ascii="Times New Roman" w:hAnsi="Times New Roman" w:cs="Times New Roman"/>
          <w:sz w:val="28"/>
          <w:szCs w:val="28"/>
          <w:lang w:val="en-US"/>
        </w:rPr>
        <w:t>III</w:t>
      </w:r>
      <w:r w:rsidRPr="00D0147F">
        <w:rPr>
          <w:rFonts w:ascii="Times New Roman" w:hAnsi="Times New Roman" w:cs="Times New Roman"/>
          <w:sz w:val="28"/>
          <w:szCs w:val="28"/>
        </w:rPr>
        <w:t xml:space="preserve"> Всероссийском образовательном форуме «Школа будущего» в г. Санкт-Петербурге и занесение в список «100 лучших школ России»,  знак «Директор года»;</w:t>
      </w:r>
    </w:p>
    <w:p w:rsidR="00955E0F" w:rsidRPr="00D0147F" w:rsidRDefault="00955E0F" w:rsidP="00C372E6">
      <w:pPr>
        <w:spacing w:after="0" w:line="240" w:lineRule="auto"/>
        <w:ind w:firstLine="709"/>
        <w:jc w:val="both"/>
        <w:rPr>
          <w:rFonts w:ascii="Times New Roman" w:eastAsia="Times New Roman" w:hAnsi="Times New Roman" w:cs="Times New Roman"/>
          <w:sz w:val="28"/>
          <w:szCs w:val="28"/>
        </w:rPr>
      </w:pPr>
      <w:r w:rsidRPr="00D0147F">
        <w:rPr>
          <w:rFonts w:ascii="Times New Roman" w:eastAsia="Times New Roman" w:hAnsi="Times New Roman" w:cs="Times New Roman"/>
          <w:sz w:val="28"/>
          <w:szCs w:val="28"/>
        </w:rPr>
        <w:t xml:space="preserve">- Участие в окружном конкурсе на получение денежного поощрения лучших педагогов дополнительного образования (Еленчук В.И. -  поощрительный грант 30 000 руб. в номинации «Лучший педагог дополнительного образования детей»; </w:t>
      </w:r>
    </w:p>
    <w:p w:rsidR="00955E0F" w:rsidRPr="00D0147F" w:rsidRDefault="00955E0F" w:rsidP="00C372E6">
      <w:pPr>
        <w:spacing w:after="0" w:line="240" w:lineRule="auto"/>
        <w:ind w:firstLine="709"/>
        <w:jc w:val="both"/>
        <w:rPr>
          <w:rFonts w:ascii="Times New Roman" w:eastAsia="Times New Roman" w:hAnsi="Times New Roman" w:cs="Times New Roman"/>
          <w:sz w:val="28"/>
          <w:szCs w:val="28"/>
        </w:rPr>
      </w:pPr>
      <w:r w:rsidRPr="00D0147F">
        <w:rPr>
          <w:rFonts w:ascii="Times New Roman" w:eastAsia="Times New Roman" w:hAnsi="Times New Roman" w:cs="Times New Roman"/>
          <w:sz w:val="28"/>
          <w:szCs w:val="28"/>
        </w:rPr>
        <w:t>- Участие в муниципальном этапе конкурса педагогического мастерства «Сердце отдаю детям -2015», Кошелева А.А. – грант Главы Администрации Ханты-Мансийского района, диплом 2 степени;</w:t>
      </w:r>
    </w:p>
    <w:p w:rsidR="00C372E6" w:rsidRPr="00D0147F" w:rsidRDefault="002B364F" w:rsidP="0023455A">
      <w:pPr>
        <w:spacing w:after="0" w:line="240" w:lineRule="auto"/>
        <w:ind w:firstLine="709"/>
        <w:jc w:val="both"/>
        <w:rPr>
          <w:rFonts w:ascii="Times New Roman" w:hAnsi="Times New Roman" w:cs="Times New Roman"/>
          <w:sz w:val="28"/>
          <w:szCs w:val="28"/>
        </w:rPr>
      </w:pPr>
      <w:r w:rsidRPr="00D0147F">
        <w:rPr>
          <w:rFonts w:ascii="Times New Roman" w:eastAsia="Times New Roman" w:hAnsi="Times New Roman" w:cs="Times New Roman"/>
          <w:sz w:val="28"/>
          <w:szCs w:val="28"/>
        </w:rPr>
        <w:t>- Участие в окружном конкурсе вариативных программ по профилактике детского дорожно-транспортного травматизма «Зеленый огонек», 3 место.</w:t>
      </w:r>
    </w:p>
    <w:sectPr w:rsidR="00C372E6" w:rsidRPr="00D0147F" w:rsidSect="00FD26C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D4" w:rsidRDefault="002E7DD4" w:rsidP="00FB7AC1">
      <w:pPr>
        <w:spacing w:after="0" w:line="240" w:lineRule="auto"/>
      </w:pPr>
      <w:r>
        <w:separator/>
      </w:r>
    </w:p>
  </w:endnote>
  <w:endnote w:type="continuationSeparator" w:id="0">
    <w:p w:rsidR="002E7DD4" w:rsidRDefault="002E7DD4" w:rsidP="00FB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E8" w:rsidRDefault="002B6A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E8" w:rsidRDefault="002B6A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E8" w:rsidRDefault="002B6A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D4" w:rsidRDefault="002E7DD4" w:rsidP="00FB7AC1">
      <w:pPr>
        <w:spacing w:after="0" w:line="240" w:lineRule="auto"/>
      </w:pPr>
      <w:r>
        <w:separator/>
      </w:r>
    </w:p>
  </w:footnote>
  <w:footnote w:type="continuationSeparator" w:id="0">
    <w:p w:rsidR="002E7DD4" w:rsidRDefault="002E7DD4" w:rsidP="00FB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E8" w:rsidRDefault="002B6A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937"/>
      <w:docPartObj>
        <w:docPartGallery w:val="Page Numbers (Top of Page)"/>
        <w:docPartUnique/>
      </w:docPartObj>
    </w:sdtPr>
    <w:sdtEndPr/>
    <w:sdtContent>
      <w:p w:rsidR="00FB7AC1" w:rsidRDefault="002E7DD4" w:rsidP="002B6AE8">
        <w:pPr>
          <w:pStyle w:val="a3"/>
        </w:pPr>
      </w:p>
    </w:sdtContent>
  </w:sdt>
  <w:p w:rsidR="00FB7AC1" w:rsidRDefault="00FB7A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E8" w:rsidRDefault="002B6A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2FB4"/>
    <w:multiLevelType w:val="hybridMultilevel"/>
    <w:tmpl w:val="DD407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0448DA"/>
    <w:multiLevelType w:val="hybridMultilevel"/>
    <w:tmpl w:val="4F943B60"/>
    <w:lvl w:ilvl="0" w:tplc="3D22A4C8">
      <w:start w:val="1"/>
      <w:numFmt w:val="decimal"/>
      <w:lvlText w:val="%1."/>
      <w:lvlJc w:val="left"/>
      <w:pPr>
        <w:tabs>
          <w:tab w:val="num" w:pos="795"/>
        </w:tabs>
        <w:ind w:left="795" w:hanging="435"/>
      </w:pPr>
      <w:rPr>
        <w:rFonts w:ascii="Times New Roman" w:eastAsia="Times New Roman" w:hAnsi="Times New Roman" w:cs="Times New Roman"/>
        <w:b/>
        <w:sz w:val="28"/>
        <w:szCs w:val="28"/>
      </w:rPr>
    </w:lvl>
    <w:lvl w:ilvl="1" w:tplc="262E1ACA">
      <w:numFmt w:val="none"/>
      <w:lvlText w:val=""/>
      <w:lvlJc w:val="left"/>
      <w:pPr>
        <w:tabs>
          <w:tab w:val="num" w:pos="360"/>
        </w:tabs>
      </w:pPr>
    </w:lvl>
    <w:lvl w:ilvl="2" w:tplc="1B4C99D2">
      <w:numFmt w:val="none"/>
      <w:lvlText w:val=""/>
      <w:lvlJc w:val="left"/>
      <w:pPr>
        <w:tabs>
          <w:tab w:val="num" w:pos="360"/>
        </w:tabs>
      </w:pPr>
    </w:lvl>
    <w:lvl w:ilvl="3" w:tplc="9B5803EA">
      <w:numFmt w:val="none"/>
      <w:lvlText w:val=""/>
      <w:lvlJc w:val="left"/>
      <w:pPr>
        <w:tabs>
          <w:tab w:val="num" w:pos="360"/>
        </w:tabs>
      </w:pPr>
    </w:lvl>
    <w:lvl w:ilvl="4" w:tplc="6E22A4EE">
      <w:numFmt w:val="none"/>
      <w:lvlText w:val=""/>
      <w:lvlJc w:val="left"/>
      <w:pPr>
        <w:tabs>
          <w:tab w:val="num" w:pos="360"/>
        </w:tabs>
      </w:pPr>
    </w:lvl>
    <w:lvl w:ilvl="5" w:tplc="B204ECF0">
      <w:numFmt w:val="none"/>
      <w:lvlText w:val=""/>
      <w:lvlJc w:val="left"/>
      <w:pPr>
        <w:tabs>
          <w:tab w:val="num" w:pos="360"/>
        </w:tabs>
      </w:pPr>
    </w:lvl>
    <w:lvl w:ilvl="6" w:tplc="3CC2587E">
      <w:numFmt w:val="none"/>
      <w:lvlText w:val=""/>
      <w:lvlJc w:val="left"/>
      <w:pPr>
        <w:tabs>
          <w:tab w:val="num" w:pos="360"/>
        </w:tabs>
      </w:pPr>
    </w:lvl>
    <w:lvl w:ilvl="7" w:tplc="6088AED4">
      <w:numFmt w:val="none"/>
      <w:lvlText w:val=""/>
      <w:lvlJc w:val="left"/>
      <w:pPr>
        <w:tabs>
          <w:tab w:val="num" w:pos="360"/>
        </w:tabs>
      </w:pPr>
    </w:lvl>
    <w:lvl w:ilvl="8" w:tplc="6FD8420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C"/>
    <w:rsid w:val="000114AC"/>
    <w:rsid w:val="00034521"/>
    <w:rsid w:val="000C0D56"/>
    <w:rsid w:val="000E6CE1"/>
    <w:rsid w:val="001D53A9"/>
    <w:rsid w:val="0023455A"/>
    <w:rsid w:val="002A0B7A"/>
    <w:rsid w:val="002B364F"/>
    <w:rsid w:val="002B6AE8"/>
    <w:rsid w:val="002D4B28"/>
    <w:rsid w:val="002D6C72"/>
    <w:rsid w:val="002E7DD4"/>
    <w:rsid w:val="0039229C"/>
    <w:rsid w:val="003C69A2"/>
    <w:rsid w:val="004021BE"/>
    <w:rsid w:val="00415C20"/>
    <w:rsid w:val="00415FE9"/>
    <w:rsid w:val="004503EB"/>
    <w:rsid w:val="0046068C"/>
    <w:rsid w:val="004C0F31"/>
    <w:rsid w:val="005D62DF"/>
    <w:rsid w:val="005D6E18"/>
    <w:rsid w:val="006330E1"/>
    <w:rsid w:val="00670286"/>
    <w:rsid w:val="006E2879"/>
    <w:rsid w:val="00786476"/>
    <w:rsid w:val="007E2133"/>
    <w:rsid w:val="008044A0"/>
    <w:rsid w:val="00894D71"/>
    <w:rsid w:val="00935169"/>
    <w:rsid w:val="00955E0F"/>
    <w:rsid w:val="00975564"/>
    <w:rsid w:val="009756B9"/>
    <w:rsid w:val="009A4E36"/>
    <w:rsid w:val="009A4E9E"/>
    <w:rsid w:val="009C2638"/>
    <w:rsid w:val="00A16193"/>
    <w:rsid w:val="00A32A0A"/>
    <w:rsid w:val="00A4161C"/>
    <w:rsid w:val="00AE3BF0"/>
    <w:rsid w:val="00AF3AA4"/>
    <w:rsid w:val="00AF4E21"/>
    <w:rsid w:val="00B33366"/>
    <w:rsid w:val="00B8190B"/>
    <w:rsid w:val="00BA4EB9"/>
    <w:rsid w:val="00C0167A"/>
    <w:rsid w:val="00C372E6"/>
    <w:rsid w:val="00C55397"/>
    <w:rsid w:val="00CB22D6"/>
    <w:rsid w:val="00CD63FE"/>
    <w:rsid w:val="00D0147F"/>
    <w:rsid w:val="00D557EF"/>
    <w:rsid w:val="00DB24C2"/>
    <w:rsid w:val="00DC112F"/>
    <w:rsid w:val="00DF08CA"/>
    <w:rsid w:val="00E87B45"/>
    <w:rsid w:val="00ED7585"/>
    <w:rsid w:val="00F67E75"/>
    <w:rsid w:val="00FB7AC1"/>
    <w:rsid w:val="00FD0B57"/>
    <w:rsid w:val="00FD2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9EE1F-9FE0-46FB-8354-A056A5C5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A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AC1"/>
  </w:style>
  <w:style w:type="paragraph" w:styleId="a5">
    <w:name w:val="footer"/>
    <w:basedOn w:val="a"/>
    <w:link w:val="a6"/>
    <w:uiPriority w:val="99"/>
    <w:unhideWhenUsed/>
    <w:rsid w:val="00FB7A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AC1"/>
  </w:style>
  <w:style w:type="paragraph" w:styleId="a7">
    <w:name w:val="Plain Text"/>
    <w:basedOn w:val="a"/>
    <w:link w:val="a8"/>
    <w:rsid w:val="00CB22D6"/>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CB22D6"/>
    <w:rPr>
      <w:rFonts w:ascii="Courier New" w:eastAsia="Times New Roman" w:hAnsi="Courier New" w:cs="Times New Roman"/>
      <w:sz w:val="20"/>
      <w:szCs w:val="20"/>
    </w:rPr>
  </w:style>
  <w:style w:type="paragraph" w:styleId="a9">
    <w:name w:val="Balloon Text"/>
    <w:basedOn w:val="a"/>
    <w:link w:val="aa"/>
    <w:uiPriority w:val="99"/>
    <w:semiHidden/>
    <w:unhideWhenUsed/>
    <w:rsid w:val="00415F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FE9"/>
    <w:rPr>
      <w:rFonts w:ascii="Tahoma" w:hAnsi="Tahoma" w:cs="Tahoma"/>
      <w:sz w:val="16"/>
      <w:szCs w:val="16"/>
    </w:rPr>
  </w:style>
  <w:style w:type="paragraph" w:styleId="ab">
    <w:name w:val="No Spacing"/>
    <w:link w:val="ac"/>
    <w:uiPriority w:val="1"/>
    <w:qFormat/>
    <w:rsid w:val="00955E0F"/>
    <w:pPr>
      <w:spacing w:after="0" w:line="240" w:lineRule="auto"/>
      <w:ind w:firstLine="567"/>
      <w:jc w:val="both"/>
    </w:pPr>
    <w:rPr>
      <w:rFonts w:ascii="Times New Roman" w:eastAsia="Calibri" w:hAnsi="Times New Roman" w:cs="Times New Roman"/>
      <w:sz w:val="28"/>
      <w:lang w:eastAsia="en-US"/>
    </w:rPr>
  </w:style>
  <w:style w:type="character" w:customStyle="1" w:styleId="ac">
    <w:name w:val="Без интервала Знак"/>
    <w:basedOn w:val="a0"/>
    <w:link w:val="ab"/>
    <w:uiPriority w:val="1"/>
    <w:rsid w:val="00955E0F"/>
    <w:rPr>
      <w:rFonts w:ascii="Times New Roman" w:eastAsia="Calibri" w:hAnsi="Times New Roman" w:cs="Times New Roman"/>
      <w:sz w:val="28"/>
      <w:lang w:eastAsia="en-US"/>
    </w:rPr>
  </w:style>
  <w:style w:type="paragraph" w:styleId="2">
    <w:name w:val="Body Text 2"/>
    <w:basedOn w:val="a"/>
    <w:link w:val="20"/>
    <w:unhideWhenUsed/>
    <w:rsid w:val="00955E0F"/>
    <w:pPr>
      <w:spacing w:after="120" w:line="480" w:lineRule="auto"/>
      <w:ind w:firstLine="567"/>
      <w:jc w:val="both"/>
    </w:pPr>
    <w:rPr>
      <w:rFonts w:ascii="Times New Roman" w:eastAsia="Calibri" w:hAnsi="Times New Roman" w:cs="Times New Roman"/>
      <w:sz w:val="28"/>
      <w:lang w:eastAsia="en-US"/>
    </w:rPr>
  </w:style>
  <w:style w:type="character" w:customStyle="1" w:styleId="20">
    <w:name w:val="Основной текст 2 Знак"/>
    <w:basedOn w:val="a0"/>
    <w:link w:val="2"/>
    <w:rsid w:val="00955E0F"/>
    <w:rPr>
      <w:rFonts w:ascii="Times New Roman" w:eastAsia="Calibri" w:hAnsi="Times New Roman" w:cs="Times New Roman"/>
      <w:sz w:val="28"/>
      <w:lang w:eastAsia="en-US"/>
    </w:rPr>
  </w:style>
  <w:style w:type="paragraph" w:styleId="ad">
    <w:name w:val="List Paragraph"/>
    <w:basedOn w:val="a"/>
    <w:uiPriority w:val="34"/>
    <w:qFormat/>
    <w:rsid w:val="00B33366"/>
    <w:pPr>
      <w:ind w:left="720" w:firstLine="567"/>
      <w:contextualSpacing/>
      <w:jc w:val="both"/>
    </w:pPr>
    <w:rPr>
      <w:rFonts w:ascii="Calibri" w:eastAsia="Times New Roman" w:hAnsi="Calibri" w:cs="Times New Roman"/>
    </w:rPr>
  </w:style>
  <w:style w:type="paragraph" w:customStyle="1" w:styleId="ae">
    <w:name w:val="Таблицы (моноширинный)"/>
    <w:basedOn w:val="a"/>
    <w:next w:val="a"/>
    <w:uiPriority w:val="99"/>
    <w:rsid w:val="00B3336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nformat">
    <w:name w:val="ConsPlusNonformat"/>
    <w:uiPriority w:val="99"/>
    <w:rsid w:val="00B333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uiPriority w:val="99"/>
    <w:unhideWhenUsed/>
    <w:rsid w:val="004503EB"/>
    <w:pPr>
      <w:spacing w:after="120"/>
      <w:ind w:left="283"/>
    </w:pPr>
  </w:style>
  <w:style w:type="character" w:customStyle="1" w:styleId="af0">
    <w:name w:val="Основной текст с отступом Знак"/>
    <w:basedOn w:val="a0"/>
    <w:link w:val="af"/>
    <w:uiPriority w:val="99"/>
    <w:rsid w:val="004503EB"/>
  </w:style>
  <w:style w:type="paragraph" w:styleId="af1">
    <w:name w:val="Normal (Web)"/>
    <w:basedOn w:val="a"/>
    <w:uiPriority w:val="99"/>
    <w:unhideWhenUsed/>
    <w:rsid w:val="002B3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373E-3188-49FC-9D0B-9F28C228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МаратИльфакович</dc:creator>
  <cp:keywords/>
  <dc:description/>
  <cp:lastModifiedBy>Бальзирова А.Н.</cp:lastModifiedBy>
  <cp:revision>5</cp:revision>
  <cp:lastPrinted>2016-06-10T09:59:00Z</cp:lastPrinted>
  <dcterms:created xsi:type="dcterms:W3CDTF">2016-06-10T09:56:00Z</dcterms:created>
  <dcterms:modified xsi:type="dcterms:W3CDTF">2016-06-15T06:28:00Z</dcterms:modified>
</cp:coreProperties>
</file>