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09" w:rsidRDefault="00926D09" w:rsidP="00926D09">
      <w:pPr>
        <w:jc w:val="center"/>
        <w:rPr>
          <w:sz w:val="28"/>
          <w:szCs w:val="28"/>
        </w:rPr>
      </w:pPr>
    </w:p>
    <w:p w:rsidR="00F605AE" w:rsidRPr="00926D09" w:rsidRDefault="00F605AE" w:rsidP="00926D09">
      <w:pPr>
        <w:jc w:val="center"/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53F3A74" wp14:editId="45B2527A">
            <wp:simplePos x="0" y="0"/>
            <wp:positionH relativeFrom="column">
              <wp:posOffset>2604135</wp:posOffset>
            </wp:positionH>
            <wp:positionV relativeFrom="paragraph">
              <wp:posOffset>-855980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BD6">
        <w:rPr>
          <w:sz w:val="28"/>
          <w:szCs w:val="28"/>
        </w:rPr>
        <w:t>МУНИЦИПАЛЬНОЕ ОБРАЗОВАНИЕ</w:t>
      </w:r>
    </w:p>
    <w:p w:rsidR="00F605AE" w:rsidRPr="005D6BD6" w:rsidRDefault="00F605AE" w:rsidP="00F605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605AE" w:rsidRPr="005D6BD6" w:rsidRDefault="00F605AE" w:rsidP="00F605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605AE" w:rsidRPr="005D6BD6" w:rsidRDefault="00F605AE" w:rsidP="00F605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05AE" w:rsidRPr="005D6BD6" w:rsidRDefault="00F605AE" w:rsidP="00F60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605AE" w:rsidRPr="00A57EF8" w:rsidRDefault="00F605AE" w:rsidP="00F605A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F605AE" w:rsidRPr="005D6BD6" w:rsidRDefault="00F605AE" w:rsidP="00F605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605AE" w:rsidRPr="005D6BD6" w:rsidRDefault="00F605AE" w:rsidP="00F605A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605AE" w:rsidRPr="005D6BD6" w:rsidRDefault="00F605AE" w:rsidP="00F605A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06.05.2016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159</w:t>
      </w:r>
    </w:p>
    <w:p w:rsidR="00F605AE" w:rsidRPr="00F605AE" w:rsidRDefault="00F605AE" w:rsidP="00F605AE">
      <w:pPr>
        <w:pStyle w:val="a3"/>
        <w:rPr>
          <w:rFonts w:ascii="Times New Roman" w:hAnsi="Times New Roman"/>
          <w:i/>
          <w:sz w:val="24"/>
          <w:szCs w:val="24"/>
        </w:rPr>
      </w:pPr>
      <w:r w:rsidRPr="00F605AE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605AE" w:rsidRDefault="00F605AE" w:rsidP="00F605AE">
      <w:pPr>
        <w:pStyle w:val="a3"/>
        <w:rPr>
          <w:rFonts w:ascii="Times New Roman" w:hAnsi="Times New Roman"/>
          <w:sz w:val="28"/>
          <w:szCs w:val="28"/>
        </w:rPr>
      </w:pPr>
    </w:p>
    <w:p w:rsidR="007C7BA5" w:rsidRPr="00F131D9" w:rsidRDefault="007C7BA5" w:rsidP="00F605AE">
      <w:pPr>
        <w:pStyle w:val="a3"/>
        <w:rPr>
          <w:rFonts w:ascii="Times New Roman" w:hAnsi="Times New Roman"/>
          <w:bCs/>
          <w:sz w:val="28"/>
          <w:szCs w:val="28"/>
        </w:rPr>
      </w:pPr>
      <w:r w:rsidRPr="00F131D9">
        <w:rPr>
          <w:rFonts w:ascii="Times New Roman" w:hAnsi="Times New Roman"/>
          <w:bCs/>
          <w:sz w:val="28"/>
          <w:szCs w:val="28"/>
        </w:rPr>
        <w:t>О вн</w:t>
      </w:r>
      <w:r>
        <w:rPr>
          <w:rFonts w:ascii="Times New Roman" w:hAnsi="Times New Roman"/>
          <w:bCs/>
          <w:sz w:val="28"/>
          <w:szCs w:val="28"/>
        </w:rPr>
        <w:t xml:space="preserve">есении изменений в </w:t>
      </w:r>
      <w:r w:rsidR="00C86EF5">
        <w:rPr>
          <w:rFonts w:ascii="Times New Roman" w:hAnsi="Times New Roman"/>
          <w:bCs/>
          <w:sz w:val="28"/>
          <w:szCs w:val="28"/>
        </w:rPr>
        <w:t>постановление</w:t>
      </w:r>
    </w:p>
    <w:p w:rsidR="007C7BA5" w:rsidRPr="00F131D9" w:rsidRDefault="007C7BA5" w:rsidP="00F605AE">
      <w:pPr>
        <w:pStyle w:val="a3"/>
        <w:rPr>
          <w:rFonts w:ascii="Times New Roman" w:hAnsi="Times New Roman"/>
          <w:bCs/>
          <w:sz w:val="28"/>
          <w:szCs w:val="28"/>
        </w:rPr>
      </w:pPr>
      <w:r w:rsidRPr="00F131D9">
        <w:rPr>
          <w:rFonts w:ascii="Times New Roman" w:hAnsi="Times New Roman"/>
          <w:bCs/>
          <w:sz w:val="28"/>
          <w:szCs w:val="28"/>
        </w:rPr>
        <w:t>администрации Ханты-Мансийского</w:t>
      </w:r>
    </w:p>
    <w:p w:rsidR="00F605AE" w:rsidRDefault="007C7BA5" w:rsidP="00F605AE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F131D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C86EF5">
        <w:rPr>
          <w:rFonts w:ascii="Times New Roman" w:eastAsia="Calibri" w:hAnsi="Times New Roman"/>
          <w:sz w:val="28"/>
          <w:szCs w:val="28"/>
          <w:lang w:eastAsia="en-US"/>
        </w:rPr>
        <w:t>10.08.2015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C86EF5">
        <w:rPr>
          <w:rFonts w:ascii="Times New Roman" w:eastAsia="Calibri" w:hAnsi="Times New Roman"/>
          <w:sz w:val="28"/>
          <w:szCs w:val="28"/>
          <w:lang w:eastAsia="en-US"/>
        </w:rPr>
        <w:t>174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605AE" w:rsidRDefault="007C7BA5" w:rsidP="00F605AE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F131D9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C86EF5">
        <w:rPr>
          <w:rFonts w:ascii="Times New Roman" w:eastAsia="Calibri" w:hAnsi="Times New Roman"/>
          <w:sz w:val="28"/>
          <w:szCs w:val="28"/>
          <w:lang w:eastAsia="en-US"/>
        </w:rPr>
        <w:t xml:space="preserve">б утверждении регламента </w:t>
      </w:r>
    </w:p>
    <w:p w:rsidR="00F605AE" w:rsidRDefault="00C86EF5" w:rsidP="00F605AE">
      <w:pPr>
        <w:pStyle w:val="a3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по подключению </w:t>
      </w:r>
      <w:r>
        <w:rPr>
          <w:rFonts w:ascii="Times New Roman" w:hAnsi="Times New Roman"/>
          <w:bCs/>
          <w:sz w:val="28"/>
          <w:szCs w:val="28"/>
        </w:rPr>
        <w:t xml:space="preserve">(технологическому </w:t>
      </w:r>
      <w:proofErr w:type="gramEnd"/>
    </w:p>
    <w:p w:rsidR="00F605AE" w:rsidRDefault="00C86EF5" w:rsidP="00F605A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присоединению)</w:t>
      </w:r>
      <w:r w:rsidR="00F605A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605AE" w:rsidRDefault="008A31E7" w:rsidP="00F605AE">
      <w:pPr>
        <w:pStyle w:val="a3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устройств</w:t>
      </w:r>
      <w:r w:rsidR="00C86EF5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="00C86EF5">
        <w:rPr>
          <w:rFonts w:ascii="Times New Roman" w:hAnsi="Times New Roman"/>
          <w:bCs/>
          <w:sz w:val="28"/>
          <w:szCs w:val="28"/>
        </w:rPr>
        <w:t>максимальной</w:t>
      </w:r>
      <w:r w:rsidR="00F605AE">
        <w:rPr>
          <w:rFonts w:ascii="Times New Roman" w:hAnsi="Times New Roman"/>
          <w:bCs/>
          <w:sz w:val="28"/>
          <w:szCs w:val="28"/>
        </w:rPr>
        <w:t xml:space="preserve"> </w:t>
      </w:r>
      <w:r w:rsidR="00C86EF5">
        <w:rPr>
          <w:rFonts w:ascii="Times New Roman" w:hAnsi="Times New Roman"/>
          <w:bCs/>
          <w:sz w:val="28"/>
          <w:szCs w:val="28"/>
        </w:rPr>
        <w:t xml:space="preserve">мощностью </w:t>
      </w:r>
      <w:proofErr w:type="gramEnd"/>
    </w:p>
    <w:p w:rsidR="00C86EF5" w:rsidRDefault="00C86EF5" w:rsidP="00F605AE">
      <w:pPr>
        <w:pStyle w:val="a3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150 кВт) к электрическим сетям</w:t>
      </w:r>
      <w:proofErr w:type="gramEnd"/>
    </w:p>
    <w:p w:rsidR="00F605AE" w:rsidRDefault="00C86EF5" w:rsidP="00F605AE">
      <w:pPr>
        <w:pStyle w:val="a3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Ханты-Мансийского района (сельские </w:t>
      </w:r>
      <w:proofErr w:type="gramEnd"/>
    </w:p>
    <w:p w:rsidR="00F605AE" w:rsidRDefault="00C86EF5" w:rsidP="00F605A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поселения:</w:t>
      </w:r>
      <w:r w:rsidR="00F605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Цингалы, Кедровый, </w:t>
      </w:r>
    </w:p>
    <w:p w:rsidR="00F605AE" w:rsidRDefault="00C86EF5" w:rsidP="00F605A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Красноленинский, Луговской, Селиярово,</w:t>
      </w:r>
    </w:p>
    <w:p w:rsidR="00F605AE" w:rsidRDefault="00C86EF5" w:rsidP="00F605A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Согом, Нялинское,</w:t>
      </w:r>
      <w:r w:rsidR="00F605A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Кышик, Сибирский, </w:t>
      </w:r>
    </w:p>
    <w:p w:rsidR="00C86EF5" w:rsidRDefault="00C86EF5" w:rsidP="00F605AE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Выкатной, Шапша»</w:t>
      </w:r>
      <w:r w:rsidR="006C285D">
        <w:rPr>
          <w:rFonts w:ascii="Times New Roman" w:hAnsi="Times New Roman"/>
          <w:bCs/>
          <w:sz w:val="28"/>
          <w:szCs w:val="28"/>
        </w:rPr>
        <w:t>)</w:t>
      </w:r>
    </w:p>
    <w:p w:rsidR="007C7BA5" w:rsidRDefault="007C7BA5" w:rsidP="00F605AE">
      <w:pPr>
        <w:pStyle w:val="a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7BA5" w:rsidRDefault="007C7BA5" w:rsidP="00F605AE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71D71">
        <w:rPr>
          <w:rFonts w:ascii="Times New Roman" w:eastAsia="Calibri" w:hAnsi="Times New Roman"/>
          <w:sz w:val="28"/>
          <w:szCs w:val="28"/>
          <w:lang w:eastAsia="en-US"/>
        </w:rPr>
        <w:t>В соответствии с</w:t>
      </w:r>
      <w:r w:rsidR="008A31E7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Правительства Российской Федерации от 22 февраля 2016 № 128 «О внесении изменений в некоторые акты Правительства Российской Федерации по вопросам взаимодействия субъектов розничных рынков электрической энергии при заключении договоров энергоснабжения (купли-продажи (поставки) электрической энергии (мощности) с потребителями электрической энергии (мощности) до завершения процедуры технологического присоединения </w:t>
      </w:r>
      <w:proofErr w:type="spellStart"/>
      <w:r w:rsidR="008A31E7">
        <w:rPr>
          <w:rFonts w:ascii="Times New Roman" w:eastAsia="Calibri" w:hAnsi="Times New Roman"/>
          <w:sz w:val="28"/>
          <w:szCs w:val="28"/>
          <w:lang w:eastAsia="en-US"/>
        </w:rPr>
        <w:t>энергопринимающих</w:t>
      </w:r>
      <w:proofErr w:type="spellEnd"/>
      <w:r w:rsidR="008A31E7">
        <w:rPr>
          <w:rFonts w:ascii="Times New Roman" w:eastAsia="Calibri" w:hAnsi="Times New Roman"/>
          <w:sz w:val="28"/>
          <w:szCs w:val="28"/>
          <w:lang w:eastAsia="en-US"/>
        </w:rPr>
        <w:t xml:space="preserve"> устройств потребителей электрической энергии»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</w:p>
    <w:p w:rsidR="00F605AE" w:rsidRDefault="00F605AE" w:rsidP="00F605AE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C7BA5" w:rsidRPr="00893182" w:rsidRDefault="007C7BA5" w:rsidP="00F605AE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proofErr w:type="gramStart"/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</w:t>
      </w:r>
      <w:r w:rsidR="00A57EF8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к </w:t>
      </w:r>
      <w:r w:rsidR="008A31E7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 w:rsidR="00A57EF8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8A31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>администрац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ии </w:t>
      </w:r>
      <w:r w:rsidR="00A57EF8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Ханты-Мансийского района от </w:t>
      </w:r>
      <w:r w:rsidR="008A31E7">
        <w:rPr>
          <w:rFonts w:ascii="Times New Roman" w:eastAsia="Calibri" w:hAnsi="Times New Roman"/>
          <w:sz w:val="28"/>
          <w:szCs w:val="28"/>
          <w:lang w:eastAsia="en-US"/>
        </w:rPr>
        <w:t>10.08.2015 № 174</w:t>
      </w:r>
      <w:r w:rsidRPr="00F131D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="008A31E7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регламента по подключению </w:t>
      </w:r>
      <w:r w:rsidR="008A31E7">
        <w:rPr>
          <w:rFonts w:ascii="Times New Roman" w:hAnsi="Times New Roman"/>
          <w:bCs/>
          <w:sz w:val="28"/>
          <w:szCs w:val="28"/>
        </w:rPr>
        <w:t>(технологическому присоединению)</w:t>
      </w:r>
      <w:r w:rsidR="008A31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8A31E7">
        <w:rPr>
          <w:rFonts w:ascii="Times New Roman" w:hAnsi="Times New Roman"/>
          <w:bCs/>
          <w:sz w:val="28"/>
          <w:szCs w:val="28"/>
        </w:rPr>
        <w:t>энергопринимающих</w:t>
      </w:r>
      <w:proofErr w:type="spellEnd"/>
      <w:r w:rsidR="008A31E7">
        <w:rPr>
          <w:rFonts w:ascii="Times New Roman" w:hAnsi="Times New Roman"/>
          <w:bCs/>
          <w:sz w:val="28"/>
          <w:szCs w:val="28"/>
        </w:rPr>
        <w:t xml:space="preserve"> устройств (с максимальной</w:t>
      </w:r>
      <w:r w:rsidR="008A31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A31E7">
        <w:rPr>
          <w:rFonts w:ascii="Times New Roman" w:hAnsi="Times New Roman"/>
          <w:bCs/>
          <w:sz w:val="28"/>
          <w:szCs w:val="28"/>
        </w:rPr>
        <w:t xml:space="preserve">мощностью 150 кВт) </w:t>
      </w:r>
      <w:r w:rsidR="00A57EF8">
        <w:rPr>
          <w:rFonts w:ascii="Times New Roman" w:hAnsi="Times New Roman"/>
          <w:bCs/>
          <w:sz w:val="28"/>
          <w:szCs w:val="28"/>
        </w:rPr>
        <w:t xml:space="preserve">             </w:t>
      </w:r>
      <w:bookmarkStart w:id="0" w:name="_GoBack"/>
      <w:bookmarkEnd w:id="0"/>
      <w:r w:rsidR="008A31E7">
        <w:rPr>
          <w:rFonts w:ascii="Times New Roman" w:hAnsi="Times New Roman"/>
          <w:bCs/>
          <w:sz w:val="28"/>
          <w:szCs w:val="28"/>
        </w:rPr>
        <w:t>к электрическим сетям</w:t>
      </w:r>
      <w:r w:rsidR="008A31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A31E7">
        <w:rPr>
          <w:rFonts w:ascii="Times New Roman" w:hAnsi="Times New Roman"/>
          <w:bCs/>
          <w:sz w:val="28"/>
          <w:szCs w:val="28"/>
        </w:rPr>
        <w:t>Ханты-Мансийского района (сельские поселения:</w:t>
      </w:r>
      <w:proofErr w:type="gramEnd"/>
      <w:r w:rsidR="008A31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A31E7">
        <w:rPr>
          <w:rFonts w:ascii="Times New Roman" w:hAnsi="Times New Roman"/>
          <w:bCs/>
          <w:sz w:val="28"/>
          <w:szCs w:val="28"/>
        </w:rPr>
        <w:t xml:space="preserve">Цингалы, </w:t>
      </w:r>
      <w:proofErr w:type="gramStart"/>
      <w:r w:rsidR="008A31E7">
        <w:rPr>
          <w:rFonts w:ascii="Times New Roman" w:hAnsi="Times New Roman"/>
          <w:bCs/>
          <w:sz w:val="28"/>
          <w:szCs w:val="28"/>
        </w:rPr>
        <w:t>Кедровый</w:t>
      </w:r>
      <w:proofErr w:type="gramEnd"/>
      <w:r w:rsidR="008A31E7">
        <w:rPr>
          <w:rFonts w:ascii="Times New Roman" w:hAnsi="Times New Roman"/>
          <w:bCs/>
          <w:sz w:val="28"/>
          <w:szCs w:val="28"/>
        </w:rPr>
        <w:t>, Красноленинский, Луговской, Селиярово, Согом, Нялинское,</w:t>
      </w:r>
      <w:r w:rsidR="008A31E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A31E7">
        <w:rPr>
          <w:rFonts w:ascii="Times New Roman" w:hAnsi="Times New Roman"/>
          <w:bCs/>
          <w:sz w:val="28"/>
          <w:szCs w:val="28"/>
        </w:rPr>
        <w:t>Кышик, Сибирский, Выкатной, Шапша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Pr="00B97E9D">
        <w:rPr>
          <w:rFonts w:ascii="Times New Roman" w:eastAsia="Calibri" w:hAnsi="Times New Roman"/>
          <w:bCs/>
          <w:sz w:val="28"/>
          <w:szCs w:val="28"/>
          <w:lang w:eastAsia="en-US"/>
        </w:rPr>
        <w:t>следующие изменения:</w:t>
      </w:r>
    </w:p>
    <w:p w:rsidR="007C7BA5" w:rsidRDefault="007C7BA5" w:rsidP="00F605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r w:rsidR="00DD34D0">
        <w:rPr>
          <w:rFonts w:ascii="Times New Roman" w:eastAsia="Calibri" w:hAnsi="Times New Roman"/>
          <w:sz w:val="28"/>
          <w:szCs w:val="28"/>
          <w:lang w:eastAsia="en-US"/>
        </w:rPr>
        <w:t>Пункт 9 п</w:t>
      </w:r>
      <w:r w:rsidR="00DD34D0">
        <w:rPr>
          <w:rFonts w:ascii="Times New Roman" w:hAnsi="Times New Roman"/>
          <w:sz w:val="28"/>
          <w:szCs w:val="28"/>
        </w:rPr>
        <w:t>риложения</w:t>
      </w:r>
      <w:r w:rsidR="00056395">
        <w:rPr>
          <w:rFonts w:ascii="Times New Roman" w:hAnsi="Times New Roman"/>
          <w:sz w:val="28"/>
          <w:szCs w:val="28"/>
        </w:rPr>
        <w:t xml:space="preserve"> </w:t>
      </w:r>
      <w:r w:rsidR="00DD34D0">
        <w:rPr>
          <w:rFonts w:ascii="Times New Roman" w:hAnsi="Times New Roman"/>
          <w:sz w:val="28"/>
          <w:szCs w:val="28"/>
        </w:rPr>
        <w:t>1.</w:t>
      </w:r>
      <w:r w:rsidR="00056395">
        <w:rPr>
          <w:rFonts w:ascii="Times New Roman" w:hAnsi="Times New Roman"/>
          <w:sz w:val="28"/>
          <w:szCs w:val="28"/>
        </w:rPr>
        <w:t>2</w:t>
      </w:r>
      <w:r w:rsidRPr="00F46662">
        <w:rPr>
          <w:rFonts w:ascii="Times New Roman" w:hAnsi="Times New Roman"/>
          <w:sz w:val="28"/>
          <w:szCs w:val="28"/>
        </w:rPr>
        <w:t xml:space="preserve"> к </w:t>
      </w:r>
      <w:r w:rsidR="00A57EF8">
        <w:rPr>
          <w:rFonts w:ascii="Times New Roman" w:hAnsi="Times New Roman"/>
          <w:sz w:val="28"/>
          <w:szCs w:val="28"/>
        </w:rPr>
        <w:t>Регламенту</w:t>
      </w:r>
      <w:r w:rsidR="00DD34D0">
        <w:rPr>
          <w:rFonts w:ascii="Times New Roman" w:hAnsi="Times New Roman"/>
          <w:sz w:val="28"/>
          <w:szCs w:val="28"/>
        </w:rPr>
        <w:t xml:space="preserve"> </w:t>
      </w:r>
      <w:r w:rsidR="004353C4">
        <w:rPr>
          <w:rFonts w:ascii="Times New Roman" w:hAnsi="Times New Roman"/>
          <w:sz w:val="28"/>
          <w:szCs w:val="28"/>
        </w:rPr>
        <w:t xml:space="preserve">изложить в </w:t>
      </w:r>
      <w:r w:rsidR="0007419C">
        <w:rPr>
          <w:rFonts w:ascii="Times New Roman" w:hAnsi="Times New Roman"/>
          <w:sz w:val="28"/>
          <w:szCs w:val="28"/>
        </w:rPr>
        <w:t xml:space="preserve">новой </w:t>
      </w:r>
      <w:r w:rsidRPr="00F46662">
        <w:rPr>
          <w:rFonts w:ascii="Times New Roman" w:hAnsi="Times New Roman"/>
          <w:sz w:val="28"/>
          <w:szCs w:val="28"/>
        </w:rPr>
        <w:t xml:space="preserve"> редакции.</w:t>
      </w:r>
    </w:p>
    <w:p w:rsidR="004353C4" w:rsidRDefault="0007419C" w:rsidP="00F605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«9. </w:t>
      </w:r>
      <w:proofErr w:type="gramStart"/>
      <w:r w:rsidR="004353C4">
        <w:rPr>
          <w:rFonts w:ascii="Times New Roman" w:hAnsi="Times New Roman"/>
          <w:sz w:val="28"/>
          <w:szCs w:val="28"/>
        </w:rPr>
        <w:t>Наименование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и вид такого договора (договор энергоснабжения или купли-продажи (поставки) электрической энергии (мощности).</w:t>
      </w:r>
      <w:proofErr w:type="gramEnd"/>
    </w:p>
    <w:p w:rsidR="004353C4" w:rsidRDefault="0007419C" w:rsidP="00F605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</w:t>
      </w:r>
      <w:r w:rsidR="00611E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едусмотренные настоящим пунктом, у</w:t>
      </w:r>
      <w:r w:rsidR="00611E64">
        <w:rPr>
          <w:rFonts w:ascii="Times New Roman" w:hAnsi="Times New Roman"/>
          <w:sz w:val="28"/>
          <w:szCs w:val="28"/>
        </w:rPr>
        <w:t xml:space="preserve">казываются по желанию заявителя при намерении </w:t>
      </w:r>
      <w:proofErr w:type="gramStart"/>
      <w:r w:rsidR="00611E64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="00611E64">
        <w:rPr>
          <w:rFonts w:ascii="Times New Roman" w:hAnsi="Times New Roman"/>
          <w:sz w:val="28"/>
          <w:szCs w:val="28"/>
        </w:rPr>
        <w:t xml:space="preserve"> для заключения договора, обеспечивающего продажу электрической энергии (мощности) на розничном рынке, через сетевую организацию до завершения процедуры технологического присоединения </w:t>
      </w:r>
      <w:proofErr w:type="spellStart"/>
      <w:r w:rsidR="00611E64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611E64">
        <w:rPr>
          <w:rFonts w:ascii="Times New Roman" w:hAnsi="Times New Roman"/>
          <w:sz w:val="28"/>
          <w:szCs w:val="28"/>
        </w:rPr>
        <w:t xml:space="preserve"> устройств заявителя к объектам электросетевого хозяйства этой организации. </w:t>
      </w:r>
      <w:proofErr w:type="gramStart"/>
      <w:r w:rsidR="00611E64">
        <w:rPr>
          <w:rFonts w:ascii="Times New Roman" w:hAnsi="Times New Roman"/>
          <w:sz w:val="28"/>
          <w:szCs w:val="28"/>
        </w:rPr>
        <w:t xml:space="preserve">В случае наличия у заявителя договора, обеспечивающего продажу электрической энергии (мощности) на розничном рынке, в рамках которого заявителем предлагается осуществление энергоснабжения </w:t>
      </w:r>
      <w:proofErr w:type="spellStart"/>
      <w:r w:rsidR="00611E64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611E64">
        <w:rPr>
          <w:rFonts w:ascii="Times New Roman" w:hAnsi="Times New Roman"/>
          <w:sz w:val="28"/>
          <w:szCs w:val="28"/>
        </w:rPr>
        <w:t xml:space="preserve"> устройств, в от</w:t>
      </w:r>
      <w:r>
        <w:rPr>
          <w:rFonts w:ascii="Times New Roman" w:hAnsi="Times New Roman"/>
          <w:sz w:val="28"/>
          <w:szCs w:val="28"/>
        </w:rPr>
        <w:t>ношении которых подается заявка,</w:t>
      </w:r>
      <w:r w:rsidR="00611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11E64">
        <w:rPr>
          <w:rFonts w:ascii="Times New Roman" w:hAnsi="Times New Roman"/>
          <w:sz w:val="28"/>
          <w:szCs w:val="28"/>
        </w:rPr>
        <w:t>о желанию заявителя при намерении</w:t>
      </w:r>
      <w:r w:rsidR="00B006E0">
        <w:rPr>
          <w:rFonts w:ascii="Times New Roman" w:hAnsi="Times New Roman"/>
          <w:sz w:val="28"/>
          <w:szCs w:val="28"/>
        </w:rPr>
        <w:t xml:space="preserve"> предоставить документы через сетевую организацию до завершения процедуры технологического присоединения </w:t>
      </w:r>
      <w:proofErr w:type="spellStart"/>
      <w:r w:rsidR="00B006E0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B006E0">
        <w:rPr>
          <w:rFonts w:ascii="Times New Roman" w:hAnsi="Times New Roman"/>
          <w:sz w:val="28"/>
          <w:szCs w:val="28"/>
        </w:rPr>
        <w:t xml:space="preserve"> устройств, энергоснабжение которых предполагается осуществлять в рамках такого договора, в заявке указываются наименование субъекта розничного рынка</w:t>
      </w:r>
      <w:proofErr w:type="gramEnd"/>
      <w:r w:rsidR="00B006E0">
        <w:rPr>
          <w:rFonts w:ascii="Times New Roman" w:hAnsi="Times New Roman"/>
          <w:sz w:val="28"/>
          <w:szCs w:val="28"/>
        </w:rPr>
        <w:t>, номер и дата указанного договора.</w:t>
      </w:r>
    </w:p>
    <w:p w:rsidR="00B006E0" w:rsidRPr="001B7CC1" w:rsidRDefault="00B006E0" w:rsidP="00F605AE">
      <w:pPr>
        <w:pStyle w:val="a3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Отсутствие в заявке сведений, предусмотренных настоящим пунктом, не является основанием для невыполнения сетевой организацией обязательств, предусмотренных Правилами</w:t>
      </w:r>
      <w:r w:rsidR="0007419C">
        <w:rPr>
          <w:rFonts w:ascii="Times New Roman" w:hAnsi="Times New Roman"/>
          <w:sz w:val="28"/>
          <w:szCs w:val="28"/>
        </w:rPr>
        <w:t xml:space="preserve"> технологического присоединения </w:t>
      </w:r>
      <w:proofErr w:type="spellStart"/>
      <w:r w:rsidR="0007419C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="0007419C">
        <w:rPr>
          <w:rFonts w:ascii="Times New Roman" w:hAnsi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</w:t>
      </w:r>
      <w:r w:rsidR="00311996">
        <w:rPr>
          <w:rFonts w:ascii="Times New Roman" w:hAnsi="Times New Roman"/>
          <w:sz w:val="28"/>
          <w:szCs w:val="28"/>
        </w:rPr>
        <w:t>лектрическим сетям, утвержденными</w:t>
      </w:r>
      <w:r w:rsidR="0007419C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</w:t>
      </w:r>
      <w:r w:rsidR="00F605AE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7419C">
        <w:rPr>
          <w:rFonts w:ascii="Times New Roman" w:hAnsi="Times New Roman"/>
          <w:sz w:val="28"/>
          <w:szCs w:val="28"/>
        </w:rPr>
        <w:t>от 27 декабря 2004 № 861</w:t>
      </w:r>
      <w:r>
        <w:rPr>
          <w:rFonts w:ascii="Times New Roman" w:hAnsi="Times New Roman"/>
          <w:sz w:val="28"/>
          <w:szCs w:val="28"/>
        </w:rPr>
        <w:t>, в части соблюдения процедуры технологического присоединения</w:t>
      </w:r>
      <w:r w:rsidR="00F605AE">
        <w:rPr>
          <w:rFonts w:ascii="Times New Roman" w:hAnsi="Times New Roman"/>
          <w:sz w:val="28"/>
          <w:szCs w:val="28"/>
        </w:rPr>
        <w:t>.</w:t>
      </w:r>
      <w:r w:rsidR="003119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C7BA5" w:rsidRDefault="007C7BA5" w:rsidP="00F605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F0DE7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 w:rsidR="00A10EF0">
        <w:rPr>
          <w:rFonts w:ascii="Times New Roman" w:hAnsi="Times New Roman"/>
          <w:sz w:val="28"/>
          <w:szCs w:val="28"/>
        </w:rPr>
        <w:t xml:space="preserve">постановление </w:t>
      </w:r>
      <w:r w:rsidRPr="00BF0DE7">
        <w:rPr>
          <w:rFonts w:ascii="Times New Roman" w:hAnsi="Times New Roman"/>
          <w:sz w:val="28"/>
          <w:szCs w:val="28"/>
        </w:rPr>
        <w:t>в газете «Наш район»                   и разместить на официальном сайте админист</w:t>
      </w:r>
      <w:r>
        <w:rPr>
          <w:rFonts w:ascii="Times New Roman" w:hAnsi="Times New Roman"/>
          <w:sz w:val="28"/>
          <w:szCs w:val="28"/>
        </w:rPr>
        <w:t>рации Ханты-Мансийского района.</w:t>
      </w:r>
    </w:p>
    <w:p w:rsidR="00A10EF0" w:rsidRDefault="00A10EF0" w:rsidP="00F605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</w:t>
      </w:r>
      <w:r w:rsidR="00C908AC">
        <w:rPr>
          <w:rFonts w:ascii="Times New Roman" w:hAnsi="Times New Roman"/>
          <w:sz w:val="28"/>
          <w:szCs w:val="28"/>
        </w:rPr>
        <w:t xml:space="preserve"> его официального опубликования (обнародования).</w:t>
      </w:r>
    </w:p>
    <w:p w:rsidR="007C7BA5" w:rsidRPr="00BF0DE7" w:rsidRDefault="00C908AC" w:rsidP="00F605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7BA5" w:rsidRPr="00BF0DE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C7BA5" w:rsidRPr="00BF0D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C7BA5" w:rsidRPr="00BF0DE7">
        <w:rPr>
          <w:rFonts w:ascii="Times New Roman" w:hAnsi="Times New Roman"/>
          <w:sz w:val="28"/>
          <w:szCs w:val="28"/>
        </w:rPr>
        <w:t xml:space="preserve"> выполнением </w:t>
      </w:r>
      <w:r w:rsidR="00A10EF0">
        <w:rPr>
          <w:rFonts w:ascii="Times New Roman" w:hAnsi="Times New Roman"/>
          <w:sz w:val="28"/>
          <w:szCs w:val="28"/>
        </w:rPr>
        <w:t xml:space="preserve">постановления </w:t>
      </w:r>
      <w:r w:rsidR="007C7BA5" w:rsidRPr="00BF0DE7">
        <w:rPr>
          <w:rFonts w:ascii="Times New Roman" w:hAnsi="Times New Roman"/>
          <w:sz w:val="28"/>
          <w:szCs w:val="28"/>
        </w:rPr>
        <w:t>возложить                                на заместителя главы администрации Ханты-Мансийского района, директора департамента строительства, архитектуры и ЖКХ</w:t>
      </w:r>
      <w:r w:rsidR="007C7BA5">
        <w:rPr>
          <w:rFonts w:ascii="Times New Roman" w:hAnsi="Times New Roman"/>
          <w:sz w:val="28"/>
          <w:szCs w:val="28"/>
        </w:rPr>
        <w:t xml:space="preserve"> </w:t>
      </w:r>
      <w:r w:rsidR="00761F22">
        <w:rPr>
          <w:rFonts w:ascii="Times New Roman" w:hAnsi="Times New Roman"/>
          <w:sz w:val="28"/>
          <w:szCs w:val="28"/>
        </w:rPr>
        <w:t xml:space="preserve">             </w:t>
      </w:r>
      <w:r w:rsidR="007C7BA5" w:rsidRPr="00BF0DE7">
        <w:rPr>
          <w:rFonts w:ascii="Times New Roman" w:hAnsi="Times New Roman"/>
          <w:sz w:val="28"/>
          <w:szCs w:val="28"/>
        </w:rPr>
        <w:t>Корниенко Ю.И.</w:t>
      </w:r>
    </w:p>
    <w:p w:rsidR="007C7BA5" w:rsidRPr="00BF0DE7" w:rsidRDefault="007C7BA5" w:rsidP="00F605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34ED" w:rsidRDefault="008C34ED" w:rsidP="00F605A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C7BA5" w:rsidRDefault="00150597" w:rsidP="00F605A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7C7BA5" w:rsidRPr="00BF0DE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C7BA5" w:rsidRDefault="00157E43" w:rsidP="00F605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B56FCF">
        <w:rPr>
          <w:rFonts w:ascii="Times New Roman" w:hAnsi="Times New Roman"/>
          <w:sz w:val="28"/>
          <w:szCs w:val="28"/>
        </w:rPr>
        <w:tab/>
      </w:r>
      <w:r w:rsidR="00B56FCF">
        <w:rPr>
          <w:rFonts w:ascii="Times New Roman" w:hAnsi="Times New Roman"/>
          <w:sz w:val="28"/>
          <w:szCs w:val="28"/>
        </w:rPr>
        <w:tab/>
      </w:r>
      <w:r w:rsidR="00B56FCF">
        <w:rPr>
          <w:rFonts w:ascii="Times New Roman" w:hAnsi="Times New Roman"/>
          <w:sz w:val="28"/>
          <w:szCs w:val="28"/>
        </w:rPr>
        <w:tab/>
      </w:r>
      <w:r w:rsidR="00B56FCF">
        <w:rPr>
          <w:rFonts w:ascii="Times New Roman" w:hAnsi="Times New Roman"/>
          <w:sz w:val="28"/>
          <w:szCs w:val="28"/>
        </w:rPr>
        <w:tab/>
      </w:r>
      <w:r w:rsidR="00B56FCF">
        <w:rPr>
          <w:rFonts w:ascii="Times New Roman" w:hAnsi="Times New Roman"/>
          <w:sz w:val="28"/>
          <w:szCs w:val="28"/>
        </w:rPr>
        <w:tab/>
      </w:r>
      <w:r w:rsidR="00B56FCF">
        <w:rPr>
          <w:rFonts w:ascii="Times New Roman" w:hAnsi="Times New Roman"/>
          <w:sz w:val="28"/>
          <w:szCs w:val="28"/>
        </w:rPr>
        <w:tab/>
      </w:r>
      <w:r w:rsidR="00761F2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150597">
        <w:rPr>
          <w:rFonts w:ascii="Times New Roman" w:hAnsi="Times New Roman"/>
          <w:sz w:val="28"/>
          <w:szCs w:val="28"/>
        </w:rPr>
        <w:t>Р.Н.Ерышев</w:t>
      </w:r>
      <w:proofErr w:type="spellEnd"/>
    </w:p>
    <w:sectPr w:rsidR="007C7BA5" w:rsidSect="00F605AE">
      <w:headerReference w:type="default" r:id="rId9"/>
      <w:footerReference w:type="default" r:id="rId10"/>
      <w:pgSz w:w="11906" w:h="16838"/>
      <w:pgMar w:top="1304" w:right="1247" w:bottom="1134" w:left="158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F9" w:rsidRDefault="008C44F9" w:rsidP="00157E43">
      <w:r>
        <w:separator/>
      </w:r>
    </w:p>
  </w:endnote>
  <w:endnote w:type="continuationSeparator" w:id="0">
    <w:p w:rsidR="008C44F9" w:rsidRDefault="008C44F9" w:rsidP="0015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D3" w:rsidRDefault="003327D3" w:rsidP="003327D3">
    <w:pPr>
      <w:pStyle w:val="a7"/>
    </w:pPr>
  </w:p>
  <w:p w:rsidR="003327D3" w:rsidRDefault="003327D3" w:rsidP="008C34ED">
    <w:pPr>
      <w:pStyle w:val="a7"/>
      <w:tabs>
        <w:tab w:val="clear" w:pos="4677"/>
        <w:tab w:val="clear" w:pos="9355"/>
        <w:tab w:val="left" w:pos="554"/>
        <w:tab w:val="left" w:pos="3030"/>
      </w:tabs>
    </w:pPr>
    <w:r>
      <w:tab/>
    </w:r>
    <w:r w:rsidR="008C34E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F9" w:rsidRDefault="008C44F9" w:rsidP="00157E43">
      <w:r>
        <w:separator/>
      </w:r>
    </w:p>
  </w:footnote>
  <w:footnote w:type="continuationSeparator" w:id="0">
    <w:p w:rsidR="008C44F9" w:rsidRDefault="008C44F9" w:rsidP="0015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635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F605AE" w:rsidRPr="00926D09" w:rsidRDefault="00F605AE">
        <w:pPr>
          <w:pStyle w:val="a5"/>
          <w:jc w:val="center"/>
          <w:rPr>
            <w:rFonts w:ascii="Times New Roman" w:hAnsi="Times New Roman"/>
            <w:sz w:val="24"/>
          </w:rPr>
        </w:pPr>
        <w:r w:rsidRPr="00926D09">
          <w:rPr>
            <w:rFonts w:ascii="Times New Roman" w:hAnsi="Times New Roman"/>
            <w:sz w:val="24"/>
          </w:rPr>
          <w:fldChar w:fldCharType="begin"/>
        </w:r>
        <w:r w:rsidRPr="00926D09">
          <w:rPr>
            <w:rFonts w:ascii="Times New Roman" w:hAnsi="Times New Roman"/>
            <w:sz w:val="24"/>
          </w:rPr>
          <w:instrText>PAGE   \* MERGEFORMAT</w:instrText>
        </w:r>
        <w:r w:rsidRPr="00926D09">
          <w:rPr>
            <w:rFonts w:ascii="Times New Roman" w:hAnsi="Times New Roman"/>
            <w:sz w:val="24"/>
          </w:rPr>
          <w:fldChar w:fldCharType="separate"/>
        </w:r>
        <w:r w:rsidR="00184F40">
          <w:rPr>
            <w:rFonts w:ascii="Times New Roman" w:hAnsi="Times New Roman"/>
            <w:noProof/>
            <w:sz w:val="24"/>
          </w:rPr>
          <w:t>2</w:t>
        </w:r>
        <w:r w:rsidRPr="00926D0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CC0"/>
    <w:multiLevelType w:val="hybridMultilevel"/>
    <w:tmpl w:val="F6BC3E12"/>
    <w:lvl w:ilvl="0" w:tplc="6B6EE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404F88"/>
    <w:multiLevelType w:val="hybridMultilevel"/>
    <w:tmpl w:val="D50CD9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BA5"/>
    <w:rsid w:val="00056395"/>
    <w:rsid w:val="0007419C"/>
    <w:rsid w:val="001225EA"/>
    <w:rsid w:val="00150597"/>
    <w:rsid w:val="00157E43"/>
    <w:rsid w:val="00184F40"/>
    <w:rsid w:val="00192F79"/>
    <w:rsid w:val="00195493"/>
    <w:rsid w:val="001D1D45"/>
    <w:rsid w:val="002240A6"/>
    <w:rsid w:val="00231C37"/>
    <w:rsid w:val="00264B30"/>
    <w:rsid w:val="002703E7"/>
    <w:rsid w:val="002E4600"/>
    <w:rsid w:val="00304F91"/>
    <w:rsid w:val="00311996"/>
    <w:rsid w:val="003327D3"/>
    <w:rsid w:val="0040571E"/>
    <w:rsid w:val="004353C4"/>
    <w:rsid w:val="00495226"/>
    <w:rsid w:val="004A173A"/>
    <w:rsid w:val="004B267A"/>
    <w:rsid w:val="004F0D6A"/>
    <w:rsid w:val="004F31B4"/>
    <w:rsid w:val="0056413E"/>
    <w:rsid w:val="00611E64"/>
    <w:rsid w:val="006507CE"/>
    <w:rsid w:val="006B5551"/>
    <w:rsid w:val="006C285D"/>
    <w:rsid w:val="006D20EC"/>
    <w:rsid w:val="0074089E"/>
    <w:rsid w:val="00761F22"/>
    <w:rsid w:val="00783FD5"/>
    <w:rsid w:val="007C7BA5"/>
    <w:rsid w:val="008A31E7"/>
    <w:rsid w:val="008B3DE1"/>
    <w:rsid w:val="008C34ED"/>
    <w:rsid w:val="008C44F9"/>
    <w:rsid w:val="008E63E8"/>
    <w:rsid w:val="00902587"/>
    <w:rsid w:val="00926D09"/>
    <w:rsid w:val="009B3FC1"/>
    <w:rsid w:val="00A10EF0"/>
    <w:rsid w:val="00A35E3D"/>
    <w:rsid w:val="00A47EC4"/>
    <w:rsid w:val="00A57EF8"/>
    <w:rsid w:val="00AB72A7"/>
    <w:rsid w:val="00B006E0"/>
    <w:rsid w:val="00B56FCF"/>
    <w:rsid w:val="00BB4703"/>
    <w:rsid w:val="00BD7E11"/>
    <w:rsid w:val="00C166BD"/>
    <w:rsid w:val="00C2478D"/>
    <w:rsid w:val="00C32371"/>
    <w:rsid w:val="00C34441"/>
    <w:rsid w:val="00C63BB9"/>
    <w:rsid w:val="00C86EF5"/>
    <w:rsid w:val="00C87B91"/>
    <w:rsid w:val="00C908AC"/>
    <w:rsid w:val="00CC465A"/>
    <w:rsid w:val="00D0177A"/>
    <w:rsid w:val="00D0589E"/>
    <w:rsid w:val="00D12C0F"/>
    <w:rsid w:val="00D477C4"/>
    <w:rsid w:val="00D713DC"/>
    <w:rsid w:val="00DA26D3"/>
    <w:rsid w:val="00DD34D0"/>
    <w:rsid w:val="00DE3A55"/>
    <w:rsid w:val="00E25118"/>
    <w:rsid w:val="00E61176"/>
    <w:rsid w:val="00E72F49"/>
    <w:rsid w:val="00ED3714"/>
    <w:rsid w:val="00EF05F6"/>
    <w:rsid w:val="00F223E1"/>
    <w:rsid w:val="00F42787"/>
    <w:rsid w:val="00F579F4"/>
    <w:rsid w:val="00F6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7B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C7BA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a0"/>
    <w:link w:val="a5"/>
    <w:uiPriority w:val="99"/>
    <w:rsid w:val="007C7BA5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7C7BA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</w:rPr>
  </w:style>
  <w:style w:type="character" w:customStyle="1" w:styleId="a8">
    <w:name w:val="Нижний колонтитул Знак"/>
    <w:basedOn w:val="a0"/>
    <w:link w:val="a7"/>
    <w:rsid w:val="007C7BA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C7BA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6D2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D20E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table" w:styleId="a9">
    <w:name w:val="Table Grid"/>
    <w:basedOn w:val="a1"/>
    <w:uiPriority w:val="59"/>
    <w:rsid w:val="006D2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20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20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BabanazarovTS</dc:creator>
  <cp:keywords/>
  <dc:description/>
  <cp:lastModifiedBy>Эберт Т.М.</cp:lastModifiedBy>
  <cp:revision>37</cp:revision>
  <cp:lastPrinted>2016-05-06T06:12:00Z</cp:lastPrinted>
  <dcterms:created xsi:type="dcterms:W3CDTF">2016-03-31T11:41:00Z</dcterms:created>
  <dcterms:modified xsi:type="dcterms:W3CDTF">2016-05-06T06:13:00Z</dcterms:modified>
</cp:coreProperties>
</file>