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6A" w:rsidRPr="005D6BD6" w:rsidRDefault="00AA7C62" w:rsidP="000A2925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937CB" wp14:editId="0FEE38B9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0A2925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A2925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A2925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A2925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A2925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A2925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0A2925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A292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A2925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A2925">
      <w:pPr>
        <w:pStyle w:val="af1"/>
        <w:rPr>
          <w:i/>
          <w:szCs w:val="24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8C377F">
        <w:rPr>
          <w:sz w:val="28"/>
          <w:szCs w:val="28"/>
        </w:rPr>
        <w:t>05.04.2017</w:t>
      </w:r>
      <w:r w:rsidR="006352D0">
        <w:rPr>
          <w:sz w:val="28"/>
          <w:szCs w:val="28"/>
        </w:rPr>
        <w:t xml:space="preserve">                                </w:t>
      </w:r>
      <w:r w:rsidR="008C377F">
        <w:rPr>
          <w:sz w:val="28"/>
          <w:szCs w:val="28"/>
        </w:rPr>
        <w:t xml:space="preserve">                        </w:t>
      </w:r>
      <w:r w:rsidR="006352D0">
        <w:rPr>
          <w:sz w:val="28"/>
          <w:szCs w:val="28"/>
        </w:rPr>
        <w:t xml:space="preserve">                   </w:t>
      </w:r>
      <w:r w:rsidR="008C377F">
        <w:rPr>
          <w:sz w:val="28"/>
          <w:szCs w:val="28"/>
        </w:rPr>
        <w:t xml:space="preserve">                 </w:t>
      </w:r>
      <w:r w:rsidR="006352D0">
        <w:rPr>
          <w:sz w:val="28"/>
          <w:szCs w:val="28"/>
        </w:rPr>
        <w:t xml:space="preserve">    </w:t>
      </w:r>
      <w:r w:rsidR="00AB57FB">
        <w:rPr>
          <w:sz w:val="28"/>
          <w:szCs w:val="28"/>
        </w:rPr>
        <w:t xml:space="preserve">№ </w:t>
      </w:r>
      <w:r w:rsidR="008C377F">
        <w:rPr>
          <w:sz w:val="28"/>
          <w:szCs w:val="28"/>
        </w:rPr>
        <w:t xml:space="preserve">86   </w:t>
      </w:r>
      <w:r w:rsidRPr="005D6BD6">
        <w:rPr>
          <w:i/>
          <w:szCs w:val="24"/>
        </w:rPr>
        <w:t>г. Ханты-Мансийск</w:t>
      </w:r>
    </w:p>
    <w:p w:rsidR="000B4AD3" w:rsidRPr="00016B6A" w:rsidRDefault="000B4AD3" w:rsidP="000A2925">
      <w:pPr>
        <w:pStyle w:val="af1"/>
        <w:jc w:val="both"/>
        <w:rPr>
          <w:sz w:val="28"/>
          <w:szCs w:val="28"/>
        </w:rPr>
      </w:pPr>
    </w:p>
    <w:p w:rsidR="00016B6A" w:rsidRDefault="00C270B0" w:rsidP="000A292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0A2925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0A292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0A292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r w:rsidR="008B1D75" w:rsidRPr="00016B6A">
        <w:rPr>
          <w:sz w:val="28"/>
          <w:szCs w:val="28"/>
        </w:rPr>
        <w:t xml:space="preserve">муниципальной </w:t>
      </w:r>
    </w:p>
    <w:p w:rsidR="00016B6A" w:rsidRDefault="008B1D75" w:rsidP="000A292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0A292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0A292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0A2925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0A2925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(с изменениями от </w:t>
      </w:r>
      <w:r w:rsidR="00FB4E48">
        <w:rPr>
          <w:color w:val="000000"/>
          <w:sz w:val="28"/>
          <w:szCs w:val="28"/>
        </w:rPr>
        <w:t>10</w:t>
      </w:r>
      <w:r w:rsidR="00FB4E48" w:rsidRPr="00224B45">
        <w:rPr>
          <w:color w:val="000000"/>
          <w:sz w:val="28"/>
          <w:szCs w:val="28"/>
        </w:rPr>
        <w:t>.</w:t>
      </w:r>
      <w:r w:rsidR="00FB4E48">
        <w:rPr>
          <w:color w:val="000000"/>
          <w:sz w:val="28"/>
          <w:szCs w:val="28"/>
        </w:rPr>
        <w:t>01.2017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FB4E48">
        <w:rPr>
          <w:color w:val="000000"/>
          <w:sz w:val="28"/>
          <w:szCs w:val="28"/>
        </w:rPr>
        <w:t>1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0A2925">
      <w:pPr>
        <w:pStyle w:val="af1"/>
        <w:jc w:val="both"/>
        <w:rPr>
          <w:color w:val="000000"/>
          <w:sz w:val="24"/>
          <w:szCs w:val="24"/>
        </w:rPr>
      </w:pPr>
    </w:p>
    <w:p w:rsidR="000A2925" w:rsidRPr="002D5A2D" w:rsidRDefault="00814A77" w:rsidP="000A2925">
      <w:pPr>
        <w:pStyle w:val="af1"/>
        <w:ind w:firstLine="851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C722B3">
        <w:rPr>
          <w:color w:val="000000"/>
          <w:sz w:val="28"/>
          <w:szCs w:val="28"/>
        </w:rPr>
        <w:t>ансийского района на 2014 – 2019</w:t>
      </w:r>
      <w:r w:rsidRPr="00224B45">
        <w:rPr>
          <w:color w:val="000000"/>
          <w:sz w:val="28"/>
          <w:szCs w:val="28"/>
        </w:rPr>
        <w:t xml:space="preserve"> годы»                         </w:t>
      </w:r>
      <w:r w:rsidRPr="00897EC9">
        <w:rPr>
          <w:sz w:val="28"/>
          <w:szCs w:val="28"/>
        </w:rPr>
        <w:t>из</w:t>
      </w:r>
      <w:r w:rsidR="000A2925">
        <w:rPr>
          <w:sz w:val="28"/>
          <w:szCs w:val="28"/>
        </w:rPr>
        <w:t>менения</w:t>
      </w:r>
      <w:r w:rsidR="00C722B3">
        <w:rPr>
          <w:sz w:val="28"/>
          <w:szCs w:val="28"/>
        </w:rPr>
        <w:t>,</w:t>
      </w:r>
      <w:r w:rsidR="000A2925" w:rsidRPr="000A2925">
        <w:rPr>
          <w:sz w:val="28"/>
          <w:szCs w:val="28"/>
        </w:rPr>
        <w:t xml:space="preserve"> </w:t>
      </w:r>
      <w:r w:rsidR="00C722B3">
        <w:rPr>
          <w:sz w:val="28"/>
          <w:szCs w:val="28"/>
        </w:rPr>
        <w:t>изложив</w:t>
      </w:r>
      <w:r w:rsidR="000A2925" w:rsidRPr="000A2925">
        <w:rPr>
          <w:sz w:val="28"/>
          <w:szCs w:val="28"/>
        </w:rPr>
        <w:t xml:space="preserve"> </w:t>
      </w:r>
      <w:r w:rsidR="000A2925">
        <w:rPr>
          <w:sz w:val="28"/>
          <w:szCs w:val="28"/>
        </w:rPr>
        <w:t>п</w:t>
      </w:r>
      <w:r w:rsidR="000A2925" w:rsidRPr="002D5A2D">
        <w:rPr>
          <w:sz w:val="28"/>
          <w:szCs w:val="28"/>
        </w:rPr>
        <w:t>риложен</w:t>
      </w:r>
      <w:bookmarkStart w:id="0" w:name="_GoBack"/>
      <w:bookmarkEnd w:id="0"/>
      <w:r w:rsidR="000A2925" w:rsidRPr="002D5A2D">
        <w:rPr>
          <w:sz w:val="28"/>
          <w:szCs w:val="28"/>
        </w:rPr>
        <w:t>ие к постановлению в новой редакции</w:t>
      </w:r>
      <w:r w:rsidR="000A2925">
        <w:rPr>
          <w:sz w:val="28"/>
          <w:szCs w:val="28"/>
        </w:rPr>
        <w:t>:</w:t>
      </w:r>
      <w:r w:rsidR="000A2925" w:rsidRPr="002D5A2D">
        <w:rPr>
          <w:sz w:val="28"/>
          <w:szCs w:val="28"/>
        </w:rPr>
        <w:t xml:space="preserve"> </w:t>
      </w:r>
    </w:p>
    <w:p w:rsidR="00BF3872" w:rsidRPr="002D5A2D" w:rsidRDefault="00BF3872" w:rsidP="000A2925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0A2925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0A2925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0A2925" w:rsidP="000A2925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Pr="00605468" w:rsidRDefault="00BA5827" w:rsidP="000A2925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0A2925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0A2925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A2925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Наименование муниципальной</w:t>
                  </w:r>
                </w:p>
                <w:p w:rsidR="00CD020E" w:rsidRPr="00C84FE9" w:rsidRDefault="00CD020E" w:rsidP="000A2925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A2925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0A2925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программы (наименование </w:t>
                  </w:r>
                </w:p>
                <w:p w:rsidR="00CD020E" w:rsidRPr="00C84FE9" w:rsidRDefault="00CD020E" w:rsidP="000A2925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и номер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0A2925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0A2925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0A2925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3. Создание условий для модернизационного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Подпрограммы 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0A2925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0A2925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 xml:space="preserve">го образования в сфере </w:t>
                  </w:r>
                  <w:r>
                    <w:rPr>
                      <w:sz w:val="28"/>
                      <w:szCs w:val="28"/>
                    </w:rPr>
                    <w:lastRenderedPageBreak/>
                    <w:t>культуры</w:t>
                  </w:r>
                </w:p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0A292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0A292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0A292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0A2925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0A292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обучающихся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0A2925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0A2925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0A2925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5C0620" w:rsidRDefault="008E5573" w:rsidP="000A2925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="007779EE" w:rsidRPr="007779EE">
                    <w:rPr>
                      <w:sz w:val="28"/>
                      <w:szCs w:val="28"/>
                    </w:rPr>
                    <w:t>450794,3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0A2925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5C0620" w:rsidRDefault="008E5573" w:rsidP="000A2925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547,7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5C0620" w:rsidRDefault="008E5573" w:rsidP="000A2925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5C6285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953D61" w:rsidRDefault="008E5573" w:rsidP="000A2925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53D61">
                    <w:rPr>
                      <w:sz w:val="28"/>
                      <w:szCs w:val="28"/>
                    </w:rPr>
                    <w:t xml:space="preserve">2017 год </w:t>
                  </w:r>
                  <w:r w:rsidRPr="007779EE">
                    <w:rPr>
                      <w:sz w:val="28"/>
                      <w:szCs w:val="28"/>
                    </w:rPr>
                    <w:t xml:space="preserve">– </w:t>
                  </w:r>
                  <w:r w:rsidR="007779EE" w:rsidRPr="007779EE">
                    <w:rPr>
                      <w:sz w:val="28"/>
                      <w:szCs w:val="28"/>
                    </w:rPr>
                    <w:t xml:space="preserve">121455,9 </w:t>
                  </w:r>
                  <w:r w:rsidRPr="007779EE">
                    <w:rPr>
                      <w:sz w:val="28"/>
                      <w:szCs w:val="28"/>
                    </w:rPr>
                    <w:t>тыс.</w:t>
                  </w:r>
                  <w:r w:rsidRPr="00953D61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5C0620" w:rsidRDefault="008E5573" w:rsidP="000A2925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0A2925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80,3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5C0620" w:rsidRDefault="008E5573" w:rsidP="000A2925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0A2925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</w:rPr>
                    <w:t>136 614,4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5C0620" w:rsidRDefault="008E5573" w:rsidP="000A2925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881,3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1 414,4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6F58FA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</w:t>
                  </w:r>
                  <w:r w:rsidRPr="006F58FA">
                    <w:rPr>
                      <w:sz w:val="28"/>
                      <w:szCs w:val="28"/>
                    </w:rPr>
                    <w:t xml:space="preserve">рублей; </w:t>
                  </w:r>
                </w:p>
                <w:p w:rsidR="008E5573" w:rsidRPr="005C0620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6F58FA">
                    <w:rPr>
                      <w:sz w:val="28"/>
                      <w:szCs w:val="28"/>
                    </w:rPr>
                    <w:t xml:space="preserve">бюджет района – </w:t>
                  </w:r>
                  <w:r w:rsidR="006F58FA" w:rsidRPr="006F58FA">
                    <w:rPr>
                      <w:sz w:val="28"/>
                      <w:szCs w:val="28"/>
                    </w:rPr>
                    <w:t xml:space="preserve">314099,6 </w:t>
                  </w:r>
                  <w:r w:rsidRPr="006F58FA">
                    <w:rPr>
                      <w:sz w:val="28"/>
                      <w:szCs w:val="28"/>
                    </w:rPr>
                    <w:t>тыс</w:t>
                  </w:r>
                  <w:r w:rsidRPr="005C0620">
                    <w:rPr>
                      <w:sz w:val="28"/>
                      <w:szCs w:val="28"/>
                    </w:rPr>
                    <w:t>. рублей,                                в том числе:</w:t>
                  </w:r>
                </w:p>
                <w:p w:rsidR="008E5573" w:rsidRPr="005C0620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8E5573" w:rsidRPr="00BA5827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 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628,2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0A2925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6F58FA" w:rsidRDefault="008E5573" w:rsidP="000A2925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F58FA">
                    <w:rPr>
                      <w:sz w:val="28"/>
                      <w:szCs w:val="28"/>
                    </w:rPr>
                    <w:t xml:space="preserve">2017 год – </w:t>
                  </w:r>
                  <w:r w:rsidR="006F58FA" w:rsidRPr="006F58FA">
                    <w:rPr>
                      <w:sz w:val="28"/>
                      <w:szCs w:val="28"/>
                    </w:rPr>
                    <w:t>120041,5 т</w:t>
                  </w:r>
                  <w:r w:rsidRPr="006F58FA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6F58F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Default="008E5573" w:rsidP="000A2925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0A2925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50 034,8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0A292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0A2925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0A2925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0A2925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0A2925">
      <w:pPr>
        <w:jc w:val="center"/>
        <w:rPr>
          <w:sz w:val="28"/>
          <w:szCs w:val="28"/>
        </w:rPr>
      </w:pP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Батово, п. Выкатной, с. Елизарово, п. Кедровый, п. Кирпичный, с. Кышик, п. Луговской,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Нялинское, с. Реполово, с. Селиярово, п. Сибирский, с. Троица, с. Тюли, п. Красноленинский,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Шапша, п. Пырьях, д. Согом,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Зенково);</w:t>
      </w:r>
    </w:p>
    <w:p w:rsidR="00CD020E" w:rsidRDefault="00F37FCA" w:rsidP="000A292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Луговской,             п. Красноленинский, п. Бобровский, с. Цингалы, с. Кышик, с. Селиярово);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культуры «Библиотечная система» сельского поселения Горнопр</w:t>
      </w:r>
      <w:r w:rsidR="00C333ED">
        <w:rPr>
          <w:sz w:val="28"/>
          <w:szCs w:val="28"/>
        </w:rPr>
        <w:t>авдинск (в составе 2 библиотеки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–</w:t>
      </w:r>
      <w:r w:rsidR="00C333ED"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br/>
      </w:r>
      <w:r w:rsidR="00C333ED">
        <w:rPr>
          <w:sz w:val="28"/>
          <w:szCs w:val="28"/>
        </w:rPr>
        <w:t>в п. 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 и п. Бобровский). </w:t>
      </w:r>
    </w:p>
    <w:p w:rsidR="00CD020E" w:rsidRDefault="00C333ED" w:rsidP="000A2925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011CA2">
        <w:rPr>
          <w:sz w:val="28"/>
          <w:szCs w:val="28"/>
        </w:rPr>
        <w:t>ьтурно-досуговых учреждений,  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0A2925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0A29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0A29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0A29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библиотек: с. Батово – в капитальное здание (здание школы), п. Пырьях – в реконструированное помещение.</w:t>
      </w:r>
    </w:p>
    <w:p w:rsidR="00CD020E" w:rsidRPr="008A69CA" w:rsidRDefault="00CD020E" w:rsidP="000A2925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Батово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>и с. Реполово.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«Библиотечная система сельского поселения Горноправдинск».</w:t>
      </w:r>
    </w:p>
    <w:p w:rsidR="00CD020E" w:rsidRDefault="00CD020E" w:rsidP="000A292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0A292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0A292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действи</w:t>
      </w:r>
      <w:r w:rsidR="003A5DBC">
        <w:rPr>
          <w:sz w:val="28"/>
          <w:szCs w:val="28"/>
        </w:rPr>
        <w:t>ю муниципальной программы 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0A2925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0A2925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>п. Луговской, п. Красноленинский, п. Бобровский, отделения в с. Цингалы и с. Кышик открыты в 2013 году, отделение в с. Селиярово открыто в 2014 году.</w:t>
      </w:r>
    </w:p>
    <w:p w:rsidR="00CD020E" w:rsidRDefault="001865F8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704D18">
        <w:rPr>
          <w:spacing w:val="2"/>
          <w:sz w:val="28"/>
          <w:szCs w:val="28"/>
        </w:rPr>
        <w:t>центов;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0A2925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lastRenderedPageBreak/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0A2925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</w:t>
      </w:r>
      <w:r w:rsidR="003F005C">
        <w:rPr>
          <w:rFonts w:eastAsia="Calibri"/>
          <w:sz w:val="28"/>
          <w:szCs w:val="28"/>
          <w:lang w:eastAsia="en-US"/>
        </w:rPr>
        <w:t>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A07A31" w:rsidRPr="003F005C" w:rsidRDefault="00A07A31" w:rsidP="000A2925">
      <w:pPr>
        <w:shd w:val="clear" w:color="auto" w:fill="FFFFFF" w:themeFill="background1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23CE5">
        <w:rPr>
          <w:sz w:val="28"/>
          <w:szCs w:val="28"/>
        </w:rPr>
        <w:t xml:space="preserve">завершено строительство </w:t>
      </w:r>
      <w:r w:rsidRPr="00223CE5">
        <w:rPr>
          <w:rFonts w:eastAsia="Calibri"/>
          <w:sz w:val="28"/>
          <w:szCs w:val="28"/>
        </w:rPr>
        <w:t>сельского дома культуры, библиотеки в составе комплекса  в п. Кедровый</w:t>
      </w:r>
      <w:r w:rsidRPr="00223CE5">
        <w:rPr>
          <w:sz w:val="28"/>
          <w:szCs w:val="28"/>
        </w:rPr>
        <w:t>. Получено разрешение на ввод объекта в эксплуатацию</w:t>
      </w:r>
      <w:r w:rsidRPr="00223CE5">
        <w:rPr>
          <w:rFonts w:eastAsia="Calibri"/>
          <w:sz w:val="28"/>
          <w:szCs w:val="28"/>
        </w:rPr>
        <w:t>;</w:t>
      </w:r>
    </w:p>
    <w:p w:rsidR="003F005C" w:rsidRDefault="00F37FCA" w:rsidP="000A2925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>библиотека) п. Горноправдинск</w:t>
      </w:r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0A2925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 «Сельский дом культуры с. Реполово»</w:t>
      </w:r>
      <w:r>
        <w:rPr>
          <w:sz w:val="28"/>
          <w:szCs w:val="28"/>
        </w:rPr>
        <w:t>;</w:t>
      </w:r>
    </w:p>
    <w:p w:rsidR="00665ADD" w:rsidRDefault="00F37FCA" w:rsidP="000A2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Зенково</w:t>
      </w:r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0A292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Горноправдинск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>культурно-досугового учреждения с. Кышик. Так 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0A292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CD020E" w:rsidRDefault="00CD020E" w:rsidP="000A2925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0A2925">
      <w:pPr>
        <w:pStyle w:val="a6"/>
        <w:ind w:firstLine="720"/>
        <w:jc w:val="both"/>
        <w:rPr>
          <w:sz w:val="28"/>
          <w:szCs w:val="28"/>
        </w:rPr>
      </w:pPr>
    </w:p>
    <w:p w:rsidR="008818C8" w:rsidRPr="00A619B8" w:rsidRDefault="008818C8" w:rsidP="000A2925">
      <w:pPr>
        <w:spacing w:after="240"/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Pr="00A619B8">
        <w:rPr>
          <w:sz w:val="28"/>
          <w:szCs w:val="28"/>
        </w:rPr>
        <w:t xml:space="preserve"> «Стимулирование инвестиционной и инновационной деятельности, развитие конкуренции и негосударственного сектора экономики»</w:t>
      </w:r>
    </w:p>
    <w:p w:rsidR="008818C8" w:rsidRPr="00A619B8" w:rsidRDefault="008818C8" w:rsidP="000A2925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</w:t>
      </w:r>
      <w:r w:rsidR="000A2925">
        <w:rPr>
          <w:sz w:val="28"/>
          <w:szCs w:val="28"/>
        </w:rPr>
        <w:t>льно-технической базы в отрасли</w:t>
      </w:r>
    </w:p>
    <w:p w:rsidR="008818C8" w:rsidRPr="0027521B" w:rsidRDefault="008818C8" w:rsidP="000A29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0A2925" w:rsidP="000A2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данных мероприятий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="008818C8"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0A29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0A29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софинансирование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0A2925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</w:p>
    <w:p w:rsidR="008818C8" w:rsidRPr="000244B6" w:rsidRDefault="008818C8" w:rsidP="000A2925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предпринимательского сообщества,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 xml:space="preserve">.   </w:t>
      </w:r>
    </w:p>
    <w:p w:rsidR="008818C8" w:rsidRPr="000244B6" w:rsidRDefault="008818C8" w:rsidP="000A2925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Брендинг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0A2925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</w:t>
      </w:r>
      <w:r w:rsidRPr="000244B6">
        <w:rPr>
          <w:sz w:val="28"/>
          <w:szCs w:val="28"/>
        </w:rPr>
        <w:lastRenderedPageBreak/>
        <w:t xml:space="preserve">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перечисленных проектов оказывает своё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B5129F" w:rsidRDefault="008818C8" w:rsidP="000A2925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</w:t>
      </w:r>
      <w:r w:rsidR="000A2925">
        <w:rPr>
          <w:sz w:val="28"/>
          <w:szCs w:val="28"/>
        </w:rPr>
        <w:t>,</w:t>
      </w:r>
      <w:r w:rsidRPr="008B0018">
        <w:rPr>
          <w:sz w:val="28"/>
          <w:szCs w:val="28"/>
        </w:rPr>
        <w:t xml:space="preserve"> как следствие, приведет к увеличению охвата населения услугами культуры. </w:t>
      </w:r>
    </w:p>
    <w:p w:rsidR="008818C8" w:rsidRPr="00A619B8" w:rsidRDefault="008818C8" w:rsidP="000A2925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</w:p>
    <w:p w:rsidR="008818C8" w:rsidRPr="00A619B8" w:rsidRDefault="00B0738A" w:rsidP="000A2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0A2925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r w:rsidR="00B5129F">
        <w:rPr>
          <w:sz w:val="28"/>
          <w:szCs w:val="28"/>
        </w:rPr>
        <w:t>в Ханты-Мансийском районе</w:t>
      </w:r>
    </w:p>
    <w:p w:rsidR="008818C8" w:rsidRPr="00A619B8" w:rsidRDefault="008818C8" w:rsidP="000A2925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в </w:t>
      </w:r>
      <w:r w:rsidR="00B5129F">
        <w:rPr>
          <w:sz w:val="28"/>
          <w:szCs w:val="28"/>
        </w:rPr>
        <w:t>Ханты-Мансийском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0A2925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в установленном законодательством Российской Федерации порядке. </w:t>
      </w:r>
    </w:p>
    <w:p w:rsidR="008818C8" w:rsidRPr="00A619B8" w:rsidRDefault="008818C8" w:rsidP="000A2925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</w:t>
      </w:r>
      <w:r w:rsidR="000A2925">
        <w:rPr>
          <w:sz w:val="28"/>
          <w:szCs w:val="28"/>
        </w:rPr>
        <w:t>,</w:t>
      </w:r>
      <w:r w:rsidRPr="00A619B8">
        <w:rPr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0A2925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0A2925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0A2925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в Ханты-Мансийском </w:t>
      </w:r>
      <w:r w:rsidR="002B2374">
        <w:rPr>
          <w:sz w:val="28"/>
          <w:szCs w:val="28"/>
        </w:rPr>
        <w:t>районе</w:t>
      </w:r>
      <w:r w:rsidR="000A2925">
        <w:rPr>
          <w:sz w:val="28"/>
          <w:szCs w:val="28"/>
        </w:rPr>
        <w:t>, утвержденны</w:t>
      </w:r>
      <w:r w:rsidRPr="000025AC">
        <w:rPr>
          <w:sz w:val="28"/>
          <w:szCs w:val="28"/>
        </w:rPr>
        <w:t xml:space="preserve">й распоряжением </w:t>
      </w:r>
      <w:r w:rsidR="000A2925">
        <w:rPr>
          <w:sz w:val="28"/>
          <w:szCs w:val="28"/>
        </w:rPr>
        <w:t xml:space="preserve">администрации </w:t>
      </w:r>
      <w:r w:rsidR="00CE1764">
        <w:rPr>
          <w:sz w:val="28"/>
          <w:szCs w:val="28"/>
        </w:rPr>
        <w:t>Ханты-Мансийского района 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0A2925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0A2925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0A2925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C722B3">
        <w:rPr>
          <w:sz w:val="28"/>
          <w:szCs w:val="28"/>
        </w:rPr>
        <w:t>ом</w:t>
      </w:r>
      <w:r>
        <w:rPr>
          <w:sz w:val="28"/>
          <w:szCs w:val="28"/>
        </w:rPr>
        <w:t xml:space="preserve"> по культур</w:t>
      </w:r>
      <w:r w:rsidR="000A2925">
        <w:rPr>
          <w:sz w:val="28"/>
          <w:szCs w:val="28"/>
        </w:rPr>
        <w:t xml:space="preserve">е, спорту и социальной политике </w:t>
      </w:r>
      <w:r w:rsidR="008818C8" w:rsidRPr="0046063B">
        <w:rPr>
          <w:sz w:val="28"/>
          <w:szCs w:val="28"/>
        </w:rPr>
        <w:t xml:space="preserve">разрабатываются </w:t>
      </w:r>
      <w:r w:rsidR="000A2925">
        <w:rPr>
          <w:sz w:val="28"/>
          <w:szCs w:val="28"/>
        </w:rPr>
        <w:t xml:space="preserve">и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</w:t>
      </w:r>
      <w:r w:rsidR="008818C8" w:rsidRPr="000006BE">
        <w:rPr>
          <w:sz w:val="28"/>
          <w:szCs w:val="28"/>
        </w:rPr>
        <w:lastRenderedPageBreak/>
        <w:t>финансированию</w:t>
      </w:r>
      <w:r w:rsidR="00C722B3">
        <w:rPr>
          <w:sz w:val="28"/>
          <w:szCs w:val="28"/>
        </w:rPr>
        <w:t>, осуществляется организационно-</w:t>
      </w:r>
      <w:r w:rsidR="008818C8" w:rsidRPr="000006BE">
        <w:rPr>
          <w:sz w:val="28"/>
          <w:szCs w:val="28"/>
        </w:rPr>
        <w:t>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0A2925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0A2925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0A2925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Ханты-Мансий</w:t>
      </w:r>
      <w:r w:rsidR="00D969C6">
        <w:rPr>
          <w:sz w:val="28"/>
          <w:szCs w:val="28"/>
        </w:rPr>
        <w:t>ского автономного округа – Югры, Ханты-Мансийского района:</w:t>
      </w:r>
    </w:p>
    <w:p w:rsidR="00CD020E" w:rsidRPr="00C12536" w:rsidRDefault="00CD020E" w:rsidP="000A2925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0A2925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0A2925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0A2925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9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0A2925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в Ханты-Мансийском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0A2925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0A292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0A292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0A292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lastRenderedPageBreak/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0A292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0A2925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0A2925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0A2925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0A2925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Ув = </w:t>
      </w:r>
      <w:r>
        <w:rPr>
          <w:sz w:val="28"/>
          <w:szCs w:val="28"/>
        </w:rPr>
        <w:t>Чп / Чнас*100%, где:</w:t>
      </w:r>
    </w:p>
    <w:p w:rsidR="00CD020E" w:rsidRPr="00BA5827" w:rsidRDefault="00CD020E" w:rsidP="000A2925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Чп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0A29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Чнас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0A2925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0A2925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Удовл. = Куд / Куч x 100, где: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 xml:space="preserve">Куд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0A2925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обучающихся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0A292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r w:rsidRPr="00BA5827">
        <w:rPr>
          <w:bCs/>
          <w:color w:val="000000"/>
          <w:sz w:val="28"/>
          <w:szCs w:val="28"/>
        </w:rPr>
        <w:t>отл.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>) 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B = Np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Nu,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Np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Nu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D969C6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D020E" w:rsidRPr="00BA5827">
        <w:rPr>
          <w:sz w:val="28"/>
          <w:szCs w:val="28"/>
        </w:rPr>
        <w:t>Доля библиотечных фондов общедоступных библиотек, отраженных в электронных каталогах,</w:t>
      </w:r>
      <w:r w:rsidR="00CD020E">
        <w:rPr>
          <w:sz w:val="28"/>
          <w:szCs w:val="28"/>
        </w:rPr>
        <w:t xml:space="preserve"> </w:t>
      </w:r>
      <w:r w:rsidR="00CD020E" w:rsidRPr="00BA5827">
        <w:rPr>
          <w:sz w:val="28"/>
          <w:szCs w:val="28"/>
        </w:rPr>
        <w:t>%.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Расчет значения показателя определяется по формуле: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De = Fe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Fe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>тся форма федерального статистического наблюдения 6-НК (свод). Расчет значения показателя позволит обеспечить контроль за достижением контрольного значения показателя Стратегии развития информационного общества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0A2925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0A2925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0A2925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0A2925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0A2925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0A2925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0A2925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0A2925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0A2925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0A2925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0A2925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традиционной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2.6. 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 Луговской.</w:t>
      </w:r>
    </w:p>
    <w:p w:rsidR="00CD020E" w:rsidRDefault="00CD020E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прочие).</w:t>
      </w:r>
    </w:p>
    <w:p w:rsidR="00CD020E" w:rsidRDefault="00CD020E" w:rsidP="000A2925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0A2925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0A2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0A292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0A292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0A292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0A292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учащ.)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</w:p>
    <w:p w:rsidR="002840BB" w:rsidRDefault="002840BB" w:rsidP="000A292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7F4C5A">
        <w:rPr>
          <w:sz w:val="28"/>
          <w:szCs w:val="28"/>
        </w:rPr>
        <w:t xml:space="preserve">Выполнение кадастровых работ и межевания </w:t>
      </w:r>
      <w:r>
        <w:rPr>
          <w:sz w:val="28"/>
          <w:szCs w:val="28"/>
        </w:rPr>
        <w:t>земельного участка для объекта «</w:t>
      </w:r>
      <w:r w:rsidRPr="007F4C5A">
        <w:rPr>
          <w:sz w:val="28"/>
          <w:szCs w:val="28"/>
        </w:rPr>
        <w:t>Культурно-спортивный комплекс (дом культуры – библиотека – универсальный игровой зал) в д. Я</w:t>
      </w:r>
      <w:r>
        <w:rPr>
          <w:sz w:val="28"/>
          <w:szCs w:val="28"/>
        </w:rPr>
        <w:t>рки Ханты – Мансийского района».</w:t>
      </w:r>
      <w:r w:rsidRPr="007F4C5A">
        <w:rPr>
          <w:bCs/>
          <w:sz w:val="28"/>
          <w:szCs w:val="28"/>
        </w:rPr>
        <w:t xml:space="preserve"> </w:t>
      </w:r>
    </w:p>
    <w:p w:rsidR="002840BB" w:rsidRPr="007F4C5A" w:rsidRDefault="002840BB" w:rsidP="000A2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7F4C5A">
        <w:rPr>
          <w:sz w:val="28"/>
          <w:szCs w:val="28"/>
        </w:rPr>
        <w:t>Выполнение кадастровых работ и межевания земельного участка для объекта «Сельский дом культуры с. Реполово на 60 мест</w:t>
      </w:r>
      <w:r>
        <w:rPr>
          <w:sz w:val="28"/>
          <w:szCs w:val="28"/>
        </w:rPr>
        <w:t>»</w:t>
      </w:r>
      <w:r w:rsidRPr="007F4C5A">
        <w:rPr>
          <w:sz w:val="28"/>
          <w:szCs w:val="28"/>
        </w:rPr>
        <w:t>.</w:t>
      </w:r>
      <w:r w:rsidRPr="007F4C5A">
        <w:rPr>
          <w:bCs/>
          <w:sz w:val="28"/>
          <w:szCs w:val="28"/>
        </w:rPr>
        <w:t xml:space="preserve"> </w:t>
      </w:r>
    </w:p>
    <w:p w:rsidR="002840BB" w:rsidRDefault="002840BB" w:rsidP="000A292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AF23B3">
        <w:rPr>
          <w:sz w:val="28"/>
          <w:szCs w:val="28"/>
        </w:rPr>
        <w:t>Технологическое присоединение к электрическим сетям объекта</w:t>
      </w:r>
      <w:r>
        <w:rPr>
          <w:sz w:val="28"/>
          <w:szCs w:val="28"/>
        </w:rPr>
        <w:t xml:space="preserve"> </w:t>
      </w:r>
      <w:r w:rsidRPr="00AF23B3">
        <w:rPr>
          <w:sz w:val="28"/>
          <w:szCs w:val="28"/>
        </w:rPr>
        <w:t>«Сельский дом культуры с. Реполово на 60 мест»</w:t>
      </w:r>
      <w:r>
        <w:rPr>
          <w:sz w:val="28"/>
          <w:szCs w:val="28"/>
        </w:rPr>
        <w:t>.</w:t>
      </w:r>
      <w:r w:rsidRPr="00D307E6">
        <w:rPr>
          <w:bCs/>
          <w:sz w:val="28"/>
          <w:szCs w:val="28"/>
        </w:rPr>
        <w:t xml:space="preserve"> </w:t>
      </w:r>
    </w:p>
    <w:p w:rsidR="002840BB" w:rsidRPr="00085450" w:rsidRDefault="002840BB" w:rsidP="000A2925">
      <w:pPr>
        <w:ind w:firstLine="708"/>
        <w:jc w:val="both"/>
        <w:rPr>
          <w:sz w:val="28"/>
          <w:szCs w:val="28"/>
        </w:rPr>
      </w:pPr>
      <w:r w:rsidRPr="00085450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Pr="00085450">
        <w:rPr>
          <w:sz w:val="28"/>
          <w:szCs w:val="28"/>
        </w:rPr>
        <w:t>Укрепление материально-технической баз</w:t>
      </w:r>
      <w:r>
        <w:rPr>
          <w:sz w:val="28"/>
          <w:szCs w:val="28"/>
        </w:rPr>
        <w:t>ы МКУ Ханты-Мансийского района «</w:t>
      </w:r>
      <w:r w:rsidRPr="00085450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</w:t>
      </w:r>
      <w:r w:rsidRPr="00085450">
        <w:rPr>
          <w:sz w:val="28"/>
          <w:szCs w:val="28"/>
        </w:rPr>
        <w:t xml:space="preserve">. 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0A2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Развитие библиотечного дела в Ханты-Мансийском районе.</w:t>
      </w:r>
    </w:p>
    <w:p w:rsidR="00EF76A2" w:rsidRDefault="00CD020E" w:rsidP="000A2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0A2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0A2925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0A2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0A292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0A2925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«Мосум Хантэт»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0A2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0A29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0A2925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0A2925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0A2925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контроль за исполнением муниципальной программы осуществляет </w:t>
      </w:r>
      <w:r w:rsidRPr="003E289D">
        <w:rPr>
          <w:sz w:val="28"/>
          <w:szCs w:val="28"/>
        </w:rPr>
        <w:t>Комитет по культур</w:t>
      </w:r>
      <w:r w:rsidR="00D969C6">
        <w:rPr>
          <w:sz w:val="28"/>
          <w:szCs w:val="28"/>
        </w:rPr>
        <w:t>е, спорту и социальной политике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0A29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0A29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0A29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0A29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контроль и несет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0A29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0A29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0A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="00D969C6">
        <w:rPr>
          <w:sz w:val="28"/>
          <w:szCs w:val="28"/>
        </w:rPr>
        <w:t>ежегодно пред</w:t>
      </w:r>
      <w:r w:rsidRPr="00824915">
        <w:rPr>
          <w:sz w:val="28"/>
          <w:szCs w:val="28"/>
        </w:rPr>
        <w:t xml:space="preserve">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0A29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- Югре</w:t>
      </w:r>
      <w:r w:rsidRPr="00A10FC5">
        <w:rPr>
          <w:sz w:val="28"/>
          <w:szCs w:val="28"/>
        </w:rPr>
        <w:t xml:space="preserve">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</w:p>
    <w:p w:rsidR="00CD020E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</w:t>
      </w:r>
      <w:r w:rsidRPr="00E875EC">
        <w:rPr>
          <w:sz w:val="28"/>
          <w:szCs w:val="28"/>
        </w:rPr>
        <w:lastRenderedPageBreak/>
        <w:t>программы.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0A2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0A2925">
      <w:pPr>
        <w:jc w:val="right"/>
        <w:rPr>
          <w:sz w:val="28"/>
          <w:szCs w:val="28"/>
        </w:rPr>
        <w:sectPr w:rsidR="00BF3872" w:rsidRPr="00DF1D8E" w:rsidSect="000A2925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0A2925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0A2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849" w:tblpY="305"/>
        <w:tblOverlap w:val="never"/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4651"/>
        <w:gridCol w:w="1404"/>
        <w:gridCol w:w="817"/>
        <w:gridCol w:w="837"/>
        <w:gridCol w:w="823"/>
        <w:gridCol w:w="848"/>
        <w:gridCol w:w="837"/>
        <w:gridCol w:w="981"/>
        <w:gridCol w:w="2107"/>
      </w:tblGrid>
      <w:tr w:rsidR="0038327B" w:rsidRPr="00707F8E" w:rsidTr="00D969C6">
        <w:trPr>
          <w:trHeight w:val="20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пока-зателя</w:t>
            </w:r>
          </w:p>
        </w:tc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D969C6">
        <w:trPr>
          <w:trHeight w:val="20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D969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D969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D969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D969C6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D969C6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D969C6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 w:rsidP="00D969C6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D969C6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Качество успеваемости обучающихся в МБОУ ДО Ханты-Мансийского района «Детская музыкальная школа», %**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D969C6">
        <w:trPr>
          <w:trHeight w:val="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D969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D969C6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D969C6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0A2925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Default="00CB5254" w:rsidP="000A2925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1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Default="00C722B3" w:rsidP="000A2925">
      <w:pPr>
        <w:tabs>
          <w:tab w:val="left" w:pos="1274"/>
        </w:tabs>
        <w:ind w:firstLine="720"/>
        <w:jc w:val="both"/>
      </w:pPr>
      <w:r>
        <w:t>** 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5C6285" w:rsidRDefault="00CB5254" w:rsidP="000A2925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5C6285" w:rsidRPr="005C6285" w:rsidRDefault="005C6285" w:rsidP="000A2925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5C6285" w:rsidRDefault="005C6285" w:rsidP="000A2925">
      <w:pPr>
        <w:jc w:val="center"/>
        <w:rPr>
          <w:sz w:val="28"/>
          <w:szCs w:val="28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2125"/>
        <w:gridCol w:w="1698"/>
        <w:gridCol w:w="2211"/>
        <w:gridCol w:w="966"/>
        <w:gridCol w:w="880"/>
        <w:gridCol w:w="879"/>
        <w:gridCol w:w="870"/>
        <w:gridCol w:w="966"/>
        <w:gridCol w:w="866"/>
        <w:gridCol w:w="320"/>
        <w:gridCol w:w="977"/>
      </w:tblGrid>
      <w:tr w:rsidR="005B4988" w:rsidRPr="005B4988" w:rsidTr="00E55B36">
        <w:trPr>
          <w:trHeight w:val="72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Номер основного меро</w:t>
            </w:r>
            <w:r w:rsidR="00E55B36">
              <w:rPr>
                <w:sz w:val="20"/>
                <w:szCs w:val="20"/>
              </w:rPr>
              <w:t>-</w:t>
            </w:r>
            <w:r w:rsidRPr="005B4988">
              <w:rPr>
                <w:sz w:val="20"/>
                <w:szCs w:val="20"/>
              </w:rPr>
              <w:t>приятия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11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724" w:type="dxa"/>
            <w:gridSpan w:val="8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Финансовые затраты на реализацию</w:t>
            </w:r>
            <w:r w:rsidRPr="005B4988">
              <w:rPr>
                <w:sz w:val="20"/>
                <w:szCs w:val="20"/>
              </w:rPr>
              <w:br/>
              <w:t>(тыс. рублей)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5758" w:type="dxa"/>
            <w:gridSpan w:val="7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</w:t>
            </w:r>
          </w:p>
        </w:tc>
      </w:tr>
      <w:tr w:rsidR="00D969C6" w:rsidRPr="005B4988" w:rsidTr="00E55B36">
        <w:trPr>
          <w:trHeight w:val="790"/>
        </w:trPr>
        <w:tc>
          <w:tcPr>
            <w:tcW w:w="1134" w:type="dxa"/>
            <w:vMerge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2014</w:t>
            </w:r>
          </w:p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год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2015</w:t>
            </w:r>
          </w:p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год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2016</w:t>
            </w:r>
          </w:p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2017</w:t>
            </w:r>
          </w:p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год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2018</w:t>
            </w:r>
          </w:p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год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2019</w:t>
            </w:r>
          </w:p>
          <w:p w:rsidR="00D969C6" w:rsidRPr="005B4988" w:rsidRDefault="00D969C6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год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Основное мероприятие</w:t>
            </w:r>
            <w:r w:rsidR="00D969C6">
              <w:rPr>
                <w:sz w:val="20"/>
                <w:szCs w:val="20"/>
              </w:rPr>
              <w:t>:</w:t>
            </w:r>
            <w:r w:rsidRPr="005B4988">
              <w:rPr>
                <w:sz w:val="20"/>
                <w:szCs w:val="20"/>
              </w:rPr>
              <w:t xml:space="preserve"> Создание условий для удовлетворения культурн</w:t>
            </w:r>
            <w:r w:rsidR="00D969C6">
              <w:rPr>
                <w:sz w:val="20"/>
                <w:szCs w:val="20"/>
              </w:rPr>
              <w:t>ых потребностей жителей Ханты-</w:t>
            </w:r>
            <w:r w:rsidRPr="005B4988">
              <w:rPr>
                <w:sz w:val="20"/>
                <w:szCs w:val="20"/>
              </w:rPr>
              <w:t>Мансийского района (номер</w:t>
            </w:r>
            <w:r w:rsidR="00D969C6">
              <w:rPr>
                <w:sz w:val="20"/>
                <w:szCs w:val="20"/>
              </w:rPr>
              <w:t>а</w:t>
            </w:r>
            <w:r w:rsidRPr="005B4988">
              <w:rPr>
                <w:sz w:val="20"/>
                <w:szCs w:val="20"/>
              </w:rPr>
              <w:t xml:space="preserve"> </w:t>
            </w:r>
            <w:r w:rsidR="00D969C6">
              <w:rPr>
                <w:sz w:val="20"/>
                <w:szCs w:val="20"/>
              </w:rPr>
              <w:t>показателей</w:t>
            </w:r>
            <w:r w:rsidRPr="005B4988">
              <w:rPr>
                <w:sz w:val="20"/>
                <w:szCs w:val="20"/>
              </w:rPr>
              <w:t xml:space="preserve"> 1,</w:t>
            </w:r>
            <w:r w:rsidR="00D969C6">
              <w:rPr>
                <w:sz w:val="20"/>
                <w:szCs w:val="20"/>
              </w:rPr>
              <w:t xml:space="preserve"> </w:t>
            </w:r>
            <w:r w:rsidRPr="005B4988">
              <w:rPr>
                <w:sz w:val="20"/>
                <w:szCs w:val="20"/>
              </w:rPr>
              <w:t>2,</w:t>
            </w:r>
            <w:r w:rsidR="00D969C6">
              <w:rPr>
                <w:sz w:val="20"/>
                <w:szCs w:val="20"/>
              </w:rPr>
              <w:t xml:space="preserve"> </w:t>
            </w:r>
            <w:r w:rsidRPr="005B4988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114873,4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3559,6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2345,7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30923,7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23010,1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22410,1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2986,7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1655,7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680,0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111886,7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3559,6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690,0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30443,7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111886,7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3559,6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690,0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30443,7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5B4988" w:rsidRPr="005B4988" w:rsidTr="00E55B36">
        <w:trPr>
          <w:trHeight w:val="99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65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Проведение мероприятий </w:t>
            </w:r>
            <w:r w:rsidRPr="005B4988">
              <w:rPr>
                <w:sz w:val="20"/>
                <w:szCs w:val="20"/>
              </w:rPr>
              <w:lastRenderedPageBreak/>
              <w:t>районного уровня, в 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Комитет по культур</w:t>
            </w:r>
            <w:r w:rsidR="00D969C6">
              <w:rPr>
                <w:sz w:val="20"/>
                <w:szCs w:val="20"/>
              </w:rPr>
              <w:t xml:space="preserve">е, спорту </w:t>
            </w:r>
            <w:r w:rsidR="00D969C6">
              <w:rPr>
                <w:sz w:val="20"/>
                <w:szCs w:val="20"/>
              </w:rPr>
              <w:lastRenderedPageBreak/>
              <w:t>и социальной политике;</w:t>
            </w:r>
            <w:r w:rsidRPr="005B4988">
              <w:rPr>
                <w:sz w:val="20"/>
                <w:szCs w:val="20"/>
              </w:rPr>
              <w:t xml:space="preserve"> сельские поселения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7169,6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1730,0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7169,6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1730,0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7169,6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1730,0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3313B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1.2.</w:t>
            </w: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D969C6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Организация выставки, приуроченной  к проведению Международного экологического фестиваля «Спасти и сохранить»</w:t>
            </w: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Default="00091632" w:rsidP="00D969C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5B4988" w:rsidRPr="005B4988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D969C6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B4988">
              <w:rPr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D969C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1.3.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091632" w:rsidP="00091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02E9A">
              <w:rPr>
                <w:sz w:val="20"/>
                <w:szCs w:val="20"/>
              </w:rPr>
              <w:t>дмини</w:t>
            </w:r>
            <w:r w:rsidR="005B4988" w:rsidRPr="005B4988">
              <w:rPr>
                <w:sz w:val="20"/>
                <w:szCs w:val="20"/>
              </w:rPr>
              <w:t>страция Ханты-Мансийского района (архивный отдел)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9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7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95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103777,0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28343,6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103777,0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28343,6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D969C6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103777,0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28343,6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5B4988" w:rsidRPr="005B4988" w:rsidTr="00E55B36">
        <w:trPr>
          <w:trHeight w:val="7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1.5.</w:t>
            </w: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</w:p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</w:p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</w:p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финансам (сельские поселения)</w:t>
            </w:r>
          </w:p>
          <w:p w:rsid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5B4988" w:rsidRP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2583,2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1583,2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2583,2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1583,2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7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9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8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1.6.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Субсидия на </w:t>
            </w:r>
            <w:r w:rsidRPr="005B4988">
              <w:rPr>
                <w:sz w:val="20"/>
                <w:szCs w:val="20"/>
              </w:rPr>
              <w:lastRenderedPageBreak/>
              <w:t>обеспечение ис</w:t>
            </w:r>
            <w:r w:rsidR="00091632">
              <w:rPr>
                <w:sz w:val="20"/>
                <w:szCs w:val="20"/>
              </w:rPr>
              <w:t xml:space="preserve">полнения указов Президента РФ </w:t>
            </w:r>
            <w:r w:rsidR="00091632">
              <w:rPr>
                <w:sz w:val="20"/>
                <w:szCs w:val="20"/>
              </w:rPr>
              <w:br/>
              <w:t xml:space="preserve">№ </w:t>
            </w:r>
            <w:r w:rsidRPr="005B4988">
              <w:rPr>
                <w:sz w:val="20"/>
                <w:szCs w:val="20"/>
              </w:rPr>
              <w:t>597,</w:t>
            </w:r>
            <w:r w:rsidR="00091632">
              <w:rPr>
                <w:sz w:val="20"/>
                <w:szCs w:val="20"/>
              </w:rPr>
              <w:t xml:space="preserve"> </w:t>
            </w:r>
            <w:r w:rsidRPr="005B4988">
              <w:rPr>
                <w:sz w:val="20"/>
                <w:szCs w:val="20"/>
              </w:rPr>
              <w:t>761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Комитет по </w:t>
            </w:r>
            <w:r w:rsidRPr="005B4988">
              <w:rPr>
                <w:sz w:val="20"/>
                <w:szCs w:val="20"/>
              </w:rPr>
              <w:lastRenderedPageBreak/>
              <w:t>культуре, спорту и социальной политике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1.7.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5B4988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5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54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1.8.</w:t>
            </w: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Default="00234DED" w:rsidP="00091632">
            <w:pPr>
              <w:rPr>
                <w:sz w:val="20"/>
                <w:szCs w:val="20"/>
              </w:rPr>
            </w:pPr>
          </w:p>
          <w:p w:rsidR="00234DED" w:rsidRPr="005B4988" w:rsidRDefault="00234DED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370,1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370,1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370,1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370,1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4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370,1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370,1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79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79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9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</w:t>
            </w:r>
            <w:r w:rsidR="00091632">
              <w:rPr>
                <w:sz w:val="20"/>
                <w:szCs w:val="20"/>
              </w:rPr>
              <w:t>.</w:t>
            </w: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091632">
            <w:pPr>
              <w:jc w:val="center"/>
              <w:rPr>
                <w:sz w:val="20"/>
                <w:szCs w:val="20"/>
              </w:rPr>
            </w:pPr>
          </w:p>
          <w:p w:rsidR="00A664DF" w:rsidRPr="005B4988" w:rsidRDefault="00A664DF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Основное мероприятие</w:t>
            </w:r>
            <w:r w:rsidR="00091632">
              <w:rPr>
                <w:sz w:val="20"/>
                <w:szCs w:val="20"/>
              </w:rPr>
              <w:t>:</w:t>
            </w:r>
            <w:r w:rsidRPr="005B4988">
              <w:rPr>
                <w:sz w:val="20"/>
                <w:szCs w:val="20"/>
              </w:rPr>
              <w:t xml:space="preserve"> Укрепление материально-технической базы учреждений культуры </w:t>
            </w:r>
            <w:r w:rsidRPr="005B4988">
              <w:rPr>
                <w:sz w:val="20"/>
                <w:szCs w:val="20"/>
              </w:rPr>
              <w:lastRenderedPageBreak/>
              <w:t>(номер</w:t>
            </w:r>
            <w:r w:rsidR="00091632">
              <w:rPr>
                <w:sz w:val="20"/>
                <w:szCs w:val="20"/>
              </w:rPr>
              <w:t>а целевых показателей</w:t>
            </w:r>
            <w:r w:rsidRPr="005B4988">
              <w:rPr>
                <w:sz w:val="20"/>
                <w:szCs w:val="20"/>
              </w:rPr>
              <w:t xml:space="preserve"> 3,</w:t>
            </w:r>
            <w:r w:rsidR="00091632">
              <w:rPr>
                <w:sz w:val="20"/>
                <w:szCs w:val="20"/>
              </w:rPr>
              <w:t xml:space="preserve"> </w:t>
            </w:r>
            <w:r w:rsidRPr="005B4988">
              <w:rPr>
                <w:sz w:val="20"/>
                <w:szCs w:val="20"/>
              </w:rPr>
              <w:t>4)</w:t>
            </w: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Pr="005B4988" w:rsidRDefault="00A664DF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 </w:t>
            </w: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Default="00A664DF" w:rsidP="00091632">
            <w:pPr>
              <w:rPr>
                <w:sz w:val="20"/>
                <w:szCs w:val="20"/>
              </w:rPr>
            </w:pPr>
          </w:p>
          <w:p w:rsidR="00A664DF" w:rsidRPr="005B4988" w:rsidRDefault="00A664DF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181952,9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76639,2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48873,4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42311,5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124029,8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71666,7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40293,2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57923,1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4972,5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8580,2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42311,5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52122,8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2605,5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6123,8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42311,5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9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8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5800,3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2456,4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814,9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514,9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814,9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514,9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814,9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514,9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бюджет сельских </w:t>
            </w:r>
            <w:r w:rsidRPr="005B4988">
              <w:rPr>
                <w:sz w:val="20"/>
                <w:szCs w:val="20"/>
              </w:rPr>
              <w:lastRenderedPageBreak/>
              <w:t>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2.2.</w:t>
            </w: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984,0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984,0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984,0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984,0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7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2.3.</w:t>
            </w: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4226A1">
            <w:pPr>
              <w:jc w:val="center"/>
              <w:rPr>
                <w:sz w:val="20"/>
                <w:szCs w:val="20"/>
              </w:rPr>
            </w:pPr>
          </w:p>
          <w:p w:rsidR="00A664DF" w:rsidRPr="005B4988" w:rsidRDefault="00A664DF" w:rsidP="00422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5B4988">
              <w:rPr>
                <w:sz w:val="20"/>
                <w:szCs w:val="20"/>
              </w:rPr>
              <w:br/>
              <w:t>(СМР)</w:t>
            </w: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Pr="005B4988" w:rsidRDefault="00A664DF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Default="00A664DF" w:rsidP="00091632">
            <w:pPr>
              <w:ind w:left="-57"/>
              <w:rPr>
                <w:sz w:val="20"/>
                <w:szCs w:val="20"/>
              </w:rPr>
            </w:pPr>
          </w:p>
          <w:p w:rsidR="00A664DF" w:rsidRPr="005B4988" w:rsidRDefault="00A664DF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26316,0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26316,0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25000,0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25000,0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1316,0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1316,0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0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1316,0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1316,0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2.4.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 Мансийского района</w:t>
            </w:r>
            <w:r w:rsidRPr="005B4988">
              <w:rPr>
                <w:sz w:val="20"/>
                <w:szCs w:val="20"/>
              </w:rPr>
              <w:br/>
              <w:t>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</w:t>
            </w:r>
            <w:r w:rsidRPr="005B4988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5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24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2.5.</w:t>
            </w: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</w:p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           </w:t>
            </w:r>
            <w:r w:rsidR="00E55B36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 xml:space="preserve">в п. Кедровый Ханты-Мансийского района, мощность объекта          </w:t>
            </w:r>
            <w:r w:rsidRPr="005B4988">
              <w:rPr>
                <w:sz w:val="20"/>
                <w:szCs w:val="20"/>
              </w:rPr>
              <w:lastRenderedPageBreak/>
              <w:t xml:space="preserve">150 мест, </w:t>
            </w:r>
            <w:r w:rsidRPr="005B4988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59058,9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21028,0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28477,4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640,4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55497,9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19977,0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27053,5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3561,0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1051,0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1423,9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640,4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640,4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640,4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7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2920,6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1051,0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1423,9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C722B3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2.6.</w:t>
            </w: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C722B3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C7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в п. Кедровый Ханты-Мансийского района, мощность объекта </w:t>
            </w:r>
            <w:r w:rsidR="00091632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 xml:space="preserve">150 мест,                         9100 экземпляров, </w:t>
            </w:r>
            <w:r w:rsidR="00091632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>110 учащихся (наполняемость класса –  16 человек),                      60 воспитанников 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</w:t>
            </w:r>
            <w:r w:rsidRPr="005B4988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091632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4971,0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837,3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4079,0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476,5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892,0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360,8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0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0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892,0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360,8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2.7.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Строительство СДК  </w:t>
            </w:r>
            <w:r w:rsidR="00091632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>п.</w:t>
            </w:r>
            <w:r w:rsidR="00091632">
              <w:rPr>
                <w:sz w:val="20"/>
                <w:szCs w:val="20"/>
              </w:rPr>
              <w:t xml:space="preserve"> </w:t>
            </w:r>
            <w:r w:rsidRPr="005B4988">
              <w:rPr>
                <w:sz w:val="20"/>
                <w:szCs w:val="20"/>
              </w:rPr>
              <w:t>Горноправдинск (ПИР)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4833,8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4833,8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4833,8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4833,8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5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2.8.</w:t>
            </w: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91632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spacing w:after="240"/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Строительство 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41717,3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41717,3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41717,3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5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C722B3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2.8.1.</w:t>
            </w: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Default="001B19B8" w:rsidP="00C722B3">
            <w:pPr>
              <w:jc w:val="center"/>
              <w:rPr>
                <w:sz w:val="20"/>
                <w:szCs w:val="20"/>
              </w:rPr>
            </w:pPr>
          </w:p>
          <w:p w:rsidR="001B19B8" w:rsidRPr="005B4988" w:rsidRDefault="001B19B8" w:rsidP="00C7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Строительство «Сельский дом культуры с. Реполово на 60 мест» (ПИР)</w:t>
            </w: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Pr="005B4988" w:rsidRDefault="001B19B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1B19B8" w:rsidRDefault="001B19B8" w:rsidP="00091632">
            <w:pPr>
              <w:ind w:left="-57"/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Default="001B19B8" w:rsidP="00091632">
            <w:pPr>
              <w:rPr>
                <w:sz w:val="20"/>
                <w:szCs w:val="20"/>
              </w:rPr>
            </w:pPr>
          </w:p>
          <w:p w:rsidR="001B19B8" w:rsidRPr="005B4988" w:rsidRDefault="001B19B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1290,0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091632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2.8.2.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Строительство «Сельский дом культуры с. Реполово на 60 мест» (СМР)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40427,3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2.9.</w:t>
            </w: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spacing w:after="240"/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E02E9A" w:rsidP="00442039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5B4988" w:rsidRPr="005B4988">
              <w:rPr>
                <w:sz w:val="20"/>
                <w:szCs w:val="20"/>
              </w:rPr>
              <w:t>тельства, архитектуры и ЖКХ (МКУ «УКСиР»)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091632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9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2.10.</w:t>
            </w: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0A2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</w:t>
            </w:r>
            <w:r w:rsidR="00E55B36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>п. Горноправдинск Ханты-Мансийского района, ул. Ленина»  (СМР, прочие)</w:t>
            </w: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E02E9A" w:rsidP="00442039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5B4988" w:rsidRPr="005B4988">
              <w:rPr>
                <w:sz w:val="20"/>
                <w:szCs w:val="20"/>
              </w:rPr>
              <w:t>тельства, архитектуры и ЖКХ</w:t>
            </w: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41742,5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28307,6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13434,9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38468,9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25705,7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12763,2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3273,6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2601,9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671,7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2601,9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2601,9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0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54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671,7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671,7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2.11.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</w:t>
            </w:r>
            <w:r w:rsidR="00442039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E02E9A" w:rsidP="00442039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5B4988" w:rsidRPr="005B4988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3,6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5B4988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4226A1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2.12.</w:t>
            </w:r>
          </w:p>
          <w:p w:rsidR="00234DED" w:rsidRDefault="00234DED" w:rsidP="004226A1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226A1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226A1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226A1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226A1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226A1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226A1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22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5B4988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E02E9A" w:rsidP="00442039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5B4988" w:rsidRPr="005B4988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6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0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5B4988">
              <w:rPr>
                <w:sz w:val="20"/>
                <w:szCs w:val="20"/>
              </w:rPr>
              <w:br/>
              <w:t>определ</w:t>
            </w:r>
            <w:r w:rsidR="00442039">
              <w:rPr>
                <w:sz w:val="20"/>
                <w:szCs w:val="20"/>
              </w:rPr>
              <w:t xml:space="preserve">ения сметной стоимости объекта </w:t>
            </w:r>
            <w:r w:rsidR="00442039">
              <w:rPr>
                <w:sz w:val="20"/>
                <w:szCs w:val="20"/>
              </w:rPr>
              <w:lastRenderedPageBreak/>
              <w:t>«</w:t>
            </w:r>
            <w:r w:rsidRPr="005B4988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442039"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79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78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2.14.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Разработ</w:t>
            </w:r>
            <w:r w:rsidR="00442039">
              <w:rPr>
                <w:sz w:val="20"/>
                <w:szCs w:val="20"/>
              </w:rPr>
              <w:t>ка проекта консервации объекта «</w:t>
            </w:r>
            <w:r w:rsidRPr="005B4988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</w:t>
            </w:r>
            <w:r w:rsidR="00442039">
              <w:rPr>
                <w:sz w:val="20"/>
                <w:szCs w:val="20"/>
              </w:rPr>
              <w:t xml:space="preserve"> – Мансийского района»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99,0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99,0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99,0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79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78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2.15.</w:t>
            </w: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Содержание</w:t>
            </w:r>
            <w:r w:rsidRPr="005B4988">
              <w:rPr>
                <w:sz w:val="20"/>
                <w:szCs w:val="20"/>
              </w:rPr>
              <w:br/>
              <w:t xml:space="preserve"> </w:t>
            </w:r>
            <w:r w:rsidR="00442039">
              <w:rPr>
                <w:sz w:val="20"/>
                <w:szCs w:val="20"/>
              </w:rPr>
              <w:t>объекта «</w:t>
            </w:r>
            <w:r w:rsidRPr="005B4988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442039">
              <w:rPr>
                <w:sz w:val="20"/>
                <w:szCs w:val="20"/>
              </w:rPr>
              <w:t>Ярки Ханты – Мансийского района»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1258,0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575,0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1258,0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575,0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1258,0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575,0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54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9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2.16.</w:t>
            </w: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0A2925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0A2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442039" w:rsidP="002C4B40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«</w:t>
            </w:r>
            <w:r w:rsidR="005B4988" w:rsidRPr="005B4988">
              <w:rPr>
                <w:sz w:val="20"/>
                <w:szCs w:val="20"/>
              </w:rPr>
              <w:t xml:space="preserve">Школа </w:t>
            </w:r>
            <w:r>
              <w:rPr>
                <w:sz w:val="20"/>
                <w:szCs w:val="20"/>
              </w:rPr>
              <w:br/>
            </w:r>
            <w:r w:rsidR="005B4988" w:rsidRPr="005B4988">
              <w:rPr>
                <w:sz w:val="20"/>
                <w:szCs w:val="20"/>
              </w:rPr>
              <w:t xml:space="preserve">(55 учащ.) с группой для детей дошкольного возраста (25 воспитан.) - сельский дом культуры (на 100 мест) - библиотека </w:t>
            </w:r>
            <w:r>
              <w:rPr>
                <w:sz w:val="20"/>
                <w:szCs w:val="20"/>
              </w:rPr>
              <w:br/>
            </w:r>
            <w:r w:rsidR="005B4988" w:rsidRPr="005B498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9100 экз.)»</w:t>
            </w:r>
            <w:r w:rsidR="005B4988" w:rsidRPr="005B498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br/>
            </w:r>
            <w:r w:rsidR="005B4988" w:rsidRPr="005B4988">
              <w:rPr>
                <w:sz w:val="20"/>
                <w:szCs w:val="20"/>
              </w:rPr>
              <w:t xml:space="preserve">п. Бобровский (2 этап: Сельский дом культуры </w:t>
            </w:r>
            <w:r>
              <w:rPr>
                <w:sz w:val="20"/>
                <w:szCs w:val="20"/>
              </w:rPr>
              <w:t>–</w:t>
            </w:r>
            <w:r w:rsidR="005B4988" w:rsidRPr="005B4988">
              <w:rPr>
                <w:sz w:val="20"/>
                <w:szCs w:val="20"/>
              </w:rPr>
              <w:t xml:space="preserve"> библиотека)</w:t>
            </w: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2C4B40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2C4B40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2C4B40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2C4B40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5B4988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5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bottom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bottom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bottom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2.17.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Выполнение кадастровых работ и межевания </w:t>
            </w:r>
            <w:r w:rsidR="00442039">
              <w:rPr>
                <w:sz w:val="20"/>
                <w:szCs w:val="20"/>
              </w:rPr>
              <w:t>земельного участка для объекта «</w:t>
            </w:r>
            <w:r w:rsidRPr="005B4988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442039"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19,7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19,7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4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19,7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2.18.</w:t>
            </w:r>
          </w:p>
          <w:p w:rsidR="00234DED" w:rsidRPr="005B4988" w:rsidRDefault="00234DED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</w:t>
            </w:r>
            <w:r w:rsidRPr="005B4988">
              <w:rPr>
                <w:sz w:val="20"/>
                <w:szCs w:val="20"/>
              </w:rPr>
              <w:lastRenderedPageBreak/>
              <w:t xml:space="preserve">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Департамент строительства, архитектуры и ЖКХ (МКУ    </w:t>
            </w:r>
            <w:r w:rsidRPr="005B4988">
              <w:rPr>
                <w:sz w:val="20"/>
                <w:szCs w:val="20"/>
              </w:rPr>
              <w:lastRenderedPageBreak/>
              <w:t>«УКСиР»)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2.19.</w:t>
            </w: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Технологическое присоединение к электрическим сетям объекта</w:t>
            </w:r>
            <w:r w:rsidR="00442039">
              <w:rPr>
                <w:sz w:val="20"/>
                <w:szCs w:val="20"/>
              </w:rPr>
              <w:t xml:space="preserve"> </w:t>
            </w:r>
            <w:r w:rsidRPr="005B4988">
              <w:rPr>
                <w:sz w:val="20"/>
                <w:szCs w:val="20"/>
              </w:rPr>
              <w:t xml:space="preserve">«Сельский дом культуры </w:t>
            </w:r>
            <w:r w:rsidR="00E55B36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 xml:space="preserve">с. Реполово на </w:t>
            </w:r>
            <w:r w:rsidR="00E55B36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t xml:space="preserve">60 мест» </w:t>
            </w: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2.20.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Укрепление материально-иехнической баз</w:t>
            </w:r>
            <w:r w:rsidR="00442039">
              <w:rPr>
                <w:sz w:val="20"/>
                <w:szCs w:val="20"/>
              </w:rPr>
              <w:t>ы МКУ Ханты-Мансийского района «</w:t>
            </w:r>
            <w:r w:rsidRPr="005B4988">
              <w:rPr>
                <w:sz w:val="20"/>
                <w:szCs w:val="20"/>
              </w:rPr>
              <w:t>Центра</w:t>
            </w:r>
            <w:r w:rsidR="00442039">
              <w:rPr>
                <w:sz w:val="20"/>
                <w:szCs w:val="20"/>
              </w:rPr>
              <w:t>лизованная библиотечная система»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B4988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93,6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93,6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93,6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Основное мероприятие</w:t>
            </w:r>
            <w:r w:rsidR="00442039">
              <w:rPr>
                <w:sz w:val="20"/>
                <w:szCs w:val="20"/>
              </w:rPr>
              <w:t>:</w:t>
            </w:r>
            <w:r w:rsidRPr="005B4988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92144,9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3229,3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899,2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23133,0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2737,0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764,3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87031,7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23133,0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86120,0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23133,0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B4988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8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vAlign w:val="bottom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vAlign w:val="bottom"/>
            <w:hideMark/>
          </w:tcPr>
          <w:p w:rsidR="005B4988" w:rsidRPr="005B4988" w:rsidRDefault="005B4988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3.1.</w:t>
            </w: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42039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Поддержка талантлив</w:t>
            </w:r>
            <w:r w:rsidR="00E55B36">
              <w:rPr>
                <w:sz w:val="20"/>
                <w:szCs w:val="20"/>
              </w:rPr>
              <w:t xml:space="preserve">ых детей, обучающихся </w:t>
            </w:r>
            <w:r w:rsidRPr="005B4988">
              <w:rPr>
                <w:sz w:val="20"/>
                <w:szCs w:val="20"/>
              </w:rPr>
              <w:t>в детской музыкальной школе, повышение уровня мастерства педагогов</w:t>
            </w: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42039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100,0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3.2.</w:t>
            </w: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Default="00E02E9A" w:rsidP="00442039">
            <w:pPr>
              <w:jc w:val="center"/>
              <w:rPr>
                <w:sz w:val="20"/>
                <w:szCs w:val="20"/>
              </w:rPr>
            </w:pPr>
          </w:p>
          <w:p w:rsidR="00E02E9A" w:rsidRPr="005B4988" w:rsidRDefault="00E02E9A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Создание условий для удовлетворения потребности населения района в </w:t>
            </w:r>
            <w:r w:rsidRPr="005B4988">
              <w:rPr>
                <w:sz w:val="20"/>
                <w:szCs w:val="20"/>
              </w:rPr>
              <w:lastRenderedPageBreak/>
              <w:t>оказании услуг дополнительного образования (содержание учреждения муз. школа)</w:t>
            </w:r>
          </w:p>
          <w:p w:rsidR="00E02E9A" w:rsidRDefault="00E02E9A" w:rsidP="00442039">
            <w:pPr>
              <w:ind w:left="-57"/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Pr="005B4988" w:rsidRDefault="00E02E9A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(МБОУ </w:t>
            </w:r>
            <w:r w:rsidRPr="005B4988">
              <w:rPr>
                <w:sz w:val="20"/>
                <w:szCs w:val="20"/>
              </w:rPr>
              <w:lastRenderedPageBreak/>
              <w:t>ДО ДМШ)</w:t>
            </w: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Default="00E02E9A" w:rsidP="00442039">
            <w:pPr>
              <w:rPr>
                <w:sz w:val="20"/>
                <w:szCs w:val="20"/>
              </w:rPr>
            </w:pPr>
          </w:p>
          <w:p w:rsidR="00E02E9A" w:rsidRPr="005B4988" w:rsidRDefault="00E02E9A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86020,0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23033,0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86020,0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23033,0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86020,0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23033,0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7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3.3.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spacing w:after="240"/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6024,9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3229,3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899,2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2737,0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764,3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9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7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2"/>
                <w:szCs w:val="22"/>
              </w:rPr>
            </w:pPr>
            <w:r w:rsidRPr="005B4988">
              <w:rPr>
                <w:sz w:val="22"/>
                <w:szCs w:val="22"/>
              </w:rPr>
              <w:t>134,9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2"/>
                <w:szCs w:val="22"/>
              </w:rPr>
            </w:pPr>
            <w:r w:rsidRPr="005B4988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2"/>
                <w:szCs w:val="22"/>
              </w:rPr>
            </w:pPr>
            <w:r w:rsidRPr="005B4988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42039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</w:t>
            </w: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Основное мероприятие</w:t>
            </w:r>
            <w:r w:rsidR="004A5FD7">
              <w:rPr>
                <w:sz w:val="20"/>
                <w:szCs w:val="20"/>
              </w:rPr>
              <w:t>:</w:t>
            </w:r>
            <w:r w:rsidRPr="005B4988">
              <w:rPr>
                <w:sz w:val="20"/>
                <w:szCs w:val="20"/>
              </w:rPr>
              <w:t xml:space="preserve"> Совершенствование библиотечного обслуживания населения Ханты - Ма</w:t>
            </w:r>
            <w:r w:rsidR="004A5FD7">
              <w:rPr>
                <w:sz w:val="20"/>
                <w:szCs w:val="20"/>
              </w:rPr>
              <w:t>нсийского района (номер</w:t>
            </w:r>
            <w:r w:rsidR="00AD310B">
              <w:rPr>
                <w:sz w:val="20"/>
                <w:szCs w:val="20"/>
              </w:rPr>
              <w:t>а</w:t>
            </w:r>
            <w:r w:rsidR="004A5FD7">
              <w:rPr>
                <w:sz w:val="20"/>
                <w:szCs w:val="20"/>
              </w:rPr>
              <w:t xml:space="preserve"> целевых показателей</w:t>
            </w:r>
            <w:r w:rsidRPr="005B4988">
              <w:rPr>
                <w:sz w:val="20"/>
                <w:szCs w:val="20"/>
              </w:rPr>
              <w:t xml:space="preserve"> 6,</w:t>
            </w:r>
            <w:r w:rsidR="004A5FD7">
              <w:rPr>
                <w:sz w:val="20"/>
                <w:szCs w:val="20"/>
              </w:rPr>
              <w:t xml:space="preserve"> </w:t>
            </w:r>
            <w:r w:rsidRPr="005B4988">
              <w:rPr>
                <w:sz w:val="20"/>
                <w:szCs w:val="20"/>
              </w:rPr>
              <w:t>7)</w:t>
            </w:r>
          </w:p>
          <w:p w:rsidR="00234DED" w:rsidRPr="005B4988" w:rsidRDefault="00234DED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Комитет по культуре, </w:t>
            </w:r>
            <w:r w:rsidRPr="005B4988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5B4988">
              <w:rPr>
                <w:sz w:val="20"/>
                <w:szCs w:val="20"/>
              </w:rPr>
              <w:br/>
              <w:t xml:space="preserve">(МКУ «ЦБС») </w:t>
            </w: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61823,1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1230,3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429,4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25087,7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7453,6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6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4484,7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724,2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168,1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934,4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1406,8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57258,1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506,1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223,1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24153,3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6046,8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55859,0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378,9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193,4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23988,4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790,9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127,2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29,7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164,9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248,3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AD310B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4.1.</w:t>
            </w: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Default="00A664DF" w:rsidP="00AD310B">
            <w:pPr>
              <w:jc w:val="center"/>
              <w:rPr>
                <w:sz w:val="20"/>
                <w:szCs w:val="20"/>
              </w:rPr>
            </w:pPr>
          </w:p>
          <w:p w:rsidR="00A664DF" w:rsidRPr="005B4988" w:rsidRDefault="00A664DF" w:rsidP="00AD3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Развитие библиотечного дела в Ханты-Мансийском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</w:t>
            </w:r>
            <w:r w:rsidRPr="005B4988">
              <w:rPr>
                <w:sz w:val="20"/>
                <w:szCs w:val="20"/>
              </w:rPr>
              <w:lastRenderedPageBreak/>
              <w:t xml:space="preserve">книжных фондов и приобретение периодических изданий для библиотек, создание электронного каталога) </w:t>
            </w: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Pr="005B4988" w:rsidRDefault="006902FC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6902FC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5B4988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5B4988">
              <w:rPr>
                <w:sz w:val="20"/>
                <w:szCs w:val="20"/>
              </w:rPr>
              <w:br/>
              <w:t>(МКУ «ЦБС»)</w:t>
            </w: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6902FC" w:rsidRDefault="006902FC" w:rsidP="004A5FD7">
            <w:pPr>
              <w:ind w:left="-57"/>
              <w:rPr>
                <w:sz w:val="20"/>
                <w:szCs w:val="20"/>
              </w:rPr>
            </w:pPr>
          </w:p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199,5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199,5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199,5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199,5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54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B4988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2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4.2.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spacing w:after="240"/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B4988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2585,8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609,1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353,4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479,3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528,0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1931,4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415,6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136,0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407,4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448,8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654,4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193,5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217,4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71,9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79,2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1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314,1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120,7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193,4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8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340,3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72,8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71,9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79,2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4.3.</w:t>
            </w: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5522CD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Формирование общенациональных информационных ресурсов</w:t>
            </w: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5B4988">
              <w:rPr>
                <w:sz w:val="20"/>
                <w:szCs w:val="20"/>
              </w:rPr>
              <w:br/>
            </w:r>
            <w:r w:rsidRPr="005B4988">
              <w:rPr>
                <w:sz w:val="20"/>
                <w:szCs w:val="20"/>
              </w:rPr>
              <w:lastRenderedPageBreak/>
              <w:t>(МКУ «ЦБС»)</w:t>
            </w: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2762,6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421,7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620,0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827,1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2298,3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308,6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32,1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527,0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703,0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464,3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113,1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124,1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58,7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58,7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0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405,6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54,4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124,1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48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:rsid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4.4.</w:t>
            </w: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Default="00DC5AF0" w:rsidP="004A5FD7">
            <w:pPr>
              <w:jc w:val="center"/>
              <w:rPr>
                <w:sz w:val="20"/>
                <w:szCs w:val="20"/>
              </w:rPr>
            </w:pPr>
          </w:p>
          <w:p w:rsidR="00DC5AF0" w:rsidRPr="005B4988" w:rsidRDefault="00DC5AF0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Формирование нового социокультурного пространства</w:t>
            </w: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Pr="005B4988" w:rsidRDefault="00DC5AF0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5B4988">
              <w:rPr>
                <w:sz w:val="20"/>
                <w:szCs w:val="20"/>
              </w:rPr>
              <w:br/>
              <w:t>(МКУ «ЦБС»)</w:t>
            </w: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Default="00DC5AF0" w:rsidP="004A5FD7">
            <w:pPr>
              <w:rPr>
                <w:sz w:val="20"/>
                <w:szCs w:val="20"/>
              </w:rPr>
            </w:pPr>
          </w:p>
          <w:p w:rsidR="00DC5AF0" w:rsidRPr="005B4988" w:rsidRDefault="00DC5AF0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255,0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255,0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45,0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45,0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3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8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45,0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45,0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4.5.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spacing w:after="240"/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6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3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97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4.6.</w:t>
            </w: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B4988">
              <w:rPr>
                <w:sz w:val="20"/>
                <w:szCs w:val="20"/>
              </w:rPr>
              <w:br/>
              <w:t>(МКУ «ЦБС»)</w:t>
            </w:r>
          </w:p>
          <w:p w:rsidR="00234DED" w:rsidRPr="005B4988" w:rsidRDefault="00234DED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55286,7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23988,4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6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55286,7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23988,4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2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55286,7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23988,4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B4988" w:rsidRPr="005B4988" w:rsidTr="00E55B36">
        <w:trPr>
          <w:trHeight w:val="454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B4988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06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2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9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4.7.</w:t>
            </w: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Default="00234DED" w:rsidP="004A5FD7">
            <w:pPr>
              <w:jc w:val="center"/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Реализация проекта «Клуб настольных  и дел</w:t>
            </w:r>
            <w:r w:rsidR="004A5FD7">
              <w:rPr>
                <w:sz w:val="20"/>
                <w:szCs w:val="20"/>
              </w:rPr>
              <w:t>овых игр» пожертвование от ООО «Газпромнефть-Хантос»</w:t>
            </w:r>
            <w:r w:rsidRPr="005B4988">
              <w:rPr>
                <w:sz w:val="20"/>
                <w:szCs w:val="20"/>
              </w:rPr>
              <w:t xml:space="preserve"> </w:t>
            </w: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B4988">
              <w:rPr>
                <w:sz w:val="20"/>
                <w:szCs w:val="20"/>
              </w:rPr>
              <w:br/>
              <w:t>(МКУ «ЦБС»)</w:t>
            </w:r>
          </w:p>
          <w:p w:rsidR="00234DED" w:rsidRDefault="00234DED" w:rsidP="004A5FD7">
            <w:pPr>
              <w:ind w:left="-57"/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Default="00234DED" w:rsidP="004A5FD7">
            <w:pPr>
              <w:rPr>
                <w:sz w:val="20"/>
                <w:szCs w:val="20"/>
              </w:rPr>
            </w:pPr>
          </w:p>
          <w:p w:rsidR="00234DED" w:rsidRPr="005B4988" w:rsidRDefault="00234DED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302,3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302,3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7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8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81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302,3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8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4.8.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Реализация проекта «Мос</w:t>
            </w:r>
            <w:r w:rsidR="004A5FD7">
              <w:rPr>
                <w:sz w:val="20"/>
                <w:szCs w:val="20"/>
              </w:rPr>
              <w:t>ум Хантэт»пожерт</w:t>
            </w:r>
            <w:r w:rsidR="00BB08AB">
              <w:rPr>
                <w:sz w:val="20"/>
                <w:szCs w:val="20"/>
              </w:rPr>
              <w:t>-</w:t>
            </w:r>
            <w:r w:rsidR="004A5FD7">
              <w:rPr>
                <w:sz w:val="20"/>
                <w:szCs w:val="20"/>
              </w:rPr>
              <w:t>вование от ООО «Газпромнефть-</w:t>
            </w:r>
            <w:r w:rsidR="004A5FD7">
              <w:rPr>
                <w:sz w:val="20"/>
                <w:szCs w:val="20"/>
              </w:rPr>
              <w:lastRenderedPageBreak/>
              <w:t>Хантос»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5B4988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7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255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13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5B4988" w:rsidRPr="005B4988" w:rsidTr="00E55B36">
        <w:trPr>
          <w:trHeight w:val="2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30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540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B4988" w:rsidRPr="005B4988" w:rsidRDefault="005B4988" w:rsidP="000A29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5B4988" w:rsidRPr="005B4988" w:rsidRDefault="005B4988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AD310B" w:rsidRPr="005B4988" w:rsidTr="00E55B36">
        <w:trPr>
          <w:trHeight w:val="113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B4988">
              <w:rPr>
                <w:sz w:val="20"/>
                <w:szCs w:val="20"/>
              </w:rPr>
              <w:t>сего по муниципальной программе</w:t>
            </w: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Default="00AD310B" w:rsidP="00AD310B">
            <w:pPr>
              <w:ind w:left="-57"/>
              <w:rPr>
                <w:sz w:val="20"/>
                <w:szCs w:val="20"/>
              </w:rPr>
            </w:pPr>
          </w:p>
          <w:p w:rsidR="00AD310B" w:rsidRPr="005B4988" w:rsidRDefault="00AD310B" w:rsidP="00AD310B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450794,3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84658,4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52547,7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121455,9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52369,9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50114,8</w:t>
            </w:r>
          </w:p>
        </w:tc>
      </w:tr>
      <w:tr w:rsidR="00AD310B" w:rsidRPr="005B4988" w:rsidTr="00E55B36">
        <w:trPr>
          <w:trHeight w:val="113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AD310B" w:rsidRPr="005B4988" w:rsidTr="00E55B36">
        <w:trPr>
          <w:trHeight w:val="34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136614,4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75127,9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42881,3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1414,4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2086,8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</w:tr>
      <w:tr w:rsidR="00AD310B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314099,6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9530,5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9628,2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120041,5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50283,1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50034,8</w:t>
            </w:r>
          </w:p>
        </w:tc>
      </w:tr>
      <w:tr w:rsidR="00AD310B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AD310B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305988,5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6544,0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7007,2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119876,6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50034,8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50034,8</w:t>
            </w:r>
          </w:p>
        </w:tc>
      </w:tr>
      <w:tr w:rsidR="00AD310B" w:rsidRPr="005B4988" w:rsidTr="00E55B36">
        <w:trPr>
          <w:trHeight w:val="102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AD310B" w:rsidRPr="005B4988" w:rsidTr="00E55B36">
        <w:trPr>
          <w:trHeight w:val="105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7502,9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2986,5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2621,0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164,9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248,3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AD310B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AD310B" w:rsidRPr="005B4988" w:rsidTr="00E55B36">
        <w:trPr>
          <w:trHeight w:val="39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shd w:val="clear" w:color="auto" w:fill="FFFFFF" w:themeFill="background1"/>
            <w:hideMark/>
          </w:tcPr>
          <w:p w:rsidR="00AD310B" w:rsidRPr="005B4988" w:rsidRDefault="00AD310B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3892" w:type="dxa"/>
            <w:gridSpan w:val="12"/>
            <w:shd w:val="clear" w:color="auto" w:fill="FFFFFF" w:themeFill="background1"/>
            <w:noWrap/>
            <w:hideMark/>
          </w:tcPr>
          <w:p w:rsidR="005B4988" w:rsidRPr="005B4988" w:rsidRDefault="005B4988" w:rsidP="00AD310B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Инвестиции в объекты муниципальной собственности</w:t>
            </w:r>
          </w:p>
          <w:p w:rsidR="004A5FD7" w:rsidRPr="005B4988" w:rsidRDefault="004A5FD7" w:rsidP="004A5FD7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137881,0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48328,0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35438,5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41067,7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3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85560,9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45961,0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5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52320,1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7908,5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41067,7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47191,5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41067,7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82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00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5128,6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4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Прочие расходы</w:t>
            </w:r>
          </w:p>
          <w:p w:rsidR="004A5FD7" w:rsidRPr="005B4988" w:rsidRDefault="004A5FD7" w:rsidP="004A5FD7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312913,3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36330,4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17109,2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80388,2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52369,9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50114,8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2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51053,5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29166,9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15351,3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2086,8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A5FD7" w:rsidRPr="005B4988" w:rsidTr="00E55B36">
        <w:trPr>
          <w:trHeight w:val="5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261171,3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7163,5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72996,4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78973,8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50283,1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4A5FD7" w:rsidRPr="005B4988" w:rsidTr="00E55B36">
        <w:trPr>
          <w:trHeight w:val="22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258797,0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78808,9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</w:tr>
      <w:tr w:rsidR="004A5FD7" w:rsidRPr="005B4988" w:rsidTr="00E55B36">
        <w:trPr>
          <w:trHeight w:val="5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5B4988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05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619,5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4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Default="004A5FD7" w:rsidP="004A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988" w:rsidRPr="005B4988" w:rsidTr="00E55B36">
        <w:trPr>
          <w:trHeight w:val="170"/>
        </w:trPr>
        <w:tc>
          <w:tcPr>
            <w:tcW w:w="13892" w:type="dxa"/>
            <w:gridSpan w:val="12"/>
            <w:shd w:val="clear" w:color="auto" w:fill="FFFFFF" w:themeFill="background1"/>
            <w:noWrap/>
            <w:hideMark/>
          </w:tcPr>
          <w:p w:rsidR="005B4988" w:rsidRPr="005B4988" w:rsidRDefault="005B4988" w:rsidP="00AD310B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  <w:p w:rsidR="004A5FD7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116453,1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1277,3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30588,5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1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4079,0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476,5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112374,1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800,8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30588,5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111482,1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3339,6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30588,5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22330,1</w:t>
            </w:r>
          </w:p>
        </w:tc>
      </w:tr>
      <w:tr w:rsidR="004A5FD7" w:rsidRPr="005B4988" w:rsidTr="00E55B36">
        <w:trPr>
          <w:trHeight w:val="102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97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892,0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360,8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4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Соисполнитель 1 (а</w:t>
            </w:r>
            <w:r w:rsidRPr="005B4988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5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470,0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83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2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83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bottom"/>
            <w:hideMark/>
          </w:tcPr>
          <w:p w:rsidR="004A5FD7" w:rsidRPr="005B4988" w:rsidRDefault="004A5FD7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7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4A5FD7" w:rsidRPr="005B4988" w:rsidRDefault="00722125" w:rsidP="004A5FD7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Соисполнитель 2 (а</w:t>
            </w:r>
            <w:r w:rsidR="004A5FD7" w:rsidRPr="005B4988">
              <w:rPr>
                <w:sz w:val="20"/>
                <w:szCs w:val="20"/>
              </w:rPr>
              <w:t>дминистрация Ханты-Мансийского района (архивный отдел)</w:t>
            </w:r>
          </w:p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403,5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22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96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5B4988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4A5FD7" w:rsidRPr="005B4988" w:rsidTr="00E55B36">
        <w:trPr>
          <w:trHeight w:val="52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4A5FD7" w:rsidRPr="005B4988" w:rsidRDefault="004A5FD7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4A5FD7" w:rsidRPr="005B4988" w:rsidRDefault="004A5FD7" w:rsidP="004A5FD7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4A5FD7" w:rsidRPr="005B4988" w:rsidRDefault="004A5FD7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30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Соисполнитель 3 (Комитет по финансам (сельские поселения)</w:t>
            </w:r>
          </w:p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3383,2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1583,2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2583,2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1583,2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</w:p>
        </w:tc>
      </w:tr>
      <w:tr w:rsidR="00722125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4A5FD7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722125" w:rsidRPr="005B4988" w:rsidTr="00E55B36">
        <w:trPr>
          <w:trHeight w:val="52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722125" w:rsidRPr="005B4988" w:rsidRDefault="00722125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722125" w:rsidRPr="005B4988" w:rsidRDefault="00722125" w:rsidP="00722125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722125" w:rsidRPr="005B4988" w:rsidRDefault="00722125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Соисполнитель 4 (Департамент строительства, архитектуры и ЖКХ (МКУ «УКСиР»)</w:t>
            </w:r>
          </w:p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134327,3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48328,0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34601,2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41703,0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13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81481,9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45961,0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27053,5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52845,4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7547,7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41703,0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48608,8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6123,8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41703,0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99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4236,6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2367,0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1423,9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7221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52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522CD" w:rsidRPr="005B4988" w:rsidRDefault="005522CD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  <w:hideMark/>
          </w:tcPr>
          <w:p w:rsidR="005522CD" w:rsidRPr="005B4988" w:rsidRDefault="005522CD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vAlign w:val="center"/>
            <w:hideMark/>
          </w:tcPr>
          <w:p w:rsidR="005522CD" w:rsidRPr="005B4988" w:rsidRDefault="005522CD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5522CD" w:rsidRPr="005B4988" w:rsidRDefault="005522CD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522CD" w:rsidRPr="005B4988" w:rsidRDefault="005522CD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5522CD" w:rsidRPr="005B4988" w:rsidRDefault="005522CD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522CD" w:rsidRPr="005B4988" w:rsidRDefault="005522CD" w:rsidP="000A2925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Соисполнитель 5 (Департамент строительств, архитектуры и ЖКХ )</w:t>
            </w:r>
          </w:p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41746,1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28311,2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13434,9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38468,9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25705,7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12763,2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3277,2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2605,5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671,7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2605,5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2605,5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671,7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671,7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9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227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Соисполнитель 6 (Комитет по культуре, спорту и социальной политике (МБОУ ДО ДМШ)</w:t>
            </w:r>
          </w:p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92144,9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3229,3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899,2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23133,0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28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5113,2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2737,0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764,3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87031,7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23133,0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86120,0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23133,0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21906,2</w:t>
            </w:r>
          </w:p>
        </w:tc>
      </w:tr>
      <w:tr w:rsidR="005522CD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99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911,7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492,3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134,9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9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13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B4988">
              <w:rPr>
                <w:sz w:val="20"/>
                <w:szCs w:val="20"/>
              </w:rPr>
              <w:t>оисполнитель 7 (Комитет по культуре, спорту и социальной политике (МКУ «ЦБС»)</w:t>
            </w: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Default="005522CD" w:rsidP="005522CD">
            <w:pPr>
              <w:ind w:left="-57"/>
              <w:rPr>
                <w:sz w:val="20"/>
                <w:szCs w:val="20"/>
              </w:rPr>
            </w:pPr>
          </w:p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61836,4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1230,3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391,2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25181,3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7453,6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13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4484,7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724,2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168,1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1406,8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5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56743,5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506,1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223,1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19922,1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24246,9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6046,8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522CD" w:rsidRPr="005B4988" w:rsidTr="00E55B36">
        <w:trPr>
          <w:trHeight w:val="5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55952,6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378,9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193,4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24082,0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5798,5</w:t>
            </w:r>
          </w:p>
        </w:tc>
      </w:tr>
      <w:tr w:rsidR="005522CD" w:rsidRPr="005B4988" w:rsidTr="00E55B36">
        <w:trPr>
          <w:trHeight w:val="85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02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790,9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127,2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29,7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248,3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227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608,2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2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227"/>
        </w:trPr>
        <w:tc>
          <w:tcPr>
            <w:tcW w:w="4957" w:type="dxa"/>
            <w:gridSpan w:val="3"/>
            <w:vMerge w:val="restart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Соисполнитель 8 (Комитет по финансам (сельское поселение Горноправдинск)</w:t>
            </w:r>
          </w:p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80,3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38,2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25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7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</w:p>
        </w:tc>
      </w:tr>
      <w:tr w:rsidR="005522CD" w:rsidRPr="005B4988" w:rsidTr="00E55B36">
        <w:trPr>
          <w:trHeight w:val="300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035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113"/>
        </w:trPr>
        <w:tc>
          <w:tcPr>
            <w:tcW w:w="4957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  <w:tr w:rsidR="005522CD" w:rsidRPr="005B4988" w:rsidTr="00E55B36">
        <w:trPr>
          <w:trHeight w:val="340"/>
        </w:trPr>
        <w:tc>
          <w:tcPr>
            <w:tcW w:w="495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CD" w:rsidRPr="005B4988" w:rsidRDefault="005522CD" w:rsidP="000A29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522CD" w:rsidRPr="005B4988" w:rsidRDefault="005522CD" w:rsidP="005522CD">
            <w:pPr>
              <w:ind w:left="-57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522CD" w:rsidRPr="005B4988" w:rsidRDefault="005522CD" w:rsidP="005522CD">
            <w:pPr>
              <w:jc w:val="center"/>
              <w:rPr>
                <w:sz w:val="20"/>
                <w:szCs w:val="20"/>
              </w:rPr>
            </w:pPr>
            <w:r w:rsidRPr="005B4988">
              <w:rPr>
                <w:sz w:val="20"/>
                <w:szCs w:val="20"/>
              </w:rPr>
              <w:t>0,0</w:t>
            </w:r>
          </w:p>
        </w:tc>
      </w:tr>
    </w:tbl>
    <w:p w:rsidR="00AD310B" w:rsidRDefault="00AD310B" w:rsidP="000A2925">
      <w:pPr>
        <w:jc w:val="center"/>
        <w:rPr>
          <w:color w:val="000000"/>
          <w:sz w:val="28"/>
          <w:szCs w:val="28"/>
        </w:rPr>
      </w:pPr>
    </w:p>
    <w:p w:rsidR="00AD310B" w:rsidRDefault="00AD310B" w:rsidP="00AD310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906C86" w:rsidRDefault="00906C86" w:rsidP="000A2925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52625F" w:rsidRDefault="0052625F" w:rsidP="000A2925">
      <w:pPr>
        <w:jc w:val="center"/>
        <w:rPr>
          <w:color w:val="000000"/>
          <w:sz w:val="28"/>
          <w:szCs w:val="28"/>
        </w:rPr>
      </w:pPr>
    </w:p>
    <w:tbl>
      <w:tblPr>
        <w:tblW w:w="1385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17"/>
        <w:gridCol w:w="1701"/>
        <w:gridCol w:w="2552"/>
        <w:gridCol w:w="1134"/>
        <w:gridCol w:w="2410"/>
      </w:tblGrid>
      <w:tr w:rsidR="00906C86" w:rsidRPr="00F67BC7" w:rsidTr="005522CD">
        <w:tc>
          <w:tcPr>
            <w:tcW w:w="540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№ </w:t>
            </w:r>
            <w:r w:rsidRPr="004E5086">
              <w:rPr>
                <w:color w:val="000000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Срок </w:t>
            </w:r>
            <w:r w:rsidRPr="004E5086">
              <w:rPr>
                <w:color w:val="000000"/>
                <w:sz w:val="20"/>
                <w:szCs w:val="20"/>
              </w:rPr>
              <w:lastRenderedPageBreak/>
              <w:t>строительства, проектирования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lastRenderedPageBreak/>
              <w:t>Мощность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Сметная </w:t>
            </w:r>
            <w:r w:rsidRPr="004E5086">
              <w:rPr>
                <w:color w:val="000000"/>
                <w:sz w:val="20"/>
                <w:szCs w:val="20"/>
              </w:rPr>
              <w:lastRenderedPageBreak/>
              <w:t>стоимость проекта</w:t>
            </w:r>
          </w:p>
        </w:tc>
        <w:tc>
          <w:tcPr>
            <w:tcW w:w="2410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lastRenderedPageBreak/>
              <w:t xml:space="preserve">Объем капитальных </w:t>
            </w:r>
            <w:r w:rsidRPr="004E5086">
              <w:rPr>
                <w:color w:val="000000"/>
                <w:sz w:val="20"/>
                <w:szCs w:val="20"/>
              </w:rPr>
              <w:lastRenderedPageBreak/>
              <w:t xml:space="preserve">вложений </w:t>
            </w:r>
          </w:p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06C86" w:rsidRPr="00F67BC7" w:rsidTr="005522CD">
        <w:tc>
          <w:tcPr>
            <w:tcW w:w="540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06C86" w:rsidRPr="008D3B3C" w:rsidTr="005522CD">
        <w:tc>
          <w:tcPr>
            <w:tcW w:w="540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906C86" w:rsidRPr="00D7220E" w:rsidRDefault="00906C86" w:rsidP="000A2925">
            <w:pPr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EF76A2" w:rsidP="000A2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906C86" w:rsidRPr="004E5086">
              <w:rPr>
                <w:sz w:val="20"/>
                <w:szCs w:val="20"/>
              </w:rPr>
              <w:t>2016 годы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55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  <w:r w:rsidR="005522CD">
              <w:rPr>
                <w:sz w:val="20"/>
                <w:szCs w:val="20"/>
              </w:rPr>
              <w:br/>
            </w:r>
            <w:r w:rsidRPr="004E5086">
              <w:rPr>
                <w:sz w:val="20"/>
                <w:szCs w:val="20"/>
              </w:rPr>
              <w:t>110 учащихся</w:t>
            </w:r>
            <w:r w:rsidR="00EF76A2">
              <w:rPr>
                <w:sz w:val="20"/>
                <w:szCs w:val="20"/>
              </w:rPr>
              <w:t xml:space="preserve"> (наполняемость класса – </w:t>
            </w:r>
            <w:r w:rsidR="005522CD">
              <w:rPr>
                <w:sz w:val="20"/>
                <w:szCs w:val="20"/>
              </w:rPr>
              <w:t xml:space="preserve">16 человек), </w:t>
            </w:r>
            <w:r w:rsidR="005522CD">
              <w:rPr>
                <w:sz w:val="20"/>
                <w:szCs w:val="20"/>
              </w:rPr>
              <w:br/>
            </w:r>
            <w:r w:rsidRPr="004E5086">
              <w:rPr>
                <w:sz w:val="20"/>
                <w:szCs w:val="20"/>
              </w:rPr>
              <w:t>60 воспитанников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409 394,29</w:t>
            </w:r>
          </w:p>
        </w:tc>
        <w:tc>
          <w:tcPr>
            <w:tcW w:w="2410" w:type="dxa"/>
            <w:shd w:val="clear" w:color="auto" w:fill="auto"/>
          </w:tcPr>
          <w:p w:rsidR="005D0BF1" w:rsidRPr="004E5086" w:rsidRDefault="005B4988" w:rsidP="000A2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64 029,9</w:t>
            </w:r>
          </w:p>
        </w:tc>
      </w:tr>
      <w:tr w:rsidR="00906C86" w:rsidRPr="00F67BC7" w:rsidTr="005522CD">
        <w:trPr>
          <w:trHeight w:val="126"/>
        </w:trPr>
        <w:tc>
          <w:tcPr>
            <w:tcW w:w="540" w:type="dxa"/>
            <w:shd w:val="clear" w:color="auto" w:fill="auto"/>
          </w:tcPr>
          <w:p w:rsidR="00906C86" w:rsidRPr="004E5086" w:rsidRDefault="00906C86" w:rsidP="000A2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EF76A2" w:rsidRDefault="00906C86" w:rsidP="000A2925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Реполово </w:t>
            </w:r>
          </w:p>
          <w:p w:rsidR="00906C86" w:rsidRPr="00EB2426" w:rsidRDefault="00906C86" w:rsidP="000A2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906C86" w:rsidRPr="00E27C6C" w:rsidRDefault="00EF76A2" w:rsidP="000A292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2016 – </w:t>
            </w:r>
            <w:r w:rsidR="00906C86">
              <w:rPr>
                <w:sz w:val="20"/>
                <w:szCs w:val="20"/>
              </w:rPr>
              <w:t>2018</w:t>
            </w:r>
            <w:r w:rsidR="00906C86"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906C86" w:rsidRPr="00E27C6C" w:rsidRDefault="00906C86" w:rsidP="000A2925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1134" w:type="dxa"/>
            <w:shd w:val="clear" w:color="auto" w:fill="auto"/>
          </w:tcPr>
          <w:p w:rsidR="00906C86" w:rsidRPr="00E27C6C" w:rsidRDefault="00906C86" w:rsidP="000A2925">
            <w:pPr>
              <w:jc w:val="center"/>
              <w:rPr>
                <w:sz w:val="20"/>
                <w:szCs w:val="20"/>
                <w:highlight w:val="yellow"/>
              </w:rPr>
            </w:pPr>
            <w:r w:rsidRPr="00696CA6">
              <w:rPr>
                <w:sz w:val="20"/>
                <w:szCs w:val="20"/>
              </w:rPr>
              <w:t>60</w:t>
            </w:r>
            <w:r w:rsidR="00F80678">
              <w:rPr>
                <w:sz w:val="20"/>
                <w:szCs w:val="20"/>
              </w:rPr>
              <w:t> 528,25</w:t>
            </w:r>
          </w:p>
        </w:tc>
        <w:tc>
          <w:tcPr>
            <w:tcW w:w="2410" w:type="dxa"/>
            <w:shd w:val="clear" w:color="auto" w:fill="auto"/>
          </w:tcPr>
          <w:p w:rsidR="00906C86" w:rsidRPr="00E27C6C" w:rsidRDefault="00D85C8B" w:rsidP="000A292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40 4</w:t>
            </w:r>
            <w:r w:rsidR="003D5502">
              <w:rPr>
                <w:sz w:val="20"/>
                <w:szCs w:val="20"/>
              </w:rPr>
              <w:t>27,3</w:t>
            </w:r>
          </w:p>
        </w:tc>
      </w:tr>
    </w:tbl>
    <w:p w:rsidR="00906C86" w:rsidRPr="00BE5533" w:rsidRDefault="00906C86" w:rsidP="000A2925">
      <w:pPr>
        <w:pStyle w:val="af1"/>
        <w:ind w:right="-67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p w:rsidR="00BE5533" w:rsidRPr="00C062BE" w:rsidRDefault="00C062BE" w:rsidP="00C875DE">
      <w:pPr>
        <w:ind w:firstLine="70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Default="00C062BE" w:rsidP="000A2925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062BE" w:rsidRDefault="00C062BE" w:rsidP="000A2925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4. Контроль за выполнением постановления возложить на заместителя главы района по социальным вопросам.</w:t>
      </w:r>
    </w:p>
    <w:p w:rsidR="00C062BE" w:rsidRDefault="00C062BE" w:rsidP="000A2925">
      <w:pPr>
        <w:jc w:val="both"/>
        <w:rPr>
          <w:color w:val="000000"/>
          <w:sz w:val="28"/>
          <w:szCs w:val="22"/>
        </w:rPr>
      </w:pPr>
    </w:p>
    <w:p w:rsidR="00C062BE" w:rsidRDefault="00C062BE" w:rsidP="000A2925">
      <w:pPr>
        <w:jc w:val="both"/>
        <w:rPr>
          <w:color w:val="000000"/>
          <w:sz w:val="28"/>
          <w:szCs w:val="22"/>
        </w:rPr>
      </w:pPr>
    </w:p>
    <w:p w:rsidR="00C062BE" w:rsidRDefault="00C062BE" w:rsidP="000A2925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5522CD">
      <w:pPr>
        <w:ind w:left="180" w:hanging="180"/>
        <w:jc w:val="both"/>
        <w:rPr>
          <w:sz w:val="32"/>
        </w:rPr>
      </w:pPr>
      <w:r>
        <w:rPr>
          <w:color w:val="000000"/>
          <w:sz w:val="28"/>
          <w:szCs w:val="22"/>
        </w:rPr>
        <w:t>Глава</w:t>
      </w:r>
      <w:r w:rsidR="005522CD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Ханты-Мансийского района                                                        </w:t>
      </w:r>
      <w:r w:rsidR="005522CD">
        <w:rPr>
          <w:color w:val="000000"/>
          <w:sz w:val="28"/>
          <w:szCs w:val="22"/>
        </w:rPr>
        <w:t xml:space="preserve">            </w:t>
      </w:r>
      <w:r>
        <w:rPr>
          <w:color w:val="000000"/>
          <w:sz w:val="28"/>
          <w:szCs w:val="22"/>
        </w:rPr>
        <w:t xml:space="preserve">                    </w:t>
      </w:r>
      <w:r w:rsidR="00EF76A2">
        <w:rPr>
          <w:color w:val="000000"/>
          <w:sz w:val="28"/>
          <w:szCs w:val="22"/>
        </w:rPr>
        <w:t xml:space="preserve">                             </w:t>
      </w:r>
      <w:r>
        <w:rPr>
          <w:color w:val="000000"/>
          <w:sz w:val="28"/>
          <w:szCs w:val="22"/>
        </w:rPr>
        <w:t>К.Р.Минулин</w:t>
      </w:r>
    </w:p>
    <w:sectPr w:rsidR="00C062BE" w:rsidRPr="00C062BE" w:rsidSect="005522CD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D5" w:rsidRDefault="002A1ED5" w:rsidP="008B1D75">
      <w:r>
        <w:separator/>
      </w:r>
    </w:p>
  </w:endnote>
  <w:endnote w:type="continuationSeparator" w:id="0">
    <w:p w:rsidR="002A1ED5" w:rsidRDefault="002A1ED5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D5" w:rsidRDefault="002A1ED5" w:rsidP="008B1D75">
      <w:r>
        <w:separator/>
      </w:r>
    </w:p>
  </w:footnote>
  <w:footnote w:type="continuationSeparator" w:id="0">
    <w:p w:rsidR="002A1ED5" w:rsidRDefault="002A1ED5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10948"/>
      <w:docPartObj>
        <w:docPartGallery w:val="Page Numbers (Top of Page)"/>
        <w:docPartUnique/>
      </w:docPartObj>
    </w:sdtPr>
    <w:sdtEndPr/>
    <w:sdtContent>
      <w:p w:rsidR="005522CD" w:rsidRDefault="005522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7F">
          <w:rPr>
            <w:noProof/>
          </w:rPr>
          <w:t>1</w:t>
        </w:r>
        <w:r>
          <w:fldChar w:fldCharType="end"/>
        </w:r>
      </w:p>
    </w:sdtContent>
  </w:sdt>
  <w:p w:rsidR="005522CD" w:rsidRDefault="005522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10376"/>
      <w:docPartObj>
        <w:docPartGallery w:val="Page Numbers (Top of Page)"/>
        <w:docPartUnique/>
      </w:docPartObj>
    </w:sdtPr>
    <w:sdtEndPr/>
    <w:sdtContent>
      <w:p w:rsidR="005522CD" w:rsidRDefault="005522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7F">
          <w:rPr>
            <w:noProof/>
          </w:rPr>
          <w:t>55</w:t>
        </w:r>
        <w:r>
          <w:fldChar w:fldCharType="end"/>
        </w:r>
      </w:p>
    </w:sdtContent>
  </w:sdt>
  <w:p w:rsidR="005522CD" w:rsidRDefault="005522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D2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632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2925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206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47F2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50C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1ED5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4B40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3B2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26A1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039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4D1"/>
    <w:rsid w:val="004A3F5B"/>
    <w:rsid w:val="004A469D"/>
    <w:rsid w:val="004A4BF9"/>
    <w:rsid w:val="004A5CAB"/>
    <w:rsid w:val="004A5FD7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2CD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125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77F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10B"/>
    <w:rsid w:val="00AD3429"/>
    <w:rsid w:val="00AD3450"/>
    <w:rsid w:val="00AD3481"/>
    <w:rsid w:val="00AD4F7A"/>
    <w:rsid w:val="00AD5BC4"/>
    <w:rsid w:val="00AD5E5B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1D48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8AB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64A"/>
    <w:rsid w:val="00BD6F0E"/>
    <w:rsid w:val="00BD7470"/>
    <w:rsid w:val="00BE0442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2B3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5DE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9C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5B36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ACF"/>
    <w:rsid w:val="00E70E31"/>
    <w:rsid w:val="00E710AD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4C9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71A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3992"/>
    <w:rsid w:val="00FE40BC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3D7E4-A2D4-40FE-85A0-B23DBAC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raion/ekonomika/strategy/19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B96BE-7A17-47DC-8EFF-710370DE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13872</Words>
  <Characters>79071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ООиКР</cp:lastModifiedBy>
  <cp:revision>339</cp:revision>
  <cp:lastPrinted>2017-04-05T07:11:00Z</cp:lastPrinted>
  <dcterms:created xsi:type="dcterms:W3CDTF">2015-11-19T12:48:00Z</dcterms:created>
  <dcterms:modified xsi:type="dcterms:W3CDTF">2017-04-05T07:12:00Z</dcterms:modified>
</cp:coreProperties>
</file>