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6419" w:rsidRPr="007F6419" w:rsidRDefault="007F6419" w:rsidP="007F6419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F64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407D4D1" wp14:editId="2B7C1910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419" w:rsidRPr="007F6419" w:rsidRDefault="007F6419" w:rsidP="007F6419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F6419" w:rsidRPr="007F6419" w:rsidRDefault="007F6419" w:rsidP="007F6419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F6419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7F6419" w:rsidRPr="007F6419" w:rsidRDefault="007F6419" w:rsidP="007F6419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F6419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7F6419" w:rsidRPr="007F6419" w:rsidRDefault="007F6419" w:rsidP="007F6419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F6419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7F6419" w:rsidRPr="007F6419" w:rsidRDefault="007F6419" w:rsidP="007F6419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6419" w:rsidRPr="007F6419" w:rsidRDefault="007F6419" w:rsidP="007F6419">
      <w:pPr>
        <w:widowControl/>
        <w:tabs>
          <w:tab w:val="left" w:pos="5103"/>
        </w:tabs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F6419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7F6419" w:rsidRPr="007F6419" w:rsidRDefault="007F6419" w:rsidP="007F6419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F6419" w:rsidRPr="007F6419" w:rsidRDefault="007F6419" w:rsidP="007F6419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F6419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7F6419" w:rsidRPr="007F6419" w:rsidRDefault="007F6419" w:rsidP="007F6419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6419" w:rsidRPr="007F6419" w:rsidRDefault="007F6419" w:rsidP="007F6419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7F6419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664D43">
        <w:rPr>
          <w:rFonts w:ascii="Times New Roman" w:hAnsi="Times New Roman" w:cs="Times New Roman"/>
          <w:sz w:val="28"/>
          <w:szCs w:val="28"/>
          <w:lang w:eastAsia="en-US"/>
        </w:rPr>
        <w:t>18.10.2019</w:t>
      </w:r>
      <w:r w:rsidRPr="007F641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№ </w:t>
      </w:r>
      <w:r w:rsidR="00664D43">
        <w:rPr>
          <w:rFonts w:ascii="Times New Roman" w:hAnsi="Times New Roman" w:cs="Times New Roman"/>
          <w:sz w:val="28"/>
          <w:szCs w:val="28"/>
          <w:lang w:eastAsia="en-US"/>
        </w:rPr>
        <w:t>253</w:t>
      </w:r>
    </w:p>
    <w:p w:rsidR="007F6419" w:rsidRPr="007F6419" w:rsidRDefault="007F6419" w:rsidP="007F6419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7F6419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7F6419" w:rsidRPr="007F6419" w:rsidRDefault="007F6419" w:rsidP="007F6419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7F6419" w:rsidRPr="007F6419" w:rsidRDefault="007F6419" w:rsidP="007F6419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B3628F" w:rsidRPr="009B79A6" w:rsidRDefault="009918C7" w:rsidP="007F6419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9A6">
        <w:rPr>
          <w:rFonts w:ascii="Times New Roman" w:hAnsi="Times New Roman"/>
          <w:sz w:val="28"/>
          <w:szCs w:val="28"/>
        </w:rPr>
        <w:t xml:space="preserve">Об </w:t>
      </w:r>
      <w:r w:rsidR="00B3628F" w:rsidRPr="009B79A6">
        <w:rPr>
          <w:rFonts w:ascii="Times New Roman" w:hAnsi="Times New Roman"/>
          <w:sz w:val="28"/>
          <w:szCs w:val="28"/>
        </w:rPr>
        <w:t>утверждении П</w:t>
      </w:r>
      <w:r w:rsidRPr="009B79A6">
        <w:rPr>
          <w:rFonts w:ascii="Times New Roman" w:hAnsi="Times New Roman"/>
          <w:sz w:val="28"/>
          <w:szCs w:val="28"/>
        </w:rPr>
        <w:t xml:space="preserve">орядка </w:t>
      </w:r>
      <w:r w:rsidR="00B3628F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составления, </w:t>
      </w:r>
    </w:p>
    <w:p w:rsidR="009918C7" w:rsidRPr="009B79A6" w:rsidRDefault="00B3628F" w:rsidP="007F6419">
      <w:pPr>
        <w:widowControl/>
        <w:suppressAutoHyphens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ведения и утверждения </w:t>
      </w:r>
      <w:r w:rsidR="009918C7" w:rsidRPr="009B79A6">
        <w:rPr>
          <w:rFonts w:ascii="Times New Roman" w:hAnsi="Times New Roman"/>
          <w:sz w:val="28"/>
          <w:szCs w:val="28"/>
        </w:rPr>
        <w:t>бюджетных смет</w:t>
      </w:r>
    </w:p>
    <w:p w:rsidR="007F6419" w:rsidRDefault="00B3628F" w:rsidP="007F6419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Ханты-Мансийского </w:t>
      </w:r>
    </w:p>
    <w:p w:rsidR="007F6419" w:rsidRDefault="00B3628F" w:rsidP="007F6419">
      <w:pPr>
        <w:widowControl/>
        <w:tabs>
          <w:tab w:val="left" w:pos="5103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9A6">
        <w:rPr>
          <w:rFonts w:ascii="Times New Roman" w:hAnsi="Times New Roman" w:cs="Times New Roman"/>
          <w:sz w:val="28"/>
          <w:szCs w:val="28"/>
          <w:lang w:eastAsia="ru-RU"/>
        </w:rPr>
        <w:t>района и</w:t>
      </w:r>
      <w:r w:rsidR="007F64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0A21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подведомственных </w:t>
      </w:r>
    </w:p>
    <w:p w:rsidR="00E20A21" w:rsidRPr="009B79A6" w:rsidRDefault="00B3628F" w:rsidP="007F6419">
      <w:pPr>
        <w:widowControl/>
        <w:tabs>
          <w:tab w:val="left" w:pos="5103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E20A21" w:rsidRPr="009B79A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9B79A6">
        <w:rPr>
          <w:rFonts w:ascii="Times New Roman" w:hAnsi="Times New Roman" w:cs="Times New Roman"/>
          <w:sz w:val="28"/>
          <w:szCs w:val="28"/>
          <w:lang w:eastAsia="ru-RU"/>
        </w:rPr>
        <w:t>азенных</w:t>
      </w:r>
      <w:r w:rsidR="00E20A21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</w:t>
      </w:r>
      <w:r w:rsidRPr="009B79A6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E20A21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F2FCD" w:rsidRDefault="001F2FCD" w:rsidP="007F6419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6419" w:rsidRPr="009B79A6" w:rsidRDefault="007F6419" w:rsidP="007F6419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0A21" w:rsidRDefault="0039232B" w:rsidP="007F641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9A6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="00D71D46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 подпунктом 8 пункта 1 </w:t>
      </w:r>
      <w:hyperlink r:id="rId8" w:history="1">
        <w:r w:rsidRPr="009B79A6">
          <w:rPr>
            <w:rFonts w:ascii="Times New Roman" w:hAnsi="Times New Roman" w:cs="Times New Roman"/>
            <w:sz w:val="28"/>
            <w:szCs w:val="28"/>
            <w:lang w:eastAsia="ru-RU"/>
          </w:rPr>
          <w:t>ст</w:t>
        </w:r>
        <w:r w:rsidR="00D71D46" w:rsidRPr="009B79A6">
          <w:rPr>
            <w:rFonts w:ascii="Times New Roman" w:hAnsi="Times New Roman" w:cs="Times New Roman"/>
            <w:sz w:val="28"/>
            <w:szCs w:val="28"/>
            <w:lang w:eastAsia="ru-RU"/>
          </w:rPr>
          <w:t>атьи</w:t>
        </w:r>
        <w:r w:rsidRPr="009B79A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158</w:t>
        </w:r>
      </w:hyperlink>
      <w:r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71D46" w:rsidRPr="009B79A6">
        <w:rPr>
          <w:rFonts w:ascii="Times New Roman" w:hAnsi="Times New Roman" w:cs="Times New Roman"/>
          <w:sz w:val="28"/>
          <w:szCs w:val="28"/>
          <w:lang w:eastAsia="ru-RU"/>
        </w:rPr>
        <w:t>стать</w:t>
      </w:r>
      <w:r w:rsidR="001737CE">
        <w:rPr>
          <w:rFonts w:ascii="Times New Roman" w:hAnsi="Times New Roman" w:cs="Times New Roman"/>
          <w:sz w:val="28"/>
          <w:szCs w:val="28"/>
          <w:lang w:eastAsia="ru-RU"/>
        </w:rPr>
        <w:t>ями</w:t>
      </w:r>
      <w:r w:rsidR="00D71D46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0603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161, </w:t>
      </w:r>
      <w:hyperlink r:id="rId9" w:history="1">
        <w:r w:rsidRPr="009B79A6">
          <w:rPr>
            <w:rFonts w:ascii="Times New Roman" w:hAnsi="Times New Roman" w:cs="Times New Roman"/>
            <w:sz w:val="28"/>
            <w:szCs w:val="28"/>
            <w:lang w:eastAsia="ru-RU"/>
          </w:rPr>
          <w:t>221</w:t>
        </w:r>
      </w:hyperlink>
      <w:r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10" w:history="1">
        <w:r w:rsidRPr="009B79A6">
          <w:rPr>
            <w:rFonts w:ascii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Министерства финансов Российской</w:t>
      </w:r>
      <w:r w:rsidR="00BB3B56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 от 14.02.2018 </w:t>
      </w:r>
      <w:r w:rsidR="007F6419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proofErr w:type="spellStart"/>
      <w:r w:rsidR="00BB3B56" w:rsidRPr="009B79A6">
        <w:rPr>
          <w:rFonts w:ascii="Times New Roman" w:hAnsi="Times New Roman" w:cs="Times New Roman"/>
          <w:sz w:val="28"/>
          <w:szCs w:val="28"/>
          <w:lang w:eastAsia="ru-RU"/>
        </w:rPr>
        <w:t>26н</w:t>
      </w:r>
      <w:proofErr w:type="spellEnd"/>
      <w:r w:rsidR="00BB3B56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Об </w:t>
      </w:r>
      <w:r w:rsidR="00BB3B56" w:rsidRPr="009B79A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B79A6">
        <w:rPr>
          <w:rFonts w:ascii="Times New Roman" w:hAnsi="Times New Roman" w:cs="Times New Roman"/>
          <w:sz w:val="28"/>
          <w:szCs w:val="28"/>
          <w:lang w:eastAsia="ru-RU"/>
        </w:rPr>
        <w:t>бщих требованиях к порядку составления, утверждения и ведения бюджетных смет казенных учреждений</w:t>
      </w:r>
      <w:r w:rsidR="00BB3B56" w:rsidRPr="009B79A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3628F" w:rsidRPr="009B79A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71D46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Устава Ханты-</w:t>
      </w:r>
      <w:r w:rsidR="007F6419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D71D46" w:rsidRPr="009B79A6">
        <w:rPr>
          <w:rFonts w:ascii="Times New Roman" w:hAnsi="Times New Roman" w:cs="Times New Roman"/>
          <w:sz w:val="28"/>
          <w:szCs w:val="28"/>
          <w:lang w:eastAsia="ru-RU"/>
        </w:rPr>
        <w:t>ансийского района</w:t>
      </w:r>
      <w:r w:rsidR="00B3628F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37F66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реализации полномочия по </w:t>
      </w:r>
      <w:r w:rsidR="00B3628F" w:rsidRPr="009B79A6">
        <w:rPr>
          <w:rFonts w:ascii="Times New Roman" w:hAnsi="Times New Roman" w:cs="Times New Roman"/>
          <w:sz w:val="28"/>
          <w:szCs w:val="28"/>
          <w:lang w:eastAsia="ru-RU"/>
        </w:rPr>
        <w:t>определ</w:t>
      </w:r>
      <w:r w:rsidR="00C37F66" w:rsidRPr="009B79A6">
        <w:rPr>
          <w:rFonts w:ascii="Times New Roman" w:hAnsi="Times New Roman" w:cs="Times New Roman"/>
          <w:sz w:val="28"/>
          <w:szCs w:val="28"/>
          <w:lang w:eastAsia="ru-RU"/>
        </w:rPr>
        <w:t>ению</w:t>
      </w:r>
      <w:r w:rsidR="00B3628F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B3628F" w:rsidRPr="009B79A6">
          <w:rPr>
            <w:rFonts w:ascii="Times New Roman" w:hAnsi="Times New Roman" w:cs="Times New Roman"/>
            <w:sz w:val="28"/>
            <w:szCs w:val="28"/>
            <w:lang w:eastAsia="ru-RU"/>
          </w:rPr>
          <w:t>порядк</w:t>
        </w:r>
      </w:hyperlink>
      <w:r w:rsidR="00B3628F" w:rsidRPr="009B79A6">
        <w:rPr>
          <w:rFonts w:ascii="Times New Roman" w:hAnsi="Times New Roman" w:cs="Times New Roman"/>
          <w:sz w:val="28"/>
          <w:szCs w:val="28"/>
          <w:lang w:eastAsia="ru-RU"/>
        </w:rPr>
        <w:t>а утверждения бюджетных смет подведомственных получателей бюджетных средств, являющихся казенными учреждениями</w:t>
      </w:r>
      <w:r w:rsidR="00E20A21" w:rsidRPr="009B79A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F6419" w:rsidRPr="009B79A6" w:rsidRDefault="007F6419" w:rsidP="007F641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628F" w:rsidRPr="009B79A6" w:rsidRDefault="00346587" w:rsidP="007F641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B3628F" w:rsidRPr="009B79A6">
        <w:rPr>
          <w:rFonts w:ascii="Times New Roman" w:hAnsi="Times New Roman"/>
          <w:sz w:val="28"/>
          <w:szCs w:val="28"/>
        </w:rPr>
        <w:t xml:space="preserve">Утвердить прилагаемый Порядок </w:t>
      </w:r>
      <w:r w:rsidR="00B3628F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составления, ведения и утверждения </w:t>
      </w:r>
      <w:r w:rsidR="00B3628F" w:rsidRPr="009B79A6">
        <w:rPr>
          <w:rFonts w:ascii="Times New Roman" w:hAnsi="Times New Roman"/>
          <w:sz w:val="28"/>
          <w:szCs w:val="28"/>
        </w:rPr>
        <w:t xml:space="preserve">бюджетных смет </w:t>
      </w:r>
      <w:r w:rsidR="00B3628F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Ханты-Мансийского района и подведомственных муниципальных казенных учреждений. </w:t>
      </w:r>
    </w:p>
    <w:p w:rsidR="00346587" w:rsidRDefault="00346587" w:rsidP="007F6419">
      <w:pPr>
        <w:pStyle w:val="ConsPlusNormal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B79A6">
        <w:rPr>
          <w:sz w:val="28"/>
          <w:szCs w:val="28"/>
          <w:shd w:val="clear" w:color="auto" w:fill="FFFFFF"/>
        </w:rPr>
        <w:t>2.</w:t>
      </w:r>
      <w:r w:rsidR="007F6419">
        <w:rPr>
          <w:sz w:val="28"/>
          <w:szCs w:val="28"/>
          <w:shd w:val="clear" w:color="auto" w:fill="FFFFFF"/>
        </w:rPr>
        <w:t xml:space="preserve"> </w:t>
      </w:r>
      <w:r w:rsidR="001F4136" w:rsidRPr="009B79A6">
        <w:rPr>
          <w:sz w:val="28"/>
          <w:szCs w:val="28"/>
          <w:shd w:val="clear" w:color="auto" w:fill="FFFFFF"/>
        </w:rPr>
        <w:t>Опубликовать</w:t>
      </w:r>
      <w:r w:rsidRPr="009B79A6">
        <w:rPr>
          <w:sz w:val="28"/>
          <w:szCs w:val="28"/>
          <w:shd w:val="clear" w:color="auto" w:fill="FFFFFF"/>
        </w:rPr>
        <w:t xml:space="preserve"> (обнародовать)</w:t>
      </w:r>
      <w:r w:rsidR="001F4136" w:rsidRPr="009B79A6">
        <w:rPr>
          <w:sz w:val="28"/>
          <w:szCs w:val="28"/>
          <w:shd w:val="clear" w:color="auto" w:fill="FFFFFF"/>
        </w:rPr>
        <w:t xml:space="preserve"> настоящее постановление в газете </w:t>
      </w:r>
      <w:r w:rsidR="001F4136" w:rsidRPr="00210F6B">
        <w:rPr>
          <w:color w:val="000000"/>
          <w:sz w:val="28"/>
          <w:szCs w:val="28"/>
          <w:shd w:val="clear" w:color="auto" w:fill="FFFFFF"/>
        </w:rPr>
        <w:t>«Наш</w:t>
      </w:r>
      <w:r w:rsidR="001F4136">
        <w:rPr>
          <w:color w:val="000000"/>
          <w:sz w:val="28"/>
          <w:szCs w:val="28"/>
          <w:shd w:val="clear" w:color="auto" w:fill="FFFFFF"/>
        </w:rPr>
        <w:t xml:space="preserve"> </w:t>
      </w:r>
      <w:r w:rsidR="001F4136" w:rsidRPr="00210F6B">
        <w:rPr>
          <w:color w:val="000000"/>
          <w:sz w:val="28"/>
          <w:szCs w:val="28"/>
          <w:shd w:val="clear" w:color="auto" w:fill="FFFFFF"/>
        </w:rPr>
        <w:t xml:space="preserve">район» и разместить на </w:t>
      </w:r>
      <w:r w:rsidR="001F4136">
        <w:rPr>
          <w:color w:val="000000"/>
          <w:sz w:val="28"/>
          <w:szCs w:val="28"/>
          <w:shd w:val="clear" w:color="auto" w:fill="FFFFFF"/>
        </w:rPr>
        <w:t xml:space="preserve">официальном </w:t>
      </w:r>
      <w:r w:rsidR="001F4136" w:rsidRPr="00210F6B">
        <w:rPr>
          <w:color w:val="000000"/>
          <w:sz w:val="28"/>
          <w:szCs w:val="28"/>
          <w:shd w:val="clear" w:color="auto" w:fill="FFFFFF"/>
        </w:rPr>
        <w:t>сайте администрации</w:t>
      </w:r>
      <w:r w:rsidR="001F4136">
        <w:rPr>
          <w:color w:val="000000"/>
          <w:sz w:val="28"/>
          <w:szCs w:val="28"/>
          <w:shd w:val="clear" w:color="auto" w:fill="FFFFFF"/>
        </w:rPr>
        <w:t xml:space="preserve"> </w:t>
      </w:r>
      <w:r w:rsidR="001F4136" w:rsidRPr="00210F6B">
        <w:rPr>
          <w:color w:val="000000"/>
          <w:sz w:val="28"/>
          <w:szCs w:val="28"/>
          <w:shd w:val="clear" w:color="auto" w:fill="FFFFFF"/>
        </w:rPr>
        <w:t>Ханты-Мансийского</w:t>
      </w:r>
      <w:r w:rsidR="001F4136">
        <w:rPr>
          <w:color w:val="000000"/>
          <w:sz w:val="28"/>
          <w:szCs w:val="28"/>
          <w:shd w:val="clear" w:color="auto" w:fill="FFFFFF"/>
        </w:rPr>
        <w:t xml:space="preserve"> </w:t>
      </w:r>
      <w:r w:rsidR="001F4136" w:rsidRPr="00210F6B">
        <w:rPr>
          <w:color w:val="000000"/>
          <w:sz w:val="28"/>
          <w:szCs w:val="28"/>
          <w:shd w:val="clear" w:color="auto" w:fill="FFFFFF"/>
        </w:rPr>
        <w:t>района.</w:t>
      </w:r>
    </w:p>
    <w:p w:rsidR="002A049D" w:rsidRPr="00B3628F" w:rsidRDefault="00346587" w:rsidP="007F641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049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7F64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57DF" w:rsidRPr="002A049D">
        <w:rPr>
          <w:rFonts w:ascii="Times New Roman" w:hAnsi="Times New Roman" w:cs="Times New Roman"/>
          <w:sz w:val="28"/>
          <w:szCs w:val="28"/>
          <w:lang w:eastAsia="ru-RU"/>
        </w:rPr>
        <w:t>Настоящее п</w:t>
      </w:r>
      <w:r w:rsidR="0039232B" w:rsidRPr="002A049D">
        <w:rPr>
          <w:rFonts w:ascii="Times New Roman" w:hAnsi="Times New Roman" w:cs="Times New Roman"/>
          <w:sz w:val="28"/>
          <w:szCs w:val="28"/>
          <w:lang w:eastAsia="ru-RU"/>
        </w:rPr>
        <w:t>остановление вступает в силу после его официального опубликования</w:t>
      </w:r>
      <w:r w:rsidR="005B57DF" w:rsidRPr="002A049D">
        <w:rPr>
          <w:rFonts w:ascii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="0071458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A049D" w:rsidRPr="002A04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9232B" w:rsidRDefault="00346587" w:rsidP="007F6419">
      <w:pPr>
        <w:pStyle w:val="ConsPlusNormal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7F6419">
        <w:rPr>
          <w:sz w:val="28"/>
          <w:szCs w:val="28"/>
          <w:lang w:eastAsia="ru-RU"/>
        </w:rPr>
        <w:t xml:space="preserve"> </w:t>
      </w:r>
      <w:r w:rsidR="0039232B" w:rsidRPr="00514C02">
        <w:rPr>
          <w:sz w:val="28"/>
          <w:szCs w:val="28"/>
          <w:lang w:eastAsia="ru-RU"/>
        </w:rPr>
        <w:t>Контроль за выполнением постановления оставляю за собой.</w:t>
      </w:r>
    </w:p>
    <w:p w:rsidR="007F6419" w:rsidRDefault="007F6419" w:rsidP="007F6419">
      <w:pPr>
        <w:pStyle w:val="ConsPlusNormal"/>
        <w:ind w:firstLine="709"/>
        <w:jc w:val="both"/>
        <w:rPr>
          <w:sz w:val="28"/>
          <w:szCs w:val="28"/>
          <w:lang w:eastAsia="ru-RU"/>
        </w:rPr>
      </w:pPr>
    </w:p>
    <w:p w:rsidR="007F6419" w:rsidRDefault="007F6419" w:rsidP="007F6419">
      <w:pPr>
        <w:pStyle w:val="ConsPlusNormal"/>
        <w:ind w:firstLine="709"/>
        <w:jc w:val="both"/>
        <w:rPr>
          <w:sz w:val="28"/>
          <w:szCs w:val="28"/>
          <w:lang w:eastAsia="ru-RU"/>
        </w:rPr>
      </w:pPr>
    </w:p>
    <w:p w:rsidR="007F6419" w:rsidRDefault="007F6419" w:rsidP="007F6419">
      <w:pPr>
        <w:pStyle w:val="ConsPlusNormal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F6419" w:rsidRPr="00346587" w:rsidRDefault="007F6419" w:rsidP="007F6419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Глава Ханты-Мансийского района                                                    К.Р.Минулин</w:t>
      </w:r>
    </w:p>
    <w:p w:rsidR="000E036A" w:rsidRDefault="000E036A" w:rsidP="007F6419">
      <w:pPr>
        <w:widowControl/>
        <w:suppressAutoHyphens w:val="0"/>
        <w:autoSpaceDE/>
        <w:ind w:firstLine="709"/>
        <w:rPr>
          <w:rFonts w:ascii="Times New Roman" w:hAnsi="Times New Roman"/>
          <w:sz w:val="28"/>
          <w:szCs w:val="28"/>
        </w:rPr>
      </w:pPr>
    </w:p>
    <w:p w:rsidR="000E036A" w:rsidRPr="006F10F2" w:rsidRDefault="000E036A" w:rsidP="007F6419">
      <w:pPr>
        <w:pStyle w:val="af0"/>
        <w:ind w:firstLine="709"/>
        <w:jc w:val="right"/>
        <w:rPr>
          <w:rFonts w:ascii="Times New Roman" w:hAnsi="Times New Roman"/>
          <w:sz w:val="28"/>
          <w:szCs w:val="28"/>
        </w:rPr>
      </w:pPr>
      <w:r w:rsidRPr="006F10F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E036A" w:rsidRPr="006F10F2" w:rsidRDefault="000E036A" w:rsidP="007F6419">
      <w:pPr>
        <w:pStyle w:val="af0"/>
        <w:ind w:firstLine="709"/>
        <w:jc w:val="right"/>
        <w:rPr>
          <w:rFonts w:ascii="Times New Roman" w:hAnsi="Times New Roman"/>
          <w:sz w:val="28"/>
          <w:szCs w:val="28"/>
        </w:rPr>
      </w:pPr>
      <w:r w:rsidRPr="006F10F2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6F10F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0E036A" w:rsidRPr="006F10F2" w:rsidRDefault="000E036A" w:rsidP="007F6419">
      <w:pPr>
        <w:pStyle w:val="af0"/>
        <w:ind w:firstLine="709"/>
        <w:jc w:val="right"/>
        <w:rPr>
          <w:rFonts w:ascii="Times New Roman" w:hAnsi="Times New Roman"/>
          <w:sz w:val="28"/>
          <w:szCs w:val="28"/>
        </w:rPr>
      </w:pPr>
      <w:r w:rsidRPr="006F10F2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64D43" w:rsidRPr="007F6419" w:rsidRDefault="00664D43" w:rsidP="00664D43">
      <w:pPr>
        <w:widowControl/>
        <w:suppressAutoHyphens w:val="0"/>
        <w:autoSpaceDE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7F6419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en-US"/>
        </w:rPr>
        <w:t>18.10.2019</w:t>
      </w:r>
      <w:r w:rsidRPr="007F64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7F6419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en-US"/>
        </w:rPr>
        <w:t>253</w:t>
      </w:r>
    </w:p>
    <w:p w:rsidR="000E036A" w:rsidRDefault="000E036A" w:rsidP="007F641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6587" w:rsidRPr="009B79A6" w:rsidRDefault="001D60E0" w:rsidP="007F6419">
      <w:pPr>
        <w:pStyle w:val="af0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B79A6">
        <w:rPr>
          <w:rFonts w:ascii="Times New Roman" w:hAnsi="Times New Roman"/>
          <w:sz w:val="28"/>
          <w:szCs w:val="28"/>
        </w:rPr>
        <w:t xml:space="preserve">Порядок </w:t>
      </w:r>
      <w:r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составления, ведения и утверждения </w:t>
      </w:r>
      <w:r w:rsidRPr="009B79A6">
        <w:rPr>
          <w:rFonts w:ascii="Times New Roman" w:hAnsi="Times New Roman"/>
          <w:sz w:val="28"/>
          <w:szCs w:val="28"/>
        </w:rPr>
        <w:t xml:space="preserve">бюджетных смет </w:t>
      </w:r>
      <w:r w:rsidRPr="009B79A6">
        <w:rPr>
          <w:rFonts w:ascii="Times New Roman" w:hAnsi="Times New Roman" w:cs="Times New Roman"/>
          <w:sz w:val="28"/>
          <w:szCs w:val="28"/>
          <w:lang w:eastAsia="ru-RU"/>
        </w:rPr>
        <w:t>администрации Ханты-Мансийского района и подведомственных муниципальных казенных учреждений</w:t>
      </w:r>
    </w:p>
    <w:p w:rsidR="001D60E0" w:rsidRPr="009B79A6" w:rsidRDefault="001D60E0" w:rsidP="007F6419">
      <w:pPr>
        <w:pStyle w:val="af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C5136" w:rsidRPr="009B79A6" w:rsidRDefault="00346587" w:rsidP="007F6419">
      <w:pPr>
        <w:pStyle w:val="af0"/>
        <w:ind w:firstLine="709"/>
        <w:jc w:val="center"/>
        <w:rPr>
          <w:rFonts w:ascii="Times New Roman" w:hAnsi="Times New Roman"/>
          <w:sz w:val="28"/>
          <w:szCs w:val="28"/>
        </w:rPr>
      </w:pPr>
      <w:r w:rsidRPr="009B79A6">
        <w:rPr>
          <w:rFonts w:ascii="Times New Roman" w:hAnsi="Times New Roman"/>
          <w:sz w:val="28"/>
          <w:szCs w:val="28"/>
        </w:rPr>
        <w:t xml:space="preserve">Раздел </w:t>
      </w:r>
      <w:r w:rsidRPr="009B79A6">
        <w:rPr>
          <w:rFonts w:ascii="Times New Roman" w:hAnsi="Times New Roman"/>
          <w:sz w:val="28"/>
          <w:szCs w:val="28"/>
          <w:lang w:val="en-US"/>
        </w:rPr>
        <w:t>I</w:t>
      </w:r>
      <w:r w:rsidR="00AC5136" w:rsidRPr="009B79A6">
        <w:rPr>
          <w:rFonts w:ascii="Times New Roman" w:hAnsi="Times New Roman"/>
          <w:sz w:val="28"/>
          <w:szCs w:val="28"/>
        </w:rPr>
        <w:t>. Общие положения</w:t>
      </w:r>
    </w:p>
    <w:p w:rsidR="00AC5136" w:rsidRPr="009B79A6" w:rsidRDefault="00AC5136" w:rsidP="007F6419">
      <w:pPr>
        <w:pStyle w:val="af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F756E" w:rsidRPr="00373117" w:rsidRDefault="00EF756E" w:rsidP="007F641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117">
        <w:rPr>
          <w:rFonts w:ascii="Times New Roman" w:hAnsi="Times New Roman"/>
          <w:sz w:val="28"/>
          <w:szCs w:val="28"/>
        </w:rPr>
        <w:t>1.</w:t>
      </w:r>
      <w:r w:rsidR="007F6419">
        <w:rPr>
          <w:rFonts w:ascii="Times New Roman" w:hAnsi="Times New Roman"/>
          <w:sz w:val="28"/>
          <w:szCs w:val="28"/>
        </w:rPr>
        <w:t xml:space="preserve"> </w:t>
      </w:r>
      <w:r w:rsidRPr="00373117">
        <w:rPr>
          <w:rFonts w:ascii="Times New Roman" w:hAnsi="Times New Roman"/>
          <w:sz w:val="28"/>
          <w:szCs w:val="28"/>
        </w:rPr>
        <w:t>Настоящий единый документ определяет порядок и сроки составления</w:t>
      </w:r>
      <w:r w:rsidR="006253DE" w:rsidRPr="00373117">
        <w:rPr>
          <w:rFonts w:ascii="Times New Roman" w:hAnsi="Times New Roman"/>
          <w:sz w:val="28"/>
          <w:szCs w:val="28"/>
        </w:rPr>
        <w:t>, в том числе</w:t>
      </w:r>
      <w:r w:rsidRPr="00373117">
        <w:rPr>
          <w:rFonts w:ascii="Times New Roman" w:hAnsi="Times New Roman"/>
          <w:sz w:val="28"/>
          <w:szCs w:val="28"/>
        </w:rPr>
        <w:t xml:space="preserve"> подписания проекта, ведения и утверждения (внесения изменения) бюджетной сметы администрации Ханты-Мансийского района (далее – район) и муниципальных казенных учреждений, находящихся в ведении администрации района как </w:t>
      </w:r>
      <w:r w:rsidRPr="00373117">
        <w:rPr>
          <w:rFonts w:ascii="Times New Roman" w:hAnsi="Times New Roman" w:cs="Times New Roman"/>
          <w:sz w:val="28"/>
          <w:szCs w:val="28"/>
          <w:lang w:eastAsia="ru-RU"/>
        </w:rPr>
        <w:t>главного распорядителя бюджетных средств</w:t>
      </w:r>
      <w:r w:rsidRPr="00373117">
        <w:rPr>
          <w:rFonts w:ascii="Times New Roman" w:hAnsi="Times New Roman"/>
          <w:sz w:val="28"/>
          <w:szCs w:val="28"/>
        </w:rPr>
        <w:t xml:space="preserve">, а также полномочия </w:t>
      </w:r>
      <w:r w:rsidRPr="00373117">
        <w:rPr>
          <w:rFonts w:ascii="Times New Roman" w:hAnsi="Times New Roman" w:cs="Times New Roman"/>
          <w:sz w:val="28"/>
          <w:szCs w:val="28"/>
          <w:lang w:eastAsia="ru-RU"/>
        </w:rPr>
        <w:t>главного распорядителя средств бюджета района учреждения по утверждению (внесению изменений) бюджетной сметы.</w:t>
      </w:r>
    </w:p>
    <w:p w:rsidR="00EF756E" w:rsidRPr="00373117" w:rsidRDefault="00EF756E" w:rsidP="007F641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3117">
        <w:rPr>
          <w:rFonts w:ascii="Times New Roman" w:hAnsi="Times New Roman"/>
          <w:sz w:val="28"/>
          <w:szCs w:val="28"/>
        </w:rPr>
        <w:t xml:space="preserve">2. Настоящий Порядок распространяется на следующие учреждения (далее </w:t>
      </w:r>
      <w:r w:rsidR="007F6419">
        <w:rPr>
          <w:rFonts w:ascii="Times New Roman" w:hAnsi="Times New Roman"/>
          <w:sz w:val="28"/>
          <w:szCs w:val="28"/>
        </w:rPr>
        <w:t>–</w:t>
      </w:r>
      <w:r w:rsidRPr="00373117">
        <w:rPr>
          <w:rFonts w:ascii="Times New Roman" w:hAnsi="Times New Roman"/>
          <w:sz w:val="28"/>
          <w:szCs w:val="28"/>
        </w:rPr>
        <w:t xml:space="preserve"> подведомственное казенное учреждение):</w:t>
      </w:r>
    </w:p>
    <w:p w:rsidR="00AC5136" w:rsidRPr="00373117" w:rsidRDefault="00AC5136" w:rsidP="007F641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73117">
        <w:rPr>
          <w:rFonts w:ascii="Times New Roman" w:hAnsi="Times New Roman"/>
          <w:sz w:val="28"/>
          <w:szCs w:val="28"/>
        </w:rPr>
        <w:tab/>
        <w:t>мун</w:t>
      </w:r>
      <w:r w:rsidR="00E77F1C" w:rsidRPr="00373117">
        <w:rPr>
          <w:rFonts w:ascii="Times New Roman" w:hAnsi="Times New Roman"/>
          <w:sz w:val="28"/>
          <w:szCs w:val="28"/>
        </w:rPr>
        <w:t>иципальное казенное учреждение</w:t>
      </w:r>
      <w:r w:rsidRPr="00373117">
        <w:rPr>
          <w:rFonts w:ascii="Times New Roman" w:hAnsi="Times New Roman"/>
          <w:sz w:val="28"/>
          <w:szCs w:val="28"/>
        </w:rPr>
        <w:t xml:space="preserve"> Ханты-Мансийского района «Управление технического обеспечения»; </w:t>
      </w:r>
    </w:p>
    <w:p w:rsidR="00AC5136" w:rsidRPr="009B79A6" w:rsidRDefault="00AC5136" w:rsidP="007F641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73117">
        <w:rPr>
          <w:rFonts w:ascii="Times New Roman" w:hAnsi="Times New Roman"/>
          <w:sz w:val="28"/>
          <w:szCs w:val="28"/>
        </w:rPr>
        <w:tab/>
      </w:r>
      <w:r w:rsidR="00E77F1C" w:rsidRPr="00373117">
        <w:rPr>
          <w:rFonts w:ascii="Times New Roman" w:hAnsi="Times New Roman"/>
          <w:sz w:val="28"/>
          <w:szCs w:val="28"/>
        </w:rPr>
        <w:t>муниципальное</w:t>
      </w:r>
      <w:r w:rsidRPr="00373117">
        <w:rPr>
          <w:rFonts w:ascii="Times New Roman" w:hAnsi="Times New Roman"/>
          <w:sz w:val="28"/>
          <w:szCs w:val="28"/>
        </w:rPr>
        <w:t xml:space="preserve"> казенно</w:t>
      </w:r>
      <w:r w:rsidR="00E77F1C" w:rsidRPr="00373117">
        <w:rPr>
          <w:rFonts w:ascii="Times New Roman" w:hAnsi="Times New Roman"/>
          <w:sz w:val="28"/>
          <w:szCs w:val="28"/>
        </w:rPr>
        <w:t>е</w:t>
      </w:r>
      <w:r w:rsidRPr="00373117">
        <w:rPr>
          <w:rFonts w:ascii="Times New Roman" w:hAnsi="Times New Roman"/>
          <w:sz w:val="28"/>
          <w:szCs w:val="28"/>
        </w:rPr>
        <w:t xml:space="preserve"> учреждени</w:t>
      </w:r>
      <w:r w:rsidR="00E77F1C" w:rsidRPr="00373117">
        <w:rPr>
          <w:rFonts w:ascii="Times New Roman" w:hAnsi="Times New Roman"/>
          <w:sz w:val="28"/>
          <w:szCs w:val="28"/>
        </w:rPr>
        <w:t>е</w:t>
      </w:r>
      <w:r w:rsidRPr="00373117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 w:rsidRPr="009B79A6">
        <w:rPr>
          <w:rFonts w:ascii="Times New Roman" w:hAnsi="Times New Roman"/>
          <w:sz w:val="28"/>
          <w:szCs w:val="28"/>
        </w:rPr>
        <w:t>«Управление гражданской защиты».</w:t>
      </w:r>
    </w:p>
    <w:p w:rsidR="006A31CF" w:rsidRPr="009B79A6" w:rsidRDefault="00435681" w:rsidP="007F641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9A6">
        <w:rPr>
          <w:rFonts w:ascii="Times New Roman" w:hAnsi="Times New Roman"/>
          <w:sz w:val="28"/>
          <w:szCs w:val="28"/>
        </w:rPr>
        <w:tab/>
      </w:r>
      <w:r w:rsidR="00E77F1C" w:rsidRPr="009B79A6">
        <w:rPr>
          <w:rFonts w:ascii="Times New Roman" w:hAnsi="Times New Roman"/>
          <w:sz w:val="28"/>
          <w:szCs w:val="28"/>
        </w:rPr>
        <w:t>3</w:t>
      </w:r>
      <w:r w:rsidR="00AC5136" w:rsidRPr="009B79A6">
        <w:rPr>
          <w:rFonts w:ascii="Times New Roman" w:hAnsi="Times New Roman"/>
          <w:sz w:val="28"/>
          <w:szCs w:val="28"/>
        </w:rPr>
        <w:t xml:space="preserve">. </w:t>
      </w:r>
      <w:r w:rsidR="00EE6ADC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Составление, утверждение и ведение </w:t>
      </w:r>
      <w:r w:rsidR="001064DD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бюджетной сметы (далее </w:t>
      </w:r>
      <w:r w:rsidR="00793605" w:rsidRPr="009B79A6">
        <w:rPr>
          <w:rFonts w:ascii="Times New Roman" w:hAnsi="Times New Roman" w:cs="Times New Roman"/>
          <w:sz w:val="28"/>
          <w:szCs w:val="28"/>
          <w:lang w:eastAsia="ru-RU"/>
        </w:rPr>
        <w:t>также смета</w:t>
      </w:r>
      <w:r w:rsidR="001064DD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F10942" w:rsidRPr="009B79A6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="00EE6ADC" w:rsidRPr="009B79A6">
        <w:rPr>
          <w:rFonts w:ascii="Times New Roman" w:hAnsi="Times New Roman" w:cs="Times New Roman"/>
          <w:sz w:val="28"/>
          <w:szCs w:val="28"/>
          <w:lang w:eastAsia="ru-RU"/>
        </w:rPr>
        <w:t>, содержащей сведения, составляющие государственную тайну, осуществляется с соблюдением законодательства Российской Федерации о защите государственной тайны.</w:t>
      </w:r>
      <w:r w:rsidR="006A31CF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Показатели сметы, содержащие сведения, составляющие государственную тайну, утверждаются и ведутся обособленно.</w:t>
      </w:r>
    </w:p>
    <w:p w:rsidR="00667AE0" w:rsidRPr="009B79A6" w:rsidRDefault="00730061" w:rsidP="007F641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7AE0" w:rsidRPr="009B79A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77F1C" w:rsidRPr="009B79A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03245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. Понятия, используемые в настоящем Порядке, применяются </w:t>
      </w:r>
      <w:r w:rsidR="00AD35A9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503245" w:rsidRPr="009B79A6">
        <w:rPr>
          <w:rFonts w:ascii="Times New Roman" w:hAnsi="Times New Roman" w:cs="Times New Roman"/>
          <w:sz w:val="28"/>
          <w:szCs w:val="28"/>
          <w:lang w:eastAsia="ru-RU"/>
        </w:rPr>
        <w:t>значении</w:t>
      </w:r>
      <w:r w:rsidR="007E348C" w:rsidRPr="009B79A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03245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27B9" w:rsidRPr="009B79A6">
        <w:rPr>
          <w:rFonts w:ascii="Times New Roman" w:hAnsi="Times New Roman" w:cs="Times New Roman"/>
          <w:sz w:val="28"/>
          <w:szCs w:val="28"/>
          <w:lang w:eastAsia="ru-RU"/>
        </w:rPr>
        <w:t>предусмотренном Бюджетным кодексом</w:t>
      </w:r>
      <w:r w:rsidR="00667AE0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Федерации. </w:t>
      </w:r>
      <w:r w:rsidR="00667AE0" w:rsidRPr="00051D6B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EF756E" w:rsidRPr="00051D6B">
        <w:rPr>
          <w:rFonts w:ascii="Times New Roman" w:hAnsi="Times New Roman" w:cs="Times New Roman"/>
          <w:sz w:val="28"/>
          <w:szCs w:val="28"/>
          <w:lang w:eastAsia="ru-RU"/>
        </w:rPr>
        <w:t xml:space="preserve">процедуре </w:t>
      </w:r>
      <w:r w:rsidR="00714582" w:rsidRPr="00051D6B">
        <w:rPr>
          <w:rFonts w:ascii="Times New Roman" w:hAnsi="Times New Roman" w:cs="Times New Roman"/>
          <w:sz w:val="28"/>
          <w:szCs w:val="28"/>
          <w:lang w:eastAsia="ru-RU"/>
        </w:rPr>
        <w:t>применяе</w:t>
      </w:r>
      <w:r w:rsidR="00667AE0" w:rsidRPr="00051D6B">
        <w:rPr>
          <w:rFonts w:ascii="Times New Roman" w:hAnsi="Times New Roman" w:cs="Times New Roman"/>
          <w:sz w:val="28"/>
          <w:szCs w:val="28"/>
          <w:lang w:eastAsia="ru-RU"/>
        </w:rPr>
        <w:t xml:space="preserve">тся </w:t>
      </w:r>
      <w:r w:rsidR="00714582" w:rsidRPr="00051D6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208A2" w:rsidRPr="00051D6B">
        <w:rPr>
          <w:rFonts w:ascii="Times New Roman" w:hAnsi="Times New Roman" w:cs="Times New Roman"/>
          <w:sz w:val="28"/>
          <w:szCs w:val="28"/>
          <w:lang w:eastAsia="ru-RU"/>
        </w:rPr>
        <w:t>оряд</w:t>
      </w:r>
      <w:r w:rsidR="00714582" w:rsidRPr="00051D6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667AE0" w:rsidRPr="00051D6B">
        <w:rPr>
          <w:rFonts w:ascii="Times New Roman" w:hAnsi="Times New Roman" w:cs="Times New Roman"/>
          <w:sz w:val="28"/>
          <w:szCs w:val="28"/>
          <w:lang w:eastAsia="ru-RU"/>
        </w:rPr>
        <w:t xml:space="preserve">к составления и ведения бюджетных смет </w:t>
      </w:r>
      <w:r w:rsidR="00667AE0" w:rsidRPr="009B79A6">
        <w:rPr>
          <w:rFonts w:ascii="Times New Roman" w:hAnsi="Times New Roman" w:cs="Times New Roman"/>
          <w:sz w:val="28"/>
          <w:szCs w:val="28"/>
          <w:lang w:eastAsia="ru-RU"/>
        </w:rPr>
        <w:t>федеральных казенных учреждений, устан</w:t>
      </w:r>
      <w:r w:rsidR="00714582" w:rsidRPr="009B79A6">
        <w:rPr>
          <w:rFonts w:ascii="Times New Roman" w:hAnsi="Times New Roman" w:cs="Times New Roman"/>
          <w:sz w:val="28"/>
          <w:szCs w:val="28"/>
          <w:lang w:eastAsia="ru-RU"/>
        </w:rPr>
        <w:t>овленный</w:t>
      </w:r>
      <w:r w:rsidR="00667AE0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Министерством финансов Российской Федерации (далее</w:t>
      </w:r>
      <w:r w:rsidR="007F6419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F208A2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составления и ведения бюджетных смет федеральных казенных учреждений</w:t>
      </w:r>
      <w:r w:rsidR="00667AE0" w:rsidRPr="009B79A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63BA2" w:rsidRPr="009B79A6">
        <w:rPr>
          <w:rFonts w:ascii="Times New Roman" w:hAnsi="Times New Roman" w:cs="Times New Roman"/>
          <w:sz w:val="28"/>
          <w:szCs w:val="28"/>
          <w:lang w:eastAsia="ru-RU"/>
        </w:rPr>
        <w:t>, если это предусмотрено настоящим Порядком</w:t>
      </w:r>
      <w:r w:rsidR="00667AE0" w:rsidRPr="009B79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6ADC" w:rsidRPr="009B79A6" w:rsidRDefault="00EE6ADC" w:rsidP="007F641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5136" w:rsidRPr="009B79A6" w:rsidRDefault="00EE6ADC" w:rsidP="007F6419">
      <w:pPr>
        <w:pStyle w:val="af0"/>
        <w:ind w:firstLine="709"/>
        <w:jc w:val="center"/>
        <w:rPr>
          <w:rFonts w:ascii="Times New Roman" w:hAnsi="Times New Roman"/>
          <w:sz w:val="28"/>
          <w:szCs w:val="28"/>
        </w:rPr>
      </w:pPr>
      <w:r w:rsidRPr="009B79A6">
        <w:rPr>
          <w:rFonts w:ascii="Times New Roman" w:hAnsi="Times New Roman"/>
          <w:sz w:val="28"/>
          <w:szCs w:val="28"/>
        </w:rPr>
        <w:t xml:space="preserve">Раздел </w:t>
      </w:r>
      <w:r w:rsidRPr="009B79A6">
        <w:rPr>
          <w:rFonts w:ascii="Times New Roman" w:hAnsi="Times New Roman"/>
          <w:sz w:val="28"/>
          <w:szCs w:val="28"/>
          <w:lang w:val="en-US"/>
        </w:rPr>
        <w:t>II</w:t>
      </w:r>
      <w:r w:rsidR="00AC5136" w:rsidRPr="009B79A6">
        <w:rPr>
          <w:rFonts w:ascii="Times New Roman" w:hAnsi="Times New Roman"/>
          <w:sz w:val="28"/>
          <w:szCs w:val="28"/>
        </w:rPr>
        <w:t>. Составление сметы</w:t>
      </w:r>
    </w:p>
    <w:p w:rsidR="00D67653" w:rsidRPr="009B79A6" w:rsidRDefault="00D67653" w:rsidP="007F6419">
      <w:pPr>
        <w:pStyle w:val="af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A31CF" w:rsidRPr="009B79A6" w:rsidRDefault="00AD35A9" w:rsidP="007F641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79A6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AC5136" w:rsidRPr="009B79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Составлением сметы </w:t>
      </w:r>
      <w:r w:rsidR="00EE6ADC" w:rsidRPr="009B79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настоящего Порядка </w:t>
      </w:r>
      <w:r w:rsidR="00AC5136" w:rsidRPr="009B79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является установление объема и распределения направлений расходования средств бюджета </w:t>
      </w:r>
      <w:r w:rsidR="00EE6ADC" w:rsidRPr="009B79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района </w:t>
      </w:r>
      <w:r w:rsidR="006A31CF" w:rsidRPr="009B79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срок </w:t>
      </w:r>
      <w:r w:rsidR="006A31CF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о бюджете на  очередной финансовый год </w:t>
      </w:r>
      <w:r w:rsidR="006A31CF" w:rsidRPr="009B79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 плановый период </w:t>
      </w:r>
      <w:r w:rsidR="00AC5136" w:rsidRPr="009B79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доведенных до </w:t>
      </w:r>
      <w:r w:rsidR="005A138D" w:rsidRPr="009B79A6">
        <w:rPr>
          <w:rFonts w:ascii="Times New Roman" w:hAnsi="Times New Roman" w:cs="Times New Roman"/>
          <w:sz w:val="28"/>
          <w:szCs w:val="28"/>
        </w:rPr>
        <w:t>учреждения</w:t>
      </w:r>
      <w:r w:rsidR="006A31CF" w:rsidRPr="009B79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C5136" w:rsidRPr="009B79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</w:t>
      </w:r>
      <w:r w:rsidR="006A31CF" w:rsidRPr="009B79A6">
        <w:rPr>
          <w:rFonts w:ascii="Times New Roman" w:eastAsia="Calibri" w:hAnsi="Times New Roman" w:cs="Times New Roman"/>
          <w:sz w:val="28"/>
          <w:szCs w:val="28"/>
          <w:lang w:eastAsia="en-US"/>
        </w:rPr>
        <w:t>казенного учреждения</w:t>
      </w:r>
      <w:r w:rsidR="00AC5136" w:rsidRPr="009B79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</w:t>
      </w:r>
      <w:r w:rsidR="007F6419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AC5136" w:rsidRPr="009B79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лимиты бюджетных обязательств).</w:t>
      </w:r>
      <w:bookmarkStart w:id="1" w:name="P48"/>
      <w:bookmarkEnd w:id="1"/>
    </w:p>
    <w:p w:rsidR="006253DE" w:rsidRPr="001B5559" w:rsidRDefault="00AD35A9" w:rsidP="007F641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5559">
        <w:rPr>
          <w:rFonts w:ascii="Times New Roman" w:hAnsi="Times New Roman"/>
          <w:sz w:val="28"/>
          <w:szCs w:val="28"/>
        </w:rPr>
        <w:t>6.</w:t>
      </w:r>
      <w:r w:rsidR="006253DE" w:rsidRPr="001B5559"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Показатели проекта сметы составляются в абсолютных суммах</w:t>
      </w:r>
      <w:r w:rsidR="006253DE" w:rsidRPr="001B5559">
        <w:rPr>
          <w:rFonts w:ascii="Times New Roman" w:hAnsi="Times New Roman"/>
          <w:sz w:val="28"/>
          <w:szCs w:val="28"/>
        </w:rPr>
        <w:t xml:space="preserve"> (в рублях с двумя десятичными знаками после запятой)</w:t>
      </w:r>
      <w:r w:rsidR="006253DE" w:rsidRPr="001B5559">
        <w:rPr>
          <w:rFonts w:ascii="Times New Roman" w:hAnsi="Times New Roman" w:cs="Times New Roman"/>
          <w:sz w:val="28"/>
          <w:szCs w:val="28"/>
          <w:lang w:eastAsia="ru-RU"/>
        </w:rPr>
        <w:t>, соответствующих планируемым объемам расходов, а также иным детализирующим указанные расходы показателям (при наличии), информация о которых доведена главным распорядителем (распорядителем) бюджетных средств до учреждения.</w:t>
      </w:r>
    </w:p>
    <w:p w:rsidR="006A31CF" w:rsidRPr="009B79A6" w:rsidRDefault="00E12BED" w:rsidP="007F641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9A6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6A31CF" w:rsidRPr="009B79A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B55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31CF" w:rsidRPr="009B79A6">
        <w:rPr>
          <w:rFonts w:ascii="Times New Roman" w:hAnsi="Times New Roman" w:cs="Times New Roman"/>
          <w:sz w:val="28"/>
          <w:szCs w:val="28"/>
          <w:lang w:eastAsia="ru-RU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667AE0" w:rsidRPr="009B79A6" w:rsidRDefault="00E12BED" w:rsidP="007F641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9A6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6A31CF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67AE0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Установить, что в смете дополнительно утверждаются иные показатели, </w:t>
      </w:r>
      <w:r w:rsidR="00E7793E" w:rsidRPr="009B79A6">
        <w:rPr>
          <w:rFonts w:ascii="Times New Roman" w:hAnsi="Times New Roman" w:cs="Times New Roman"/>
          <w:sz w:val="28"/>
          <w:szCs w:val="28"/>
          <w:lang w:eastAsia="ru-RU"/>
        </w:rPr>
        <w:t>предусмотрен</w:t>
      </w:r>
      <w:r w:rsidR="00E8777F" w:rsidRPr="009B79A6">
        <w:rPr>
          <w:rFonts w:ascii="Times New Roman" w:hAnsi="Times New Roman" w:cs="Times New Roman"/>
          <w:sz w:val="28"/>
          <w:szCs w:val="28"/>
          <w:lang w:eastAsia="ru-RU"/>
        </w:rPr>
        <w:t>ные</w:t>
      </w:r>
      <w:r w:rsidR="00667AE0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793E" w:rsidRPr="009B79A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67AE0" w:rsidRPr="009B79A6">
        <w:rPr>
          <w:rFonts w:ascii="Times New Roman" w:hAnsi="Times New Roman" w:cs="Times New Roman"/>
          <w:sz w:val="28"/>
          <w:szCs w:val="28"/>
          <w:lang w:eastAsia="ru-RU"/>
        </w:rPr>
        <w:t>орядком составления и ведения бюджетных смет федеральных казенных учреждений.</w:t>
      </w:r>
    </w:p>
    <w:p w:rsidR="00E7793E" w:rsidRPr="009B79A6" w:rsidRDefault="00667AE0" w:rsidP="007F641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9.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(или) элементов видов расходов классификации расходов бюджетов. </w:t>
      </w:r>
    </w:p>
    <w:p w:rsidR="00667AE0" w:rsidRPr="009B79A6" w:rsidRDefault="00E7793E" w:rsidP="007F641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10. Установить, что </w:t>
      </w:r>
      <w:r w:rsidR="00667AE0" w:rsidRPr="009B79A6">
        <w:rPr>
          <w:rFonts w:ascii="Times New Roman" w:hAnsi="Times New Roman" w:cs="Times New Roman"/>
          <w:sz w:val="28"/>
          <w:szCs w:val="28"/>
          <w:lang w:eastAsia="ru-RU"/>
        </w:rPr>
        <w:t>дополнительная детализация показателей сметы по кодам статей (подстатей) групп (статей)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</w:t>
      </w:r>
      <w:r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 применяется</w:t>
      </w:r>
      <w:r w:rsidR="00E8777F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</w:t>
      </w:r>
      <w:r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, если </w:t>
      </w:r>
      <w:r w:rsidR="00353BEB" w:rsidRPr="009B79A6">
        <w:rPr>
          <w:rFonts w:ascii="Times New Roman" w:hAnsi="Times New Roman" w:cs="Times New Roman"/>
          <w:sz w:val="28"/>
          <w:szCs w:val="28"/>
          <w:lang w:eastAsia="ru-RU"/>
        </w:rPr>
        <w:t>предусмотрено</w:t>
      </w:r>
      <w:r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порядком составления и ведения бюджетных смет федеральных казенных учреждений.</w:t>
      </w:r>
    </w:p>
    <w:p w:rsidR="006253DE" w:rsidRPr="001B5559" w:rsidRDefault="00A76F32" w:rsidP="007F641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5559">
        <w:rPr>
          <w:rFonts w:ascii="Times New Roman" w:hAnsi="Times New Roman" w:cs="Times New Roman"/>
          <w:sz w:val="28"/>
          <w:szCs w:val="28"/>
          <w:lang w:eastAsia="ru-RU"/>
        </w:rPr>
        <w:t xml:space="preserve">11. </w:t>
      </w:r>
      <w:r w:rsidR="006253DE" w:rsidRPr="001B5559">
        <w:rPr>
          <w:rFonts w:ascii="Times New Roman" w:hAnsi="Times New Roman" w:cs="Times New Roman"/>
          <w:sz w:val="28"/>
          <w:szCs w:val="28"/>
          <w:lang w:eastAsia="ru-RU"/>
        </w:rPr>
        <w:t xml:space="preserve">Проект сметы составляется учреждением по форме </w:t>
      </w:r>
      <w:r w:rsidR="005C24F2" w:rsidRPr="001B5559">
        <w:rPr>
          <w:rFonts w:ascii="Times New Roman" w:hAnsi="Times New Roman" w:cs="Times New Roman"/>
          <w:sz w:val="28"/>
          <w:szCs w:val="28"/>
          <w:lang w:eastAsia="ru-RU"/>
        </w:rPr>
        <w:t>приложения</w:t>
      </w:r>
      <w:r w:rsidR="006253DE" w:rsidRPr="001B5559">
        <w:rPr>
          <w:rFonts w:ascii="Times New Roman" w:hAnsi="Times New Roman" w:cs="Times New Roman"/>
          <w:sz w:val="28"/>
          <w:szCs w:val="28"/>
          <w:lang w:eastAsia="ru-RU"/>
        </w:rPr>
        <w:t xml:space="preserve"> 1 к настоящему Порядку </w:t>
      </w:r>
      <w:r w:rsidR="005C24F2" w:rsidRPr="001B5559">
        <w:rPr>
          <w:rFonts w:ascii="Times New Roman" w:hAnsi="Times New Roman" w:cs="Times New Roman"/>
          <w:sz w:val="28"/>
          <w:szCs w:val="28"/>
          <w:lang w:eastAsia="ru-RU"/>
        </w:rPr>
        <w:t xml:space="preserve">одновременно при составлении </w:t>
      </w:r>
      <w:r w:rsidR="006253DE" w:rsidRPr="001B5559">
        <w:rPr>
          <w:rFonts w:ascii="Times New Roman" w:hAnsi="Times New Roman" w:cs="Times New Roman"/>
          <w:sz w:val="28"/>
          <w:szCs w:val="28"/>
          <w:lang w:eastAsia="ru-RU"/>
        </w:rPr>
        <w:t>проекта решения о бюджете района</w:t>
      </w:r>
      <w:hyperlink w:anchor="P130" w:history="1"/>
      <w:r w:rsidR="006253DE" w:rsidRPr="001B55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путем формирования показателей сметы на основании </w:t>
      </w:r>
      <w:r w:rsidR="005C24F2" w:rsidRPr="001B55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их </w:t>
      </w:r>
      <w:r w:rsidR="006253DE" w:rsidRPr="001B5559">
        <w:rPr>
          <w:rFonts w:ascii="Times New Roman" w:eastAsia="Calibri" w:hAnsi="Times New Roman" w:cs="Times New Roman"/>
          <w:sz w:val="28"/>
          <w:szCs w:val="28"/>
          <w:lang w:eastAsia="en-US"/>
        </w:rPr>
        <w:t>обоснований (расчетов).</w:t>
      </w:r>
    </w:p>
    <w:p w:rsidR="00E22B50" w:rsidRPr="001B5559" w:rsidRDefault="006253DE" w:rsidP="007F641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5559">
        <w:rPr>
          <w:rFonts w:ascii="Times New Roman" w:hAnsi="Times New Roman" w:cs="Times New Roman"/>
          <w:sz w:val="28"/>
          <w:szCs w:val="28"/>
          <w:lang w:eastAsia="ru-RU"/>
        </w:rPr>
        <w:t>12.</w:t>
      </w:r>
      <w:r w:rsidR="00E22B50" w:rsidRPr="001B5559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Составление показателей сметы на второй год планового периода и внесение изменений в утвержденные показатели сметы на очередной финансовый год и плановый период в связи с доведением учреждению лимитов бюджетных обязательств в соответствии с принятым решением о бюджете района осуществляется соответственно по формам </w:t>
      </w:r>
      <w:r w:rsidR="005C24F2" w:rsidRPr="001B5559">
        <w:rPr>
          <w:rFonts w:ascii="Times New Roman" w:hAnsi="Times New Roman" w:cs="Times New Roman"/>
          <w:sz w:val="28"/>
          <w:szCs w:val="28"/>
          <w:lang w:eastAsia="ru-RU"/>
        </w:rPr>
        <w:t>приложений</w:t>
      </w:r>
      <w:r w:rsidR="00E22B50" w:rsidRPr="001B5559">
        <w:rPr>
          <w:rFonts w:ascii="Times New Roman" w:hAnsi="Times New Roman" w:cs="Times New Roman"/>
          <w:sz w:val="28"/>
          <w:szCs w:val="28"/>
          <w:lang w:eastAsia="ru-RU"/>
        </w:rPr>
        <w:t xml:space="preserve"> 1 и 2 к настоящему Порядку.</w:t>
      </w:r>
    </w:p>
    <w:p w:rsidR="00E22B50" w:rsidRPr="001B5559" w:rsidRDefault="00E22B50" w:rsidP="007F641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5559">
        <w:rPr>
          <w:rFonts w:ascii="Times New Roman" w:hAnsi="Times New Roman" w:cs="Times New Roman"/>
          <w:sz w:val="28"/>
          <w:szCs w:val="28"/>
          <w:lang w:eastAsia="ru-RU"/>
        </w:rPr>
        <w:t>13.</w:t>
      </w:r>
      <w:r w:rsidR="007F64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53DE" w:rsidRPr="001B5559">
        <w:rPr>
          <w:rFonts w:ascii="Times New Roman" w:hAnsi="Times New Roman" w:cs="Times New Roman"/>
          <w:sz w:val="28"/>
          <w:szCs w:val="28"/>
          <w:lang w:eastAsia="ru-RU"/>
        </w:rPr>
        <w:t>Обоснования (расчеты) плановых</w:t>
      </w:r>
      <w:r w:rsidR="008250CD" w:rsidRPr="001B5559">
        <w:rPr>
          <w:rFonts w:ascii="Times New Roman" w:hAnsi="Times New Roman" w:cs="Times New Roman"/>
          <w:sz w:val="28"/>
          <w:szCs w:val="28"/>
          <w:lang w:eastAsia="ru-RU"/>
        </w:rPr>
        <w:t xml:space="preserve"> (проектных)</w:t>
      </w:r>
      <w:r w:rsidR="006253DE" w:rsidRPr="001B5559">
        <w:rPr>
          <w:rFonts w:ascii="Times New Roman" w:hAnsi="Times New Roman" w:cs="Times New Roman"/>
          <w:sz w:val="28"/>
          <w:szCs w:val="28"/>
          <w:lang w:eastAsia="ru-RU"/>
        </w:rPr>
        <w:t xml:space="preserve"> сметных показателей составляются в процессе формирования проекта решения о бюджете </w:t>
      </w:r>
      <w:r w:rsidR="008250CD" w:rsidRPr="001B5559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6253DE" w:rsidRPr="001B5559">
        <w:rPr>
          <w:rFonts w:ascii="Times New Roman" w:hAnsi="Times New Roman" w:cs="Times New Roman"/>
          <w:sz w:val="28"/>
          <w:szCs w:val="28"/>
          <w:lang w:eastAsia="ru-RU"/>
        </w:rPr>
        <w:t xml:space="preserve">на очередной финансовый год и плановый период и утверждаются в соответствии с </w:t>
      </w:r>
      <w:hyperlink r:id="rId12" w:history="1">
        <w:r w:rsidR="006253DE" w:rsidRPr="001B5559">
          <w:rPr>
            <w:rFonts w:ascii="Times New Roman" w:hAnsi="Times New Roman" w:cs="Times New Roman"/>
            <w:sz w:val="28"/>
            <w:szCs w:val="28"/>
            <w:lang w:eastAsia="ru-RU"/>
          </w:rPr>
          <w:t>главой III</w:t>
        </w:r>
      </w:hyperlink>
      <w:r w:rsidR="006253DE" w:rsidRPr="001B5559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  <w:r w:rsidRPr="001B55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253DE" w:rsidRPr="001B5559" w:rsidRDefault="00E22B50" w:rsidP="007F641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55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14.</w:t>
      </w:r>
      <w:r w:rsidR="007F64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5559">
        <w:rPr>
          <w:rFonts w:ascii="Times New Roman" w:hAnsi="Times New Roman" w:cs="Times New Roman"/>
          <w:sz w:val="28"/>
          <w:szCs w:val="28"/>
          <w:lang w:eastAsia="ru-RU"/>
        </w:rPr>
        <w:t>Обоснования (расчеты) плановых сметных показателей, формируемые при составлении проекта сметы, подписываются лицом, уполномоченным на то руководителем учреждения, и направляются главному распорядителю бюджетных средств одновременно с проектом сметы.</w:t>
      </w:r>
    </w:p>
    <w:p w:rsidR="004F4FD9" w:rsidRPr="009B79A6" w:rsidRDefault="00E22B50" w:rsidP="007F641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4F4FD9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. Проект сметы принимается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рассматривается </w:t>
      </w:r>
      <w:r w:rsidR="004F4FD9" w:rsidRPr="009B79A6">
        <w:rPr>
          <w:rFonts w:ascii="Times New Roman" w:hAnsi="Times New Roman" w:cs="Times New Roman"/>
          <w:sz w:val="28"/>
          <w:szCs w:val="28"/>
          <w:lang w:eastAsia="ru-RU"/>
        </w:rPr>
        <w:t>главным распорядителем (распорядителем) бюджетных средств одновременно с обоснованиями (расчетам</w:t>
      </w:r>
      <w:r>
        <w:rPr>
          <w:rFonts w:ascii="Times New Roman" w:hAnsi="Times New Roman" w:cs="Times New Roman"/>
          <w:sz w:val="28"/>
          <w:szCs w:val="28"/>
          <w:lang w:eastAsia="ru-RU"/>
        </w:rPr>
        <w:t>и плановых сметных показателей),</w:t>
      </w:r>
      <w:r w:rsidRPr="00E22B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79A6">
        <w:rPr>
          <w:rFonts w:ascii="Times New Roman" w:hAnsi="Times New Roman" w:cs="Times New Roman"/>
          <w:sz w:val="28"/>
          <w:szCs w:val="28"/>
          <w:lang w:eastAsia="ru-RU"/>
        </w:rPr>
        <w:t>являющи</w:t>
      </w:r>
      <w:r w:rsidR="007F6419">
        <w:rPr>
          <w:rFonts w:ascii="Times New Roman" w:hAnsi="Times New Roman" w:cs="Times New Roman"/>
          <w:sz w:val="28"/>
          <w:szCs w:val="28"/>
          <w:lang w:eastAsia="ru-RU"/>
        </w:rPr>
        <w:t>мися</w:t>
      </w:r>
      <w:r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 неотъемлемой частью сметы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6E5F" w:rsidRPr="009F5246" w:rsidRDefault="00E22B50" w:rsidP="007F641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246">
        <w:rPr>
          <w:rFonts w:ascii="Times New Roman" w:hAnsi="Times New Roman" w:cs="Times New Roman"/>
          <w:sz w:val="28"/>
          <w:szCs w:val="28"/>
          <w:lang w:eastAsia="ru-RU"/>
        </w:rPr>
        <w:t>16.</w:t>
      </w:r>
      <w:r w:rsidR="007F64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6E5F" w:rsidRPr="009F5246">
        <w:rPr>
          <w:rFonts w:ascii="Times New Roman" w:hAnsi="Times New Roman" w:cs="Times New Roman"/>
          <w:sz w:val="28"/>
          <w:szCs w:val="28"/>
          <w:lang w:eastAsia="ru-RU"/>
        </w:rPr>
        <w:t xml:space="preserve">Сформированные обоснования (расчеты) плановых сметных показателей утверждаются </w:t>
      </w:r>
      <w:r w:rsidRPr="009F5246">
        <w:rPr>
          <w:rFonts w:ascii="Times New Roman" w:hAnsi="Times New Roman" w:cs="Times New Roman"/>
          <w:sz w:val="28"/>
          <w:szCs w:val="28"/>
          <w:lang w:eastAsia="ru-RU"/>
        </w:rPr>
        <w:t xml:space="preserve">только </w:t>
      </w:r>
      <w:r w:rsidR="00E26E5F" w:rsidRPr="009F5246">
        <w:rPr>
          <w:rFonts w:ascii="Times New Roman" w:hAnsi="Times New Roman" w:cs="Times New Roman"/>
          <w:sz w:val="28"/>
          <w:szCs w:val="28"/>
          <w:lang w:eastAsia="ru-RU"/>
        </w:rPr>
        <w:t>после принятия главным распорядителем бюджетных средств проекта сметы и указанных обоснований (расчетов) плановых сметных показателей.</w:t>
      </w:r>
    </w:p>
    <w:p w:rsidR="00DE72EA" w:rsidRPr="009B79A6" w:rsidRDefault="001413BB" w:rsidP="007F641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P50"/>
      <w:bookmarkEnd w:id="2"/>
      <w:r w:rsidRPr="009B79A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22B5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C62239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7026F" w:rsidRPr="009B79A6">
        <w:rPr>
          <w:rFonts w:ascii="Times New Roman" w:hAnsi="Times New Roman" w:cs="Times New Roman"/>
          <w:sz w:val="28"/>
          <w:szCs w:val="28"/>
          <w:lang w:eastAsia="ru-RU"/>
        </w:rPr>
        <w:t>Установить, что п</w:t>
      </w:r>
      <w:r w:rsidR="00C62239" w:rsidRPr="009B79A6">
        <w:rPr>
          <w:rFonts w:ascii="Times New Roman" w:hAnsi="Times New Roman" w:cs="Times New Roman"/>
          <w:sz w:val="28"/>
          <w:szCs w:val="28"/>
          <w:lang w:eastAsia="ru-RU"/>
        </w:rPr>
        <w:t>роект</w:t>
      </w:r>
      <w:r w:rsidR="00E74EB4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 сметы на очередной ф</w:t>
      </w:r>
      <w:r w:rsidR="00C62239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инансовый год и плановый период формируется в </w:t>
      </w:r>
      <w:r w:rsidR="00E74EB4" w:rsidRPr="009B79A6">
        <w:rPr>
          <w:rFonts w:ascii="Times New Roman" w:hAnsi="Times New Roman" w:cs="Times New Roman"/>
          <w:sz w:val="28"/>
          <w:szCs w:val="28"/>
          <w:lang w:eastAsia="ru-RU"/>
        </w:rPr>
        <w:t>срок</w:t>
      </w:r>
      <w:r w:rsidR="00213C0D" w:rsidRPr="009B79A6">
        <w:rPr>
          <w:rFonts w:ascii="Times New Roman" w:hAnsi="Times New Roman" w:cs="Times New Roman"/>
          <w:sz w:val="28"/>
          <w:szCs w:val="28"/>
          <w:lang w:eastAsia="ru-RU"/>
        </w:rPr>
        <w:t>и, предусмотренные порядком составления и ведения бюджетных смет федеральных казенных учреждений</w:t>
      </w:r>
      <w:r w:rsidR="00DE72EA" w:rsidRPr="009B79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565A" w:rsidRPr="00373117" w:rsidRDefault="00E12BED" w:rsidP="007F641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11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86330" w:rsidRPr="0037311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E72EA" w:rsidRPr="0037311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700EC" w:rsidRPr="003731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5A90" w:rsidRPr="00373117">
        <w:rPr>
          <w:rFonts w:ascii="Times New Roman" w:hAnsi="Times New Roman" w:cs="Times New Roman"/>
          <w:sz w:val="28"/>
          <w:szCs w:val="28"/>
          <w:lang w:eastAsia="ru-RU"/>
        </w:rPr>
        <w:t xml:space="preserve">Между подведомственными казенными учреждениями бюджетные ассигнования и лимиты бюджетных обязательств распределяются главным распорядителем бюджетных средств. </w:t>
      </w:r>
      <w:r w:rsidR="008F5B42" w:rsidRPr="00373117">
        <w:rPr>
          <w:rFonts w:ascii="Times New Roman" w:hAnsi="Times New Roman" w:cs="Times New Roman"/>
          <w:sz w:val="28"/>
          <w:szCs w:val="28"/>
          <w:lang w:eastAsia="ru-RU"/>
        </w:rPr>
        <w:t>Смета</w:t>
      </w:r>
      <w:r w:rsidR="0078565A" w:rsidRPr="003731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5B42" w:rsidRPr="00373117">
        <w:rPr>
          <w:rFonts w:ascii="Times New Roman" w:hAnsi="Times New Roman" w:cs="Times New Roman"/>
          <w:sz w:val="28"/>
          <w:szCs w:val="28"/>
          <w:lang w:eastAsia="ru-RU"/>
        </w:rPr>
        <w:t xml:space="preserve">подведомственного казенного учреждения подлежит согласованию </w:t>
      </w:r>
      <w:r w:rsidR="0078565A" w:rsidRPr="00373117"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распорядителем бюджетных </w:t>
      </w:r>
      <w:r w:rsidR="008F5B42" w:rsidRPr="00373117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средств, осуществляющим </w:t>
      </w:r>
      <w:r w:rsidR="0068553A" w:rsidRPr="00373117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него </w:t>
      </w:r>
      <w:r w:rsidR="008F5B42" w:rsidRPr="00373117">
        <w:rPr>
          <w:rFonts w:ascii="Times New Roman" w:hAnsi="Times New Roman" w:cs="Times New Roman"/>
          <w:sz w:val="28"/>
          <w:szCs w:val="28"/>
          <w:lang w:eastAsia="ru-RU"/>
        </w:rPr>
        <w:t xml:space="preserve">распределение лимитов бюджетных обязательств, которое </w:t>
      </w:r>
      <w:r w:rsidR="0078565A" w:rsidRPr="00373117">
        <w:rPr>
          <w:rFonts w:ascii="Times New Roman" w:hAnsi="Times New Roman" w:cs="Times New Roman"/>
          <w:sz w:val="28"/>
          <w:szCs w:val="28"/>
          <w:lang w:eastAsia="ru-RU"/>
        </w:rPr>
        <w:t xml:space="preserve">оформляется после подписи руководителя учреждения (уполномоченного лица) грифом </w:t>
      </w:r>
      <w:r w:rsidR="007F641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8565A" w:rsidRPr="00373117">
        <w:rPr>
          <w:rFonts w:ascii="Times New Roman" w:hAnsi="Times New Roman" w:cs="Times New Roman"/>
          <w:sz w:val="28"/>
          <w:szCs w:val="28"/>
          <w:lang w:eastAsia="ru-RU"/>
        </w:rPr>
        <w:t>Согласовано</w:t>
      </w:r>
      <w:r w:rsidR="007F641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8565A" w:rsidRPr="00373117"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наименования должности согласовавшего смету </w:t>
      </w:r>
      <w:r w:rsidR="008F5B42" w:rsidRPr="00373117">
        <w:rPr>
          <w:rFonts w:ascii="Times New Roman" w:hAnsi="Times New Roman" w:cs="Times New Roman"/>
          <w:sz w:val="28"/>
          <w:szCs w:val="28"/>
          <w:lang w:eastAsia="ru-RU"/>
        </w:rPr>
        <w:t xml:space="preserve">подведомственного казенного учреждения </w:t>
      </w:r>
      <w:r w:rsidR="0078565A" w:rsidRPr="00373117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должностного лица распорядителя бюджетных средств, личной подписи, расшифровки подписи и даты согласования, </w:t>
      </w:r>
      <w:r w:rsidR="008F5B42" w:rsidRPr="0037311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8565A" w:rsidRPr="00373117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наделения органа администрации района</w:t>
      </w:r>
      <w:r w:rsidR="0068553A" w:rsidRPr="00373117">
        <w:rPr>
          <w:rFonts w:ascii="Times New Roman" w:hAnsi="Times New Roman" w:cs="Times New Roman"/>
          <w:sz w:val="28"/>
          <w:szCs w:val="28"/>
          <w:lang w:eastAsia="ru-RU"/>
        </w:rPr>
        <w:t xml:space="preserve"> правом распределять бюджетные ассигнования и лимиты бюджетных обязательств между подведомственными получателями бюджетных средств на основании муниципального правового акта в соответствии с законом.</w:t>
      </w:r>
      <w:r w:rsidR="008F5B42" w:rsidRPr="003731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0319E" w:rsidRPr="009B79A6" w:rsidRDefault="001B2CB8" w:rsidP="007F641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9A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86330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E74EB4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F4B18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</w:t>
      </w:r>
      <w:r w:rsidR="00E74EB4" w:rsidRPr="009B79A6">
        <w:rPr>
          <w:rFonts w:ascii="Times New Roman" w:hAnsi="Times New Roman" w:cs="Times New Roman"/>
          <w:sz w:val="28"/>
          <w:szCs w:val="28"/>
          <w:lang w:eastAsia="ru-RU"/>
        </w:rPr>
        <w:t>реорганиз</w:t>
      </w:r>
      <w:r w:rsidR="001F4B18" w:rsidRPr="009B79A6">
        <w:rPr>
          <w:rFonts w:ascii="Times New Roman" w:hAnsi="Times New Roman" w:cs="Times New Roman"/>
          <w:sz w:val="28"/>
          <w:szCs w:val="28"/>
          <w:lang w:eastAsia="ru-RU"/>
        </w:rPr>
        <w:t>ации</w:t>
      </w:r>
      <w:r w:rsidR="00E74EB4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72EA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подведомственного казенного </w:t>
      </w:r>
      <w:r w:rsidR="00E74EB4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1F4B18" w:rsidRPr="009B79A6">
        <w:rPr>
          <w:rFonts w:ascii="Times New Roman" w:hAnsi="Times New Roman" w:cs="Times New Roman"/>
          <w:sz w:val="28"/>
          <w:szCs w:val="28"/>
          <w:lang w:eastAsia="ru-RU"/>
        </w:rPr>
        <w:t>бюджетная смета на период текущего финансового года (текущего финансового года и планового периода) в объеме доведенных учреждению лимитов бюджетных обязательств на текущий финансовый год (текущий финансовый год и плановый период) составляется в соответствии с п</w:t>
      </w:r>
      <w:r w:rsidR="00E74EB4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орядком, установленным главным распорядителем бюджетных средств, в ведение которого </w:t>
      </w:r>
      <w:r w:rsidR="001F4B18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оно </w:t>
      </w:r>
      <w:r w:rsidR="00E74EB4" w:rsidRPr="009B79A6">
        <w:rPr>
          <w:rFonts w:ascii="Times New Roman" w:hAnsi="Times New Roman" w:cs="Times New Roman"/>
          <w:sz w:val="28"/>
          <w:szCs w:val="28"/>
          <w:lang w:eastAsia="ru-RU"/>
        </w:rPr>
        <w:t>перешло.</w:t>
      </w:r>
    </w:p>
    <w:p w:rsidR="004D6F53" w:rsidRPr="00373117" w:rsidRDefault="00486330" w:rsidP="007F641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117">
        <w:rPr>
          <w:rFonts w:ascii="Times New Roman" w:hAnsi="Times New Roman" w:cs="Times New Roman"/>
          <w:sz w:val="28"/>
          <w:szCs w:val="28"/>
        </w:rPr>
        <w:t>20</w:t>
      </w:r>
      <w:r w:rsidR="004F0DE8" w:rsidRPr="00373117">
        <w:rPr>
          <w:rFonts w:ascii="Times New Roman" w:hAnsi="Times New Roman" w:cs="Times New Roman"/>
          <w:sz w:val="28"/>
          <w:szCs w:val="28"/>
        </w:rPr>
        <w:t xml:space="preserve">. </w:t>
      </w:r>
      <w:r w:rsidR="00B37A1D" w:rsidRPr="00373117">
        <w:rPr>
          <w:rFonts w:ascii="Times New Roman" w:hAnsi="Times New Roman" w:cs="Times New Roman"/>
          <w:sz w:val="28"/>
          <w:szCs w:val="28"/>
        </w:rPr>
        <w:t>Проект бюджетной сметы</w:t>
      </w:r>
      <w:r w:rsidR="004F0DE8" w:rsidRPr="00373117">
        <w:rPr>
          <w:rFonts w:ascii="Times New Roman" w:hAnsi="Times New Roman" w:cs="Times New Roman"/>
          <w:sz w:val="28"/>
          <w:szCs w:val="28"/>
        </w:rPr>
        <w:t xml:space="preserve"> </w:t>
      </w:r>
      <w:r w:rsidR="004D6F53" w:rsidRPr="00373117">
        <w:rPr>
          <w:rFonts w:ascii="Times New Roman" w:hAnsi="Times New Roman" w:cs="Times New Roman"/>
          <w:sz w:val="28"/>
          <w:szCs w:val="28"/>
        </w:rPr>
        <w:t>составляется</w:t>
      </w:r>
      <w:r w:rsidR="005B5D59" w:rsidRPr="00373117">
        <w:rPr>
          <w:rFonts w:ascii="Times New Roman" w:hAnsi="Times New Roman" w:cs="Times New Roman"/>
          <w:sz w:val="28"/>
          <w:szCs w:val="28"/>
        </w:rPr>
        <w:t xml:space="preserve"> в порядке, предусмотренном настоящим разделом,</w:t>
      </w:r>
      <w:r w:rsidR="004D6F53" w:rsidRPr="00373117">
        <w:rPr>
          <w:rFonts w:ascii="Times New Roman" w:hAnsi="Times New Roman" w:cs="Times New Roman"/>
          <w:sz w:val="28"/>
          <w:szCs w:val="28"/>
        </w:rPr>
        <w:t xml:space="preserve"> </w:t>
      </w:r>
      <w:r w:rsidR="005B5D59" w:rsidRPr="00373117">
        <w:rPr>
          <w:rFonts w:ascii="Times New Roman" w:hAnsi="Times New Roman" w:cs="Times New Roman"/>
          <w:sz w:val="28"/>
          <w:szCs w:val="28"/>
        </w:rPr>
        <w:t>с последующим внесением на утверждение</w:t>
      </w:r>
      <w:r w:rsidR="004D6F53" w:rsidRPr="00373117">
        <w:rPr>
          <w:rFonts w:ascii="Times New Roman" w:hAnsi="Times New Roman" w:cs="Times New Roman"/>
          <w:sz w:val="28"/>
          <w:szCs w:val="28"/>
        </w:rPr>
        <w:t>:</w:t>
      </w:r>
    </w:p>
    <w:p w:rsidR="004F0DE8" w:rsidRPr="00373117" w:rsidRDefault="004D6F53" w:rsidP="007F641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117">
        <w:rPr>
          <w:rFonts w:ascii="Times New Roman" w:hAnsi="Times New Roman" w:cs="Times New Roman"/>
          <w:sz w:val="28"/>
          <w:szCs w:val="28"/>
        </w:rPr>
        <w:t xml:space="preserve">в администрации района </w:t>
      </w:r>
      <w:r w:rsidR="007F6419">
        <w:rPr>
          <w:rFonts w:ascii="Times New Roman" w:hAnsi="Times New Roman" w:cs="Times New Roman"/>
          <w:sz w:val="28"/>
          <w:szCs w:val="28"/>
        </w:rPr>
        <w:t>–</w:t>
      </w:r>
      <w:r w:rsidRPr="00373117">
        <w:rPr>
          <w:rFonts w:ascii="Times New Roman" w:hAnsi="Times New Roman" w:cs="Times New Roman"/>
          <w:sz w:val="28"/>
          <w:szCs w:val="28"/>
        </w:rPr>
        <w:t xml:space="preserve"> </w:t>
      </w:r>
      <w:r w:rsidR="004F0DE8" w:rsidRPr="00373117">
        <w:rPr>
          <w:rFonts w:ascii="Times New Roman" w:hAnsi="Times New Roman" w:cs="Times New Roman"/>
          <w:sz w:val="28"/>
          <w:szCs w:val="28"/>
        </w:rPr>
        <w:t xml:space="preserve">управлением по учету и отчетности </w:t>
      </w:r>
      <w:r w:rsidRPr="0037311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B37A1D" w:rsidRPr="00373117">
        <w:rPr>
          <w:rFonts w:ascii="Times New Roman" w:hAnsi="Times New Roman" w:cs="Times New Roman"/>
          <w:sz w:val="28"/>
          <w:szCs w:val="28"/>
        </w:rPr>
        <w:t>, от имени которого в грифе «Исполнитель» ставится подпись его руководителя</w:t>
      </w:r>
      <w:r w:rsidR="00044B88" w:rsidRPr="00373117">
        <w:rPr>
          <w:rFonts w:ascii="Times New Roman" w:hAnsi="Times New Roman" w:cs="Times New Roman"/>
          <w:sz w:val="28"/>
          <w:szCs w:val="28"/>
        </w:rPr>
        <w:t xml:space="preserve"> </w:t>
      </w:r>
      <w:r w:rsidR="004150E4" w:rsidRPr="00373117">
        <w:rPr>
          <w:rFonts w:ascii="Times New Roman" w:hAnsi="Times New Roman" w:cs="Times New Roman"/>
          <w:sz w:val="28"/>
          <w:szCs w:val="28"/>
        </w:rPr>
        <w:t>или его заместител</w:t>
      </w:r>
      <w:r w:rsidR="007F6419">
        <w:rPr>
          <w:rFonts w:ascii="Times New Roman" w:hAnsi="Times New Roman" w:cs="Times New Roman"/>
          <w:sz w:val="28"/>
          <w:szCs w:val="28"/>
        </w:rPr>
        <w:t>я</w:t>
      </w:r>
      <w:r w:rsidR="004150E4" w:rsidRPr="00373117">
        <w:rPr>
          <w:rFonts w:ascii="Times New Roman" w:hAnsi="Times New Roman" w:cs="Times New Roman"/>
          <w:sz w:val="28"/>
          <w:szCs w:val="28"/>
        </w:rPr>
        <w:t xml:space="preserve"> (в случае исполнения им </w:t>
      </w:r>
      <w:r w:rsidR="004150E4" w:rsidRPr="00373117">
        <w:rPr>
          <w:rFonts w:ascii="Times New Roman" w:hAnsi="Times New Roman" w:cs="Times New Roman"/>
          <w:sz w:val="28"/>
          <w:szCs w:val="28"/>
        </w:rPr>
        <w:lastRenderedPageBreak/>
        <w:t>обязанностей на период отсутствия руководителя)</w:t>
      </w:r>
      <w:r w:rsidR="00B37A1D" w:rsidRPr="00373117">
        <w:rPr>
          <w:rFonts w:ascii="Times New Roman" w:hAnsi="Times New Roman" w:cs="Times New Roman"/>
          <w:sz w:val="28"/>
          <w:szCs w:val="28"/>
        </w:rPr>
        <w:t xml:space="preserve"> и после подписывается руководителем учреждения или уполномоченным им лицом</w:t>
      </w:r>
      <w:r w:rsidR="005B5D59" w:rsidRPr="00373117">
        <w:rPr>
          <w:rFonts w:ascii="Times New Roman" w:hAnsi="Times New Roman" w:cs="Times New Roman"/>
          <w:sz w:val="28"/>
          <w:szCs w:val="28"/>
        </w:rPr>
        <w:t>;</w:t>
      </w:r>
      <w:r w:rsidR="004F0DE8" w:rsidRPr="00373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DE8" w:rsidRPr="00373117" w:rsidRDefault="005B5D59" w:rsidP="007F6419">
      <w:pPr>
        <w:pStyle w:val="ConsPlusNormal"/>
        <w:ind w:firstLine="709"/>
        <w:jc w:val="both"/>
        <w:rPr>
          <w:sz w:val="28"/>
          <w:szCs w:val="28"/>
        </w:rPr>
      </w:pPr>
      <w:r w:rsidRPr="00373117">
        <w:rPr>
          <w:sz w:val="28"/>
          <w:szCs w:val="28"/>
        </w:rPr>
        <w:t>в подведомственном</w:t>
      </w:r>
      <w:r w:rsidR="004F0DE8" w:rsidRPr="00373117">
        <w:rPr>
          <w:sz w:val="28"/>
          <w:szCs w:val="28"/>
        </w:rPr>
        <w:t xml:space="preserve"> казенно</w:t>
      </w:r>
      <w:r w:rsidRPr="00373117">
        <w:rPr>
          <w:sz w:val="28"/>
          <w:szCs w:val="28"/>
        </w:rPr>
        <w:t>м учреждении – главным бухгалтером или лицо</w:t>
      </w:r>
      <w:r w:rsidR="009F5246" w:rsidRPr="00373117">
        <w:rPr>
          <w:sz w:val="28"/>
          <w:szCs w:val="28"/>
        </w:rPr>
        <w:t>м</w:t>
      </w:r>
      <w:r w:rsidRPr="00373117">
        <w:rPr>
          <w:sz w:val="28"/>
          <w:szCs w:val="28"/>
        </w:rPr>
        <w:t>, исполняющим его обязанности (исполнитель)</w:t>
      </w:r>
      <w:r w:rsidR="0068553A" w:rsidRPr="00373117">
        <w:rPr>
          <w:sz w:val="28"/>
          <w:szCs w:val="28"/>
        </w:rPr>
        <w:t>,</w:t>
      </w:r>
      <w:r w:rsidR="00B37A1D" w:rsidRPr="00373117">
        <w:rPr>
          <w:sz w:val="28"/>
          <w:szCs w:val="28"/>
        </w:rPr>
        <w:t xml:space="preserve"> </w:t>
      </w:r>
      <w:r w:rsidR="004F0DE8" w:rsidRPr="00373117">
        <w:rPr>
          <w:sz w:val="28"/>
          <w:szCs w:val="28"/>
        </w:rPr>
        <w:t>подписывается руководителем</w:t>
      </w:r>
      <w:r w:rsidRPr="00373117">
        <w:rPr>
          <w:sz w:val="28"/>
          <w:szCs w:val="28"/>
        </w:rPr>
        <w:t xml:space="preserve"> учреждени</w:t>
      </w:r>
      <w:r w:rsidR="009F5246" w:rsidRPr="00373117">
        <w:rPr>
          <w:sz w:val="28"/>
          <w:szCs w:val="28"/>
        </w:rPr>
        <w:t>я</w:t>
      </w:r>
      <w:r w:rsidR="00B37A1D" w:rsidRPr="00373117">
        <w:rPr>
          <w:sz w:val="28"/>
          <w:szCs w:val="28"/>
        </w:rPr>
        <w:t xml:space="preserve"> или уполномоченным им лицом</w:t>
      </w:r>
      <w:r w:rsidR="0068553A" w:rsidRPr="00373117">
        <w:rPr>
          <w:sz w:val="28"/>
          <w:szCs w:val="28"/>
        </w:rPr>
        <w:t xml:space="preserve"> и после соглас</w:t>
      </w:r>
      <w:r w:rsidR="001737CE">
        <w:rPr>
          <w:sz w:val="28"/>
          <w:szCs w:val="28"/>
        </w:rPr>
        <w:t>овывается</w:t>
      </w:r>
      <w:r w:rsidR="0068553A" w:rsidRPr="00373117">
        <w:rPr>
          <w:sz w:val="28"/>
          <w:szCs w:val="28"/>
        </w:rPr>
        <w:t xml:space="preserve"> с управлением по учету и отчетности администрации района</w:t>
      </w:r>
      <w:r w:rsidR="009F5246" w:rsidRPr="00373117">
        <w:rPr>
          <w:sz w:val="28"/>
          <w:szCs w:val="28"/>
        </w:rPr>
        <w:t>.</w:t>
      </w:r>
    </w:p>
    <w:p w:rsidR="00AC5136" w:rsidRPr="00373117" w:rsidRDefault="00605F04" w:rsidP="007F6419">
      <w:pPr>
        <w:pStyle w:val="ConsPlusTitle"/>
        <w:ind w:firstLine="709"/>
        <w:jc w:val="center"/>
        <w:outlineLvl w:val="1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37311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Раздел </w:t>
      </w:r>
      <w:r w:rsidRPr="00373117">
        <w:rPr>
          <w:rFonts w:ascii="Times New Roman" w:eastAsia="Calibri" w:hAnsi="Times New Roman" w:cs="Times New Roman"/>
          <w:b w:val="0"/>
          <w:sz w:val="28"/>
          <w:szCs w:val="28"/>
          <w:lang w:val="en-US" w:eastAsia="en-US"/>
        </w:rPr>
        <w:t>III</w:t>
      </w:r>
      <w:r w:rsidR="00AC5136" w:rsidRPr="0037311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 Утверждение сметы</w:t>
      </w:r>
    </w:p>
    <w:p w:rsidR="00B24EE0" w:rsidRPr="009B79A6" w:rsidRDefault="00B24EE0" w:rsidP="007F6419">
      <w:pPr>
        <w:pStyle w:val="ConsPlusTitle"/>
        <w:ind w:firstLine="709"/>
        <w:jc w:val="center"/>
        <w:outlineLvl w:val="1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B24EE0" w:rsidRPr="00373117" w:rsidRDefault="00486330" w:rsidP="007F641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117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B24EE0" w:rsidRPr="0037311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D23D5" w:rsidRPr="0037311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24EE0" w:rsidRPr="00373117">
        <w:rPr>
          <w:rFonts w:ascii="Times New Roman" w:hAnsi="Times New Roman" w:cs="Times New Roman"/>
          <w:sz w:val="28"/>
          <w:szCs w:val="28"/>
          <w:lang w:eastAsia="ru-RU"/>
        </w:rPr>
        <w:t xml:space="preserve">мета </w:t>
      </w:r>
      <w:r w:rsidR="002E17D4" w:rsidRPr="00373117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района </w:t>
      </w:r>
      <w:r w:rsidR="00B24EE0" w:rsidRPr="00373117">
        <w:rPr>
          <w:rFonts w:ascii="Times New Roman" w:hAnsi="Times New Roman" w:cs="Times New Roman"/>
          <w:sz w:val="28"/>
          <w:szCs w:val="28"/>
          <w:lang w:eastAsia="ru-RU"/>
        </w:rPr>
        <w:t>утверждается</w:t>
      </w:r>
      <w:r w:rsidR="002E17D4" w:rsidRPr="003731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23D5" w:rsidRPr="00373117">
        <w:rPr>
          <w:rFonts w:ascii="Times New Roman" w:hAnsi="Times New Roman" w:cs="Times New Roman"/>
          <w:sz w:val="28"/>
          <w:szCs w:val="28"/>
          <w:lang w:eastAsia="ru-RU"/>
        </w:rPr>
        <w:t>главой района, как руководителем главного распорядителя бюджетных средств, или иным лицом, уполномоченным действовать в установленном законодательством Российской Федерации порядке от имени главного распорядителя бюджетных средств.</w:t>
      </w:r>
    </w:p>
    <w:p w:rsidR="00074AAA" w:rsidRPr="00373117" w:rsidRDefault="00486330" w:rsidP="007F641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117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E64EBE" w:rsidRPr="0037311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73117" w:rsidRPr="003731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23D5" w:rsidRPr="0037311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24EE0" w:rsidRPr="00373117">
        <w:rPr>
          <w:rFonts w:ascii="Times New Roman" w:hAnsi="Times New Roman" w:cs="Times New Roman"/>
          <w:sz w:val="28"/>
          <w:szCs w:val="28"/>
          <w:lang w:eastAsia="ru-RU"/>
        </w:rPr>
        <w:t>мета</w:t>
      </w:r>
      <w:r w:rsidR="002E17D4" w:rsidRPr="00373117">
        <w:rPr>
          <w:rFonts w:ascii="Times New Roman" w:hAnsi="Times New Roman" w:cs="Times New Roman"/>
          <w:sz w:val="28"/>
          <w:szCs w:val="28"/>
          <w:lang w:eastAsia="ru-RU"/>
        </w:rPr>
        <w:t xml:space="preserve"> подведомственного казенного учреждения</w:t>
      </w:r>
      <w:r w:rsidR="00E64EBE" w:rsidRPr="0037311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24EE0" w:rsidRPr="003731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4EBE" w:rsidRPr="00373117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осуществляющего деятельность без доведения муниципального задания на оказание муниципальных услуг (выполнение работ), </w:t>
      </w:r>
      <w:r w:rsidR="00B24EE0" w:rsidRPr="00373117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утверждается </w:t>
      </w:r>
      <w:r w:rsidR="002E17D4" w:rsidRPr="00373117">
        <w:rPr>
          <w:rFonts w:ascii="Times New Roman" w:hAnsi="Times New Roman" w:cs="Times New Roman"/>
          <w:sz w:val="28"/>
          <w:szCs w:val="28"/>
        </w:rPr>
        <w:t>заместителем главы района, курирующим направление деятельности подведомственного казенного учреждения</w:t>
      </w:r>
      <w:r w:rsidR="0030319E" w:rsidRPr="0037311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43548" w:rsidRPr="003731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4AAA" w:rsidRPr="00373117">
        <w:rPr>
          <w:rFonts w:ascii="Times New Roman" w:hAnsi="Times New Roman" w:cs="Times New Roman"/>
          <w:sz w:val="28"/>
          <w:szCs w:val="28"/>
          <w:lang w:eastAsia="ru-RU"/>
        </w:rPr>
        <w:t>наделяемого правом утверждать смету подведомственного казенного учреждения</w:t>
      </w:r>
      <w:r w:rsidR="00E64EBE" w:rsidRPr="00373117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="003A764D" w:rsidRPr="00373117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настоящим Порядком.</w:t>
      </w:r>
    </w:p>
    <w:p w:rsidR="00B07AE1" w:rsidRPr="009B79A6" w:rsidRDefault="00855CF8" w:rsidP="007F6419">
      <w:pPr>
        <w:pStyle w:val="ConsPlusNormal"/>
        <w:ind w:firstLine="709"/>
        <w:jc w:val="both"/>
        <w:rPr>
          <w:sz w:val="28"/>
          <w:szCs w:val="28"/>
        </w:rPr>
      </w:pPr>
      <w:r w:rsidRPr="009B79A6">
        <w:rPr>
          <w:sz w:val="28"/>
          <w:szCs w:val="28"/>
        </w:rPr>
        <w:t>2</w:t>
      </w:r>
      <w:r w:rsidR="009F5246">
        <w:rPr>
          <w:sz w:val="28"/>
          <w:szCs w:val="28"/>
        </w:rPr>
        <w:t>3</w:t>
      </w:r>
      <w:r w:rsidR="00B07AE1" w:rsidRPr="009B79A6">
        <w:rPr>
          <w:sz w:val="28"/>
          <w:szCs w:val="28"/>
        </w:rPr>
        <w:t>. Смета</w:t>
      </w:r>
      <w:r w:rsidR="0072104F" w:rsidRPr="009B79A6">
        <w:rPr>
          <w:sz w:val="28"/>
          <w:szCs w:val="28"/>
        </w:rPr>
        <w:t>,</w:t>
      </w:r>
      <w:r w:rsidR="00B07AE1" w:rsidRPr="009B79A6">
        <w:rPr>
          <w:sz w:val="28"/>
          <w:szCs w:val="28"/>
        </w:rPr>
        <w:t xml:space="preserve"> </w:t>
      </w:r>
      <w:r w:rsidR="0072104F" w:rsidRPr="009B79A6">
        <w:rPr>
          <w:sz w:val="28"/>
          <w:szCs w:val="28"/>
          <w:lang w:eastAsia="ru-RU"/>
        </w:rPr>
        <w:t>не содержащая сведения, составляющие государственную тайну,</w:t>
      </w:r>
      <w:r w:rsidR="0072104F" w:rsidRPr="009B79A6">
        <w:rPr>
          <w:sz w:val="28"/>
          <w:szCs w:val="28"/>
        </w:rPr>
        <w:t xml:space="preserve"> </w:t>
      </w:r>
      <w:r w:rsidR="00B07AE1" w:rsidRPr="009B79A6">
        <w:rPr>
          <w:sz w:val="28"/>
          <w:szCs w:val="28"/>
        </w:rPr>
        <w:t xml:space="preserve">утверждается уполномоченными лицами, определенными в </w:t>
      </w:r>
      <w:hyperlink w:anchor="P64" w:history="1">
        <w:r w:rsidR="00B07AE1" w:rsidRPr="009B79A6">
          <w:rPr>
            <w:sz w:val="28"/>
            <w:szCs w:val="28"/>
          </w:rPr>
          <w:t xml:space="preserve">пунктах </w:t>
        </w:r>
      </w:hyperlink>
      <w:r w:rsidR="00157E3A">
        <w:rPr>
          <w:sz w:val="28"/>
          <w:szCs w:val="28"/>
        </w:rPr>
        <w:t>21</w:t>
      </w:r>
      <w:r w:rsidR="00E12BED" w:rsidRPr="009B79A6">
        <w:rPr>
          <w:sz w:val="28"/>
          <w:szCs w:val="28"/>
        </w:rPr>
        <w:t>,</w:t>
      </w:r>
      <w:r w:rsidR="009F5246">
        <w:rPr>
          <w:sz w:val="28"/>
          <w:szCs w:val="28"/>
        </w:rPr>
        <w:t xml:space="preserve"> 22</w:t>
      </w:r>
      <w:r w:rsidR="007F6419">
        <w:rPr>
          <w:sz w:val="28"/>
          <w:szCs w:val="28"/>
        </w:rPr>
        <w:t xml:space="preserve"> </w:t>
      </w:r>
      <w:r w:rsidR="00B07AE1" w:rsidRPr="009B79A6">
        <w:rPr>
          <w:sz w:val="28"/>
          <w:szCs w:val="28"/>
        </w:rPr>
        <w:t xml:space="preserve">настоящего Порядка, </w:t>
      </w:r>
      <w:r w:rsidR="0072104F" w:rsidRPr="009B79A6">
        <w:rPr>
          <w:sz w:val="28"/>
          <w:szCs w:val="28"/>
        </w:rPr>
        <w:t xml:space="preserve">на бумажном носителе </w:t>
      </w:r>
      <w:r w:rsidR="0072104F" w:rsidRPr="009B79A6">
        <w:rPr>
          <w:sz w:val="28"/>
          <w:szCs w:val="28"/>
          <w:lang w:eastAsia="ru-RU"/>
        </w:rPr>
        <w:t xml:space="preserve">не позднее десяти рабочих дней со дня доведения </w:t>
      </w:r>
      <w:r w:rsidR="00B07AE1" w:rsidRPr="009B79A6">
        <w:rPr>
          <w:sz w:val="28"/>
          <w:szCs w:val="28"/>
        </w:rPr>
        <w:t>лимитов бюджетных обязательств на очередной финансовый год и плановый период:</w:t>
      </w:r>
    </w:p>
    <w:p w:rsidR="00B07AE1" w:rsidRPr="009B79A6" w:rsidRDefault="00B07AE1" w:rsidP="007F6419">
      <w:pPr>
        <w:pStyle w:val="ConsPlusNormal"/>
        <w:ind w:firstLine="709"/>
        <w:jc w:val="both"/>
        <w:rPr>
          <w:sz w:val="28"/>
          <w:szCs w:val="28"/>
        </w:rPr>
      </w:pPr>
      <w:r w:rsidRPr="009B79A6">
        <w:rPr>
          <w:sz w:val="28"/>
          <w:szCs w:val="28"/>
        </w:rPr>
        <w:t xml:space="preserve">в администрации района </w:t>
      </w:r>
      <w:r w:rsidR="007F6419">
        <w:rPr>
          <w:sz w:val="28"/>
          <w:szCs w:val="28"/>
        </w:rPr>
        <w:t>–</w:t>
      </w:r>
      <w:r w:rsidRPr="009B79A6">
        <w:rPr>
          <w:sz w:val="28"/>
          <w:szCs w:val="28"/>
        </w:rPr>
        <w:t xml:space="preserve"> в одном экземпляре, который хранится в управлении по учету и отчетности администрации района в соответствии с номенклатурой дел;</w:t>
      </w:r>
    </w:p>
    <w:p w:rsidR="00B07AE1" w:rsidRPr="009B79A6" w:rsidRDefault="00B07AE1" w:rsidP="007F6419">
      <w:pPr>
        <w:pStyle w:val="ConsPlusNormal"/>
        <w:ind w:firstLine="709"/>
        <w:jc w:val="both"/>
        <w:rPr>
          <w:sz w:val="28"/>
          <w:szCs w:val="28"/>
        </w:rPr>
      </w:pPr>
      <w:r w:rsidRPr="009B79A6">
        <w:rPr>
          <w:sz w:val="28"/>
          <w:szCs w:val="28"/>
        </w:rPr>
        <w:t>в подведомственном казенном учреждении</w:t>
      </w:r>
      <w:r w:rsidR="00D211E4">
        <w:rPr>
          <w:sz w:val="28"/>
          <w:szCs w:val="28"/>
        </w:rPr>
        <w:t xml:space="preserve"> </w:t>
      </w:r>
      <w:r w:rsidR="007F6419">
        <w:rPr>
          <w:sz w:val="28"/>
          <w:szCs w:val="28"/>
        </w:rPr>
        <w:t>–</w:t>
      </w:r>
      <w:r w:rsidRPr="009B79A6">
        <w:rPr>
          <w:sz w:val="28"/>
          <w:szCs w:val="28"/>
        </w:rPr>
        <w:t xml:space="preserve"> в двух экземплярах, при этом один экземпляр хранится в подведомственном казенном учреждении, а второй экземпляр хранится в управлении по учету и отчетности администрации района в соответствии с номенклатурой дел.</w:t>
      </w:r>
    </w:p>
    <w:p w:rsidR="003C4B7E" w:rsidRDefault="007F3835" w:rsidP="007F6419">
      <w:pPr>
        <w:pStyle w:val="ConsPlusNormal"/>
        <w:ind w:firstLine="709"/>
        <w:jc w:val="both"/>
        <w:rPr>
          <w:sz w:val="28"/>
          <w:szCs w:val="28"/>
        </w:rPr>
      </w:pPr>
      <w:r w:rsidRPr="009B79A6">
        <w:rPr>
          <w:sz w:val="28"/>
          <w:szCs w:val="28"/>
          <w:lang w:eastAsia="ru-RU"/>
        </w:rPr>
        <w:t>2</w:t>
      </w:r>
      <w:r w:rsidR="009F5246">
        <w:rPr>
          <w:sz w:val="28"/>
          <w:szCs w:val="28"/>
          <w:lang w:eastAsia="ru-RU"/>
        </w:rPr>
        <w:t>4</w:t>
      </w:r>
      <w:r w:rsidR="0072104F" w:rsidRPr="009B79A6">
        <w:rPr>
          <w:sz w:val="28"/>
          <w:szCs w:val="28"/>
          <w:lang w:eastAsia="ru-RU"/>
        </w:rPr>
        <w:t xml:space="preserve">. </w:t>
      </w:r>
      <w:r w:rsidR="003C4B7E" w:rsidRPr="009B79A6">
        <w:rPr>
          <w:sz w:val="28"/>
          <w:szCs w:val="28"/>
        </w:rPr>
        <w:t xml:space="preserve">Смета, </w:t>
      </w:r>
      <w:r w:rsidR="003C4B7E" w:rsidRPr="009B79A6">
        <w:rPr>
          <w:sz w:val="28"/>
          <w:szCs w:val="28"/>
          <w:lang w:eastAsia="ru-RU"/>
        </w:rPr>
        <w:t>содержащая сведения, составляющие государственную тайну,</w:t>
      </w:r>
      <w:r w:rsidR="003C4B7E" w:rsidRPr="009B79A6">
        <w:rPr>
          <w:sz w:val="28"/>
          <w:szCs w:val="28"/>
        </w:rPr>
        <w:t xml:space="preserve"> утверждается уполномоченными лицами, определенными в </w:t>
      </w:r>
      <w:hyperlink w:anchor="P64" w:history="1">
        <w:r w:rsidR="003C4B7E" w:rsidRPr="009B79A6">
          <w:rPr>
            <w:sz w:val="28"/>
            <w:szCs w:val="28"/>
          </w:rPr>
          <w:t xml:space="preserve">пунктах </w:t>
        </w:r>
      </w:hyperlink>
      <w:r w:rsidR="00157E3A">
        <w:rPr>
          <w:sz w:val="28"/>
          <w:szCs w:val="28"/>
        </w:rPr>
        <w:t>21</w:t>
      </w:r>
      <w:r w:rsidR="00E12BED" w:rsidRPr="009B79A6">
        <w:rPr>
          <w:sz w:val="28"/>
          <w:szCs w:val="28"/>
        </w:rPr>
        <w:t>,</w:t>
      </w:r>
      <w:r w:rsidR="00373117">
        <w:rPr>
          <w:sz w:val="28"/>
          <w:szCs w:val="28"/>
        </w:rPr>
        <w:t xml:space="preserve"> </w:t>
      </w:r>
      <w:r w:rsidR="009F5246">
        <w:rPr>
          <w:sz w:val="28"/>
          <w:szCs w:val="28"/>
        </w:rPr>
        <w:t>22</w:t>
      </w:r>
      <w:r w:rsidR="003C4B7E" w:rsidRPr="009B79A6">
        <w:rPr>
          <w:sz w:val="28"/>
          <w:szCs w:val="28"/>
        </w:rPr>
        <w:t xml:space="preserve"> настоящего Порядка, на бумажном носителе </w:t>
      </w:r>
      <w:r w:rsidR="003C4B7E" w:rsidRPr="009B79A6">
        <w:rPr>
          <w:sz w:val="28"/>
          <w:szCs w:val="28"/>
          <w:lang w:eastAsia="ru-RU"/>
        </w:rPr>
        <w:t xml:space="preserve">не позднее двадцати рабочих дней со дня доведения </w:t>
      </w:r>
      <w:r w:rsidR="003C4B7E" w:rsidRPr="009B79A6">
        <w:rPr>
          <w:sz w:val="28"/>
          <w:szCs w:val="28"/>
        </w:rPr>
        <w:t>лимитов бюджетных обязательств на очередной финансовый год и плановый период.</w:t>
      </w:r>
    </w:p>
    <w:p w:rsidR="00542D3B" w:rsidRPr="009F5246" w:rsidRDefault="009F5246" w:rsidP="007F641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542D3B" w:rsidRPr="009F524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F52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D3B" w:rsidRPr="009F5246">
        <w:rPr>
          <w:rFonts w:ascii="Times New Roman" w:hAnsi="Times New Roman" w:cs="Times New Roman"/>
          <w:sz w:val="28"/>
          <w:szCs w:val="28"/>
          <w:lang w:eastAsia="ru-RU"/>
        </w:rPr>
        <w:t>Обоснования (расчеты) плановых сметных показателей утверждаются дл</w:t>
      </w:r>
      <w:r w:rsidRPr="009F5246">
        <w:rPr>
          <w:rFonts w:ascii="Times New Roman" w:hAnsi="Times New Roman" w:cs="Times New Roman"/>
          <w:sz w:val="28"/>
          <w:szCs w:val="28"/>
          <w:lang w:eastAsia="ru-RU"/>
        </w:rPr>
        <w:t>я учреждения его руководителем.</w:t>
      </w:r>
    </w:p>
    <w:p w:rsidR="00392BB2" w:rsidRPr="009B79A6" w:rsidRDefault="007F3835" w:rsidP="007F641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9A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F5246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72104F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A764D" w:rsidRPr="009B79A6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7A5AB7" w:rsidRPr="009B79A6">
        <w:rPr>
          <w:rFonts w:ascii="Times New Roman" w:hAnsi="Times New Roman" w:cs="Times New Roman"/>
          <w:sz w:val="28"/>
          <w:szCs w:val="28"/>
          <w:lang w:eastAsia="ru-RU"/>
        </w:rPr>
        <w:t>лава района</w:t>
      </w:r>
      <w:r w:rsidR="003A764D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, являющийся </w:t>
      </w:r>
      <w:r w:rsidR="00392BB2" w:rsidRPr="009B79A6">
        <w:rPr>
          <w:rFonts w:ascii="Times New Roman" w:hAnsi="Times New Roman" w:cs="Times New Roman"/>
          <w:sz w:val="28"/>
          <w:szCs w:val="28"/>
          <w:lang w:eastAsia="ru-RU"/>
        </w:rPr>
        <w:t>руководител</w:t>
      </w:r>
      <w:r w:rsidR="003A764D" w:rsidRPr="009B79A6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392BB2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 главного распорядителя бюджетных средств</w:t>
      </w:r>
      <w:r w:rsidR="00CB28E9" w:rsidRPr="009B79A6">
        <w:rPr>
          <w:rFonts w:ascii="Times New Roman" w:hAnsi="Times New Roman" w:cs="Times New Roman"/>
          <w:sz w:val="28"/>
          <w:szCs w:val="28"/>
          <w:lang w:eastAsia="ru-RU"/>
        </w:rPr>
        <w:t>, в пределах своих полномочий</w:t>
      </w:r>
      <w:r w:rsidR="00392BB2" w:rsidRPr="009B79A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2104F" w:rsidRPr="009B79A6" w:rsidRDefault="003A764D" w:rsidP="007F641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предоставляет </w:t>
      </w:r>
      <w:r w:rsidR="00392BB2" w:rsidRPr="009B79A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C4B7E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раво утверждать смету подведомственного </w:t>
      </w:r>
      <w:r w:rsidR="00504BCB" w:rsidRPr="009B79A6">
        <w:rPr>
          <w:rFonts w:ascii="Times New Roman" w:hAnsi="Times New Roman" w:cs="Times New Roman"/>
          <w:sz w:val="28"/>
          <w:szCs w:val="28"/>
          <w:lang w:eastAsia="ru-RU"/>
        </w:rPr>
        <w:t>казенного</w:t>
      </w:r>
      <w:r w:rsidR="003C4B7E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 </w:t>
      </w:r>
      <w:r w:rsidR="00BD0EA3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его </w:t>
      </w:r>
      <w:r w:rsidR="00392BB2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руководителю </w:t>
      </w:r>
      <w:r w:rsidR="0072104F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доведения муниципального задания </w:t>
      </w:r>
      <w:r w:rsidR="0072104F" w:rsidRPr="009B79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 оказание </w:t>
      </w:r>
      <w:r w:rsidR="00392BB2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72104F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услуг (выполнение работ) до подведомственного </w:t>
      </w:r>
      <w:r w:rsidR="00A206EB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казенного </w:t>
      </w:r>
      <w:r w:rsidR="0072104F" w:rsidRPr="009B79A6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="00A11EFE" w:rsidRPr="009B79A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2104F" w:rsidRPr="009B79A6" w:rsidRDefault="0072104F" w:rsidP="007F641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вправе ограничить право утверждать смету </w:t>
      </w:r>
      <w:r w:rsidR="00392BB2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подведомственного </w:t>
      </w:r>
      <w:r w:rsidR="00504BCB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казенного </w:t>
      </w:r>
      <w:r w:rsidR="00392BB2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9B79A6">
        <w:rPr>
          <w:rFonts w:ascii="Times New Roman" w:hAnsi="Times New Roman" w:cs="Times New Roman"/>
          <w:sz w:val="28"/>
          <w:szCs w:val="28"/>
          <w:lang w:eastAsia="ru-RU"/>
        </w:rPr>
        <w:t>в случае выявления нарушений бюджетного законодательства Российской Федерации, допущенных распорядителем бюджетных средств</w:t>
      </w:r>
      <w:r w:rsidR="00392BB2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 (подведомственным </w:t>
      </w:r>
      <w:r w:rsidR="009735AF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казенным </w:t>
      </w:r>
      <w:r w:rsidR="00392BB2" w:rsidRPr="009B79A6">
        <w:rPr>
          <w:rFonts w:ascii="Times New Roman" w:hAnsi="Times New Roman" w:cs="Times New Roman"/>
          <w:sz w:val="28"/>
          <w:szCs w:val="28"/>
          <w:lang w:eastAsia="ru-RU"/>
        </w:rPr>
        <w:t>учреждением)</w:t>
      </w:r>
      <w:r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 при исполнении сметы</w:t>
      </w:r>
      <w:r w:rsidR="00893586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 лицу, наделенному </w:t>
      </w:r>
      <w:r w:rsidR="00BE6781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настоящим Порядком </w:t>
      </w:r>
      <w:r w:rsidR="00893586" w:rsidRPr="009B79A6">
        <w:rPr>
          <w:rFonts w:ascii="Times New Roman" w:hAnsi="Times New Roman" w:cs="Times New Roman"/>
          <w:sz w:val="28"/>
          <w:szCs w:val="28"/>
          <w:lang w:eastAsia="ru-RU"/>
        </w:rPr>
        <w:t>правом утверждать смету подведомственного казенного учреждения</w:t>
      </w:r>
      <w:r w:rsidR="00074AAA" w:rsidRPr="009B79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104F" w:rsidRPr="009B79A6" w:rsidRDefault="007F3835" w:rsidP="007F641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9A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F5246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72104F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. Утвержденные сметы с обоснованиями (расчетами) плановых сметных показателей, использованными при формировании сметы, направляются </w:t>
      </w:r>
      <w:r w:rsidR="00A11EFE" w:rsidRPr="009B79A6">
        <w:rPr>
          <w:rFonts w:ascii="Times New Roman" w:hAnsi="Times New Roman" w:cs="Times New Roman"/>
          <w:sz w:val="28"/>
          <w:szCs w:val="28"/>
          <w:lang w:eastAsia="ru-RU"/>
        </w:rPr>
        <w:t>учреждением</w:t>
      </w:r>
      <w:r w:rsidR="00542D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104F" w:rsidRPr="009B79A6">
        <w:rPr>
          <w:rFonts w:ascii="Times New Roman" w:hAnsi="Times New Roman" w:cs="Times New Roman"/>
          <w:sz w:val="28"/>
          <w:szCs w:val="28"/>
          <w:lang w:eastAsia="ru-RU"/>
        </w:rPr>
        <w:t>главному распорядителю (распорядителю) бюджетных средств</w:t>
      </w:r>
      <w:r w:rsidR="00392BB2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104F" w:rsidRPr="009B79A6">
        <w:rPr>
          <w:rFonts w:ascii="Times New Roman" w:hAnsi="Times New Roman" w:cs="Times New Roman"/>
          <w:sz w:val="28"/>
          <w:szCs w:val="28"/>
          <w:lang w:eastAsia="ru-RU"/>
        </w:rPr>
        <w:t>не позднее одного рабочего дня после утверждения сметы</w:t>
      </w:r>
      <w:r w:rsidR="00392BB2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 в порядке, предусмотренном настоящим разделом</w:t>
      </w:r>
      <w:r w:rsidR="0072104F" w:rsidRPr="009B79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7AE1" w:rsidRPr="009B79A6" w:rsidRDefault="00B07AE1" w:rsidP="007F641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5136" w:rsidRPr="009B79A6" w:rsidRDefault="00CE5E4D" w:rsidP="007F6419">
      <w:pPr>
        <w:pStyle w:val="af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3" w:name="P64"/>
      <w:bookmarkEnd w:id="3"/>
      <w:r w:rsidRPr="009B79A6">
        <w:rPr>
          <w:rFonts w:ascii="Times New Roman" w:hAnsi="Times New Roman"/>
          <w:sz w:val="28"/>
          <w:szCs w:val="28"/>
        </w:rPr>
        <w:t xml:space="preserve">Раздел </w:t>
      </w:r>
      <w:r w:rsidRPr="009B79A6">
        <w:rPr>
          <w:rFonts w:ascii="Times New Roman" w:hAnsi="Times New Roman"/>
          <w:sz w:val="28"/>
          <w:szCs w:val="28"/>
          <w:lang w:val="en-US"/>
        </w:rPr>
        <w:t>IV</w:t>
      </w:r>
      <w:r w:rsidR="00AC5136" w:rsidRPr="009B79A6">
        <w:rPr>
          <w:rFonts w:ascii="Times New Roman" w:hAnsi="Times New Roman"/>
          <w:sz w:val="28"/>
          <w:szCs w:val="28"/>
        </w:rPr>
        <w:t>. Ведение сметы</w:t>
      </w:r>
    </w:p>
    <w:p w:rsidR="00CE5E4D" w:rsidRPr="009B79A6" w:rsidRDefault="00CE5E4D" w:rsidP="007F6419">
      <w:pPr>
        <w:pStyle w:val="af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E5E4D" w:rsidRPr="009B79A6" w:rsidRDefault="00CE5E4D" w:rsidP="007F641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9A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F5246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. Ведением сметы в целях настоящего Порядка является внесение изменений в показатели сметы в пределах доведенных </w:t>
      </w:r>
      <w:r w:rsidR="008E2432" w:rsidRPr="009B79A6">
        <w:rPr>
          <w:rFonts w:ascii="Times New Roman" w:hAnsi="Times New Roman" w:cs="Times New Roman"/>
          <w:sz w:val="28"/>
          <w:szCs w:val="28"/>
          <w:lang w:eastAsia="ru-RU"/>
        </w:rPr>
        <w:t>учреждению</w:t>
      </w:r>
      <w:r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установленном законодательством Российской Федерации порядке лимитов бюджетных обязательств.</w:t>
      </w:r>
    </w:p>
    <w:p w:rsidR="00A11EFE" w:rsidRPr="00373117" w:rsidRDefault="009F5246" w:rsidP="007F6419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117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CE44DE" w:rsidRPr="0037311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731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5E4D" w:rsidRPr="00373117">
        <w:rPr>
          <w:rFonts w:ascii="Times New Roman" w:hAnsi="Times New Roman" w:cs="Times New Roman"/>
          <w:sz w:val="28"/>
          <w:szCs w:val="28"/>
          <w:lang w:eastAsia="ru-RU"/>
        </w:rPr>
        <w:t>Изменения показателей сметы составляются</w:t>
      </w:r>
      <w:r w:rsidR="005D3199" w:rsidRPr="003731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D3B" w:rsidRPr="00373117"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уполномоченными лицами, предусмотренными пунктом </w:t>
      </w:r>
      <w:r w:rsidR="003D5F81" w:rsidRPr="00373117">
        <w:rPr>
          <w:rFonts w:ascii="Times New Roman" w:hAnsi="Times New Roman" w:cs="Times New Roman"/>
          <w:sz w:val="28"/>
          <w:szCs w:val="28"/>
          <w:lang w:eastAsia="ru-RU"/>
        </w:rPr>
        <w:t>20 настоящего П</w:t>
      </w:r>
      <w:r w:rsidR="00542D3B" w:rsidRPr="00373117">
        <w:rPr>
          <w:rFonts w:ascii="Times New Roman" w:hAnsi="Times New Roman" w:cs="Times New Roman"/>
          <w:sz w:val="28"/>
          <w:szCs w:val="28"/>
          <w:lang w:eastAsia="ru-RU"/>
        </w:rPr>
        <w:t>орядка</w:t>
      </w:r>
      <w:r w:rsidR="003D5F81" w:rsidRPr="0037311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42D3B" w:rsidRPr="00373117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A11EFE" w:rsidRPr="00373117">
        <w:rPr>
          <w:rFonts w:ascii="Times New Roman" w:hAnsi="Times New Roman" w:cs="Times New Roman"/>
          <w:sz w:val="28"/>
          <w:szCs w:val="28"/>
          <w:lang w:eastAsia="ru-RU"/>
        </w:rPr>
        <w:t xml:space="preserve">форме </w:t>
      </w:r>
      <w:r w:rsidR="00A11EFE" w:rsidRPr="00373117">
        <w:rPr>
          <w:rFonts w:ascii="Times New Roman" w:hAnsi="Times New Roman" w:cs="Times New Roman"/>
          <w:sz w:val="28"/>
          <w:szCs w:val="28"/>
        </w:rPr>
        <w:t>приложения 2 к настоящему Порядку</w:t>
      </w:r>
      <w:r w:rsidR="003D5F81" w:rsidRPr="00373117">
        <w:rPr>
          <w:rFonts w:ascii="Times New Roman" w:hAnsi="Times New Roman" w:cs="Times New Roman"/>
          <w:sz w:val="28"/>
          <w:szCs w:val="28"/>
        </w:rPr>
        <w:t>.</w:t>
      </w:r>
    </w:p>
    <w:p w:rsidR="00CE44DE" w:rsidRPr="009B79A6" w:rsidRDefault="00C87C33" w:rsidP="007F641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CE44DE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. Внесение изменений в показатели сметы осуществляется путем утверждения изменений показателей </w:t>
      </w:r>
      <w:r w:rsidR="007F641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CE44DE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 сумм увеличения, отражающихся со знаком </w:t>
      </w:r>
      <w:r w:rsidR="007F641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E44DE" w:rsidRPr="009B79A6">
        <w:rPr>
          <w:rFonts w:ascii="Times New Roman" w:hAnsi="Times New Roman" w:cs="Times New Roman"/>
          <w:sz w:val="28"/>
          <w:szCs w:val="28"/>
          <w:lang w:eastAsia="ru-RU"/>
        </w:rPr>
        <w:t>плюс</w:t>
      </w:r>
      <w:r w:rsidR="007F6419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="00CE44DE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 и (или) уменьшения объемов сметных назначений, отражающихся со знаком </w:t>
      </w:r>
      <w:r w:rsidR="007F641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E44DE" w:rsidRPr="009B79A6">
        <w:rPr>
          <w:rFonts w:ascii="Times New Roman" w:hAnsi="Times New Roman" w:cs="Times New Roman"/>
          <w:sz w:val="28"/>
          <w:szCs w:val="28"/>
          <w:lang w:eastAsia="ru-RU"/>
        </w:rPr>
        <w:t>минус</w:t>
      </w:r>
      <w:r w:rsidR="007F641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E44DE" w:rsidRPr="009B79A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E44DE" w:rsidRPr="009B79A6" w:rsidRDefault="00CE44DE" w:rsidP="007F641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9A6">
        <w:rPr>
          <w:rFonts w:ascii="Times New Roman" w:hAnsi="Times New Roman" w:cs="Times New Roman"/>
          <w:sz w:val="28"/>
          <w:szCs w:val="28"/>
          <w:lang w:eastAsia="ru-RU"/>
        </w:rPr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CE44DE" w:rsidRPr="009B79A6" w:rsidRDefault="00CE44DE" w:rsidP="007F641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9A6">
        <w:rPr>
          <w:rFonts w:ascii="Times New Roman" w:hAnsi="Times New Roman" w:cs="Times New Roman"/>
          <w:sz w:val="28"/>
          <w:szCs w:val="28"/>
          <w:lang w:eastAsia="ru-RU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CE44DE" w:rsidRPr="009B79A6" w:rsidRDefault="00CE44DE" w:rsidP="007F641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9A6">
        <w:rPr>
          <w:rFonts w:ascii="Times New Roman" w:hAnsi="Times New Roman" w:cs="Times New Roman"/>
          <w:sz w:val="28"/>
          <w:szCs w:val="28"/>
          <w:lang w:eastAsia="ru-RU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CE44DE" w:rsidRPr="009B79A6" w:rsidRDefault="00CE44DE" w:rsidP="007F641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9A6">
        <w:rPr>
          <w:rFonts w:ascii="Times New Roman" w:hAnsi="Times New Roman" w:cs="Times New Roman"/>
          <w:sz w:val="28"/>
          <w:szCs w:val="28"/>
          <w:lang w:eastAsia="ru-RU"/>
        </w:rPr>
        <w:t>изменяющих объемы сметных назначений, приводящих к перераспределению их между разделами сметы;</w:t>
      </w:r>
    </w:p>
    <w:p w:rsidR="00CE44DE" w:rsidRPr="00373117" w:rsidRDefault="00CE44DE" w:rsidP="007F641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1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изменяющих иные показатели, предусмотренные</w:t>
      </w:r>
      <w:r w:rsidR="003D5F81" w:rsidRPr="00373117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порядком составления и ведения бюджетных смет федеральных казенных учреждений</w:t>
      </w:r>
      <w:r w:rsidRPr="003731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5136" w:rsidRPr="009B79A6" w:rsidRDefault="00C87C33" w:rsidP="007F641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AC5136" w:rsidRPr="009B79A6">
        <w:rPr>
          <w:sz w:val="28"/>
          <w:szCs w:val="28"/>
        </w:rPr>
        <w:t xml:space="preserve">. Изменения в смету формируются на основании изменений показателей обоснований (расчетов) плановых сметных показателей, </w:t>
      </w:r>
      <w:r w:rsidR="005D3199" w:rsidRPr="009B79A6">
        <w:rPr>
          <w:sz w:val="28"/>
          <w:szCs w:val="28"/>
        </w:rPr>
        <w:t xml:space="preserve">сформированных в соответствии с пунктами </w:t>
      </w:r>
      <w:r w:rsidR="005D3199" w:rsidRPr="007F6419">
        <w:rPr>
          <w:color w:val="000000" w:themeColor="text1"/>
          <w:sz w:val="28"/>
          <w:szCs w:val="28"/>
        </w:rPr>
        <w:t>1</w:t>
      </w:r>
      <w:r w:rsidR="00114A17" w:rsidRPr="007F6419">
        <w:rPr>
          <w:color w:val="000000" w:themeColor="text1"/>
          <w:sz w:val="28"/>
          <w:szCs w:val="28"/>
        </w:rPr>
        <w:t>2</w:t>
      </w:r>
      <w:r w:rsidR="007F6419">
        <w:rPr>
          <w:color w:val="000000" w:themeColor="text1"/>
          <w:sz w:val="28"/>
          <w:szCs w:val="28"/>
        </w:rPr>
        <w:t xml:space="preserve"> – </w:t>
      </w:r>
      <w:r w:rsidR="00422DE6" w:rsidRPr="007F6419">
        <w:rPr>
          <w:color w:val="000000" w:themeColor="text1"/>
          <w:sz w:val="28"/>
          <w:szCs w:val="28"/>
        </w:rPr>
        <w:t>18</w:t>
      </w:r>
      <w:r w:rsidR="005D3199" w:rsidRPr="007F6419">
        <w:rPr>
          <w:color w:val="000000" w:themeColor="text1"/>
          <w:sz w:val="28"/>
          <w:szCs w:val="28"/>
        </w:rPr>
        <w:t xml:space="preserve"> </w:t>
      </w:r>
      <w:r w:rsidR="005D3199" w:rsidRPr="009B79A6">
        <w:rPr>
          <w:sz w:val="28"/>
          <w:szCs w:val="28"/>
        </w:rPr>
        <w:t xml:space="preserve">настоящего </w:t>
      </w:r>
      <w:r w:rsidR="00AC5136" w:rsidRPr="009B79A6">
        <w:rPr>
          <w:sz w:val="28"/>
          <w:szCs w:val="28"/>
        </w:rPr>
        <w:t>Порядка.</w:t>
      </w:r>
    </w:p>
    <w:p w:rsidR="00CE44DE" w:rsidRPr="009B79A6" w:rsidRDefault="00DB7DF2" w:rsidP="007F641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9A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14A1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E44DE" w:rsidRPr="009B79A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731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44DE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изменения показателей обоснований (расчетов) плановых сметных показателей, не влияющих на показатели сметы,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</w:t>
      </w:r>
      <w:hyperlink r:id="rId13" w:history="1">
        <w:r w:rsidR="00324015" w:rsidRPr="009B79A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="00CD6E66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3</w:t>
      </w:r>
      <w:r w:rsidR="00114A17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3</w:t>
      </w:r>
      <w:r w:rsidR="00CE44DE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AC5136" w:rsidRPr="00114A17" w:rsidRDefault="00DB7DF2" w:rsidP="007F6419">
      <w:pPr>
        <w:pStyle w:val="ConsPlusNormal"/>
        <w:ind w:firstLine="709"/>
        <w:jc w:val="both"/>
        <w:rPr>
          <w:sz w:val="28"/>
          <w:szCs w:val="28"/>
        </w:rPr>
      </w:pPr>
      <w:r w:rsidRPr="00114A17">
        <w:rPr>
          <w:sz w:val="28"/>
          <w:szCs w:val="28"/>
        </w:rPr>
        <w:t>3</w:t>
      </w:r>
      <w:r w:rsidR="00114A17" w:rsidRPr="00114A17">
        <w:rPr>
          <w:sz w:val="28"/>
          <w:szCs w:val="28"/>
        </w:rPr>
        <w:t>3</w:t>
      </w:r>
      <w:r w:rsidR="00AC5136" w:rsidRPr="00114A17">
        <w:rPr>
          <w:sz w:val="28"/>
          <w:szCs w:val="28"/>
        </w:rPr>
        <w:t>. Внесение изменений в смету,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(распорядителя) бюджетных средств и лимиты</w:t>
      </w:r>
      <w:r w:rsidR="00337FB7" w:rsidRPr="00114A17">
        <w:rPr>
          <w:sz w:val="28"/>
          <w:szCs w:val="28"/>
        </w:rPr>
        <w:t xml:space="preserve"> бюджетных обязательств.</w:t>
      </w:r>
    </w:p>
    <w:p w:rsidR="00CD6E66" w:rsidRPr="00114A17" w:rsidRDefault="00DB7DF2" w:rsidP="007F641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A17">
        <w:rPr>
          <w:rFonts w:ascii="Times New Roman" w:hAnsi="Times New Roman" w:cs="Times New Roman"/>
          <w:sz w:val="28"/>
          <w:szCs w:val="28"/>
        </w:rPr>
        <w:t>3</w:t>
      </w:r>
      <w:r w:rsidR="00114A17" w:rsidRPr="00114A17">
        <w:rPr>
          <w:rFonts w:ascii="Times New Roman" w:hAnsi="Times New Roman" w:cs="Times New Roman"/>
          <w:sz w:val="28"/>
          <w:szCs w:val="28"/>
        </w:rPr>
        <w:t>4</w:t>
      </w:r>
      <w:r w:rsidR="00AC5136" w:rsidRPr="00114A17">
        <w:rPr>
          <w:rFonts w:ascii="Times New Roman" w:hAnsi="Times New Roman" w:cs="Times New Roman"/>
          <w:sz w:val="28"/>
          <w:szCs w:val="28"/>
        </w:rPr>
        <w:t>.</w:t>
      </w:r>
      <w:r w:rsidR="00AC5136" w:rsidRPr="00114A17">
        <w:rPr>
          <w:sz w:val="28"/>
          <w:szCs w:val="28"/>
        </w:rPr>
        <w:t xml:space="preserve"> </w:t>
      </w:r>
      <w:r w:rsidR="006D6E69" w:rsidRPr="00114A17">
        <w:rPr>
          <w:rFonts w:ascii="Times New Roman" w:hAnsi="Times New Roman" w:cs="Times New Roman"/>
          <w:sz w:val="28"/>
          <w:szCs w:val="28"/>
          <w:lang w:eastAsia="ru-RU"/>
        </w:rPr>
        <w:t xml:space="preserve">В случаях внесения изменений в смету, установленных </w:t>
      </w:r>
      <w:hyperlink r:id="rId14" w:history="1">
        <w:r w:rsidR="006D6E69" w:rsidRPr="00114A17">
          <w:rPr>
            <w:rFonts w:ascii="Times New Roman" w:hAnsi="Times New Roman" w:cs="Times New Roman"/>
            <w:sz w:val="28"/>
            <w:szCs w:val="28"/>
            <w:lang w:eastAsia="ru-RU"/>
          </w:rPr>
          <w:t>абзацами вторым</w:t>
        </w:r>
      </w:hyperlink>
      <w:r w:rsidR="006D6E69" w:rsidRPr="00114A17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hyperlink r:id="rId15" w:history="1">
        <w:r w:rsidR="006D6E69" w:rsidRPr="00114A1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четвертым пункта </w:t>
        </w:r>
      </w:hyperlink>
      <w:r w:rsidR="00CD6E66" w:rsidRPr="007F641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B53B1" w:rsidRPr="007F6419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6D6E69" w:rsidRPr="00114A17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Порядка, у</w:t>
      </w:r>
      <w:r w:rsidR="00337B4B" w:rsidRPr="00114A17">
        <w:rPr>
          <w:rFonts w:ascii="Times New Roman" w:hAnsi="Times New Roman" w:cs="Times New Roman"/>
          <w:sz w:val="28"/>
          <w:szCs w:val="28"/>
          <w:lang w:eastAsia="ru-RU"/>
        </w:rPr>
        <w:t xml:space="preserve">тверждение изменений в показатели сметы и изменений обоснований (расчетов) плановых сметных показателей осуществляется </w:t>
      </w:r>
      <w:r w:rsidR="00F875AC" w:rsidRPr="00114A17">
        <w:rPr>
          <w:rFonts w:ascii="Times New Roman" w:hAnsi="Times New Roman" w:cs="Times New Roman"/>
          <w:sz w:val="28"/>
          <w:szCs w:val="28"/>
          <w:lang w:eastAsia="ru-RU"/>
        </w:rPr>
        <w:t>в сроки, предусмотренные пунктами 2</w:t>
      </w:r>
      <w:r w:rsidR="00114A17" w:rsidRPr="00114A1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875AC" w:rsidRPr="00114A17">
        <w:rPr>
          <w:rFonts w:ascii="Times New Roman" w:hAnsi="Times New Roman" w:cs="Times New Roman"/>
          <w:sz w:val="28"/>
          <w:szCs w:val="28"/>
          <w:lang w:eastAsia="ru-RU"/>
        </w:rPr>
        <w:t xml:space="preserve"> и 2</w:t>
      </w:r>
      <w:r w:rsidR="00114A17" w:rsidRPr="00114A1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875AC" w:rsidRPr="00114A17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="00CD6E66" w:rsidRPr="00114A1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875AC" w:rsidRPr="00114A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37B4B" w:rsidRPr="009B79A6" w:rsidRDefault="005F3D5C" w:rsidP="007F641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9A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14A1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37B4B" w:rsidRPr="009B79A6">
        <w:rPr>
          <w:rFonts w:ascii="Times New Roman" w:hAnsi="Times New Roman" w:cs="Times New Roman"/>
          <w:sz w:val="28"/>
          <w:szCs w:val="28"/>
          <w:lang w:eastAsia="ru-RU"/>
        </w:rPr>
        <w:t>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учреждением главному распорядителю (распорядителю)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:rsidR="00730061" w:rsidRPr="009B79A6" w:rsidRDefault="00730061" w:rsidP="007F6419">
      <w:pPr>
        <w:pStyle w:val="ConsPlusNormal"/>
        <w:ind w:firstLine="709"/>
        <w:jc w:val="center"/>
        <w:rPr>
          <w:sz w:val="28"/>
          <w:szCs w:val="28"/>
        </w:rPr>
      </w:pPr>
    </w:p>
    <w:p w:rsidR="00730061" w:rsidRPr="009B79A6" w:rsidRDefault="00730061" w:rsidP="007F6419">
      <w:pPr>
        <w:pStyle w:val="ConsPlusNormal"/>
        <w:ind w:firstLine="709"/>
        <w:jc w:val="center"/>
        <w:rPr>
          <w:sz w:val="28"/>
          <w:szCs w:val="28"/>
        </w:rPr>
      </w:pPr>
      <w:r w:rsidRPr="009B79A6">
        <w:rPr>
          <w:sz w:val="28"/>
          <w:szCs w:val="28"/>
        </w:rPr>
        <w:t xml:space="preserve">Раздел </w:t>
      </w:r>
      <w:r w:rsidRPr="009B79A6">
        <w:rPr>
          <w:sz w:val="28"/>
          <w:szCs w:val="28"/>
          <w:lang w:val="en-US"/>
        </w:rPr>
        <w:t>V</w:t>
      </w:r>
      <w:r w:rsidRPr="009B79A6">
        <w:rPr>
          <w:sz w:val="28"/>
          <w:szCs w:val="28"/>
        </w:rPr>
        <w:t>. Заключительные положения</w:t>
      </w:r>
    </w:p>
    <w:p w:rsidR="00766194" w:rsidRPr="009B79A6" w:rsidRDefault="00766194" w:rsidP="007F6419">
      <w:pPr>
        <w:pStyle w:val="ConsPlusNormal"/>
        <w:ind w:firstLine="709"/>
        <w:jc w:val="center"/>
        <w:rPr>
          <w:sz w:val="28"/>
          <w:szCs w:val="28"/>
        </w:rPr>
      </w:pPr>
    </w:p>
    <w:p w:rsidR="00893586" w:rsidRDefault="005F3D5C" w:rsidP="007F641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9A6">
        <w:rPr>
          <w:rFonts w:ascii="Times New Roman" w:hAnsi="Times New Roman" w:cs="Times New Roman"/>
          <w:sz w:val="28"/>
          <w:szCs w:val="28"/>
        </w:rPr>
        <w:t>3</w:t>
      </w:r>
      <w:r w:rsidR="00114A17">
        <w:rPr>
          <w:rFonts w:ascii="Times New Roman" w:hAnsi="Times New Roman" w:cs="Times New Roman"/>
          <w:sz w:val="28"/>
          <w:szCs w:val="28"/>
        </w:rPr>
        <w:t>6</w:t>
      </w:r>
      <w:r w:rsidR="00766194" w:rsidRPr="009B79A6">
        <w:rPr>
          <w:rFonts w:ascii="Times New Roman" w:hAnsi="Times New Roman" w:cs="Times New Roman"/>
          <w:sz w:val="28"/>
          <w:szCs w:val="28"/>
        </w:rPr>
        <w:t xml:space="preserve">. </w:t>
      </w:r>
      <w:r w:rsidR="00FE3D02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доведения муниципального задания на оказание муниципальных услуг (выполнение работ) до подведомственного казенного учреждения </w:t>
      </w:r>
      <w:r w:rsidR="005647EF" w:rsidRPr="009B79A6">
        <w:rPr>
          <w:rFonts w:ascii="Times New Roman" w:hAnsi="Times New Roman" w:cs="Times New Roman"/>
          <w:sz w:val="28"/>
          <w:szCs w:val="28"/>
          <w:lang w:eastAsia="ru-RU"/>
        </w:rPr>
        <w:t>в Порядке формирования муниципального задания и финансового обеспечения выполнения муниципального задания в отношении муниципальных бюджетных, казенных и автономных учреждений Ханты-Мансийского района, утвержденно</w:t>
      </w:r>
      <w:r w:rsidR="007F6419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5647EF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администрации района 21.12.2017 </w:t>
      </w:r>
      <w:r w:rsidR="007F6419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647EF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 373, одновременно предоставляется </w:t>
      </w:r>
      <w:r w:rsidR="00FE3D02" w:rsidRPr="009B79A6">
        <w:rPr>
          <w:rFonts w:ascii="Times New Roman" w:hAnsi="Times New Roman" w:cs="Times New Roman"/>
          <w:sz w:val="28"/>
          <w:szCs w:val="28"/>
        </w:rPr>
        <w:t>п</w:t>
      </w:r>
      <w:r w:rsidR="00893586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раво утверждать смету подведомственного казенного учреждения </w:t>
      </w:r>
      <w:r w:rsidR="00FE3D02" w:rsidRPr="009B79A6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893586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руководителю </w:t>
      </w:r>
      <w:r w:rsidR="00FE3D02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или иному лицу, уполномоченному действовать в установленном законодательством Российской Федерации порядке от имени учреждения, </w:t>
      </w:r>
      <w:r w:rsidR="005C0408" w:rsidRPr="009B79A6">
        <w:rPr>
          <w:rFonts w:ascii="Times New Roman" w:hAnsi="Times New Roman" w:cs="Times New Roman"/>
          <w:sz w:val="28"/>
          <w:szCs w:val="28"/>
          <w:lang w:eastAsia="ru-RU"/>
        </w:rPr>
        <w:t>путем внесения изменений в настоящий Порядок.</w:t>
      </w:r>
    </w:p>
    <w:p w:rsidR="00CD6E66" w:rsidRPr="00114A17" w:rsidRDefault="00114A17" w:rsidP="007F6419">
      <w:pPr>
        <w:pStyle w:val="ConsPlusNormal"/>
        <w:ind w:firstLine="709"/>
        <w:jc w:val="both"/>
        <w:rPr>
          <w:sz w:val="28"/>
          <w:szCs w:val="28"/>
        </w:rPr>
      </w:pPr>
      <w:r w:rsidRPr="00114A17">
        <w:rPr>
          <w:sz w:val="28"/>
          <w:szCs w:val="28"/>
        </w:rPr>
        <w:lastRenderedPageBreak/>
        <w:t>37</w:t>
      </w:r>
      <w:r w:rsidR="00CD6E66" w:rsidRPr="00114A17">
        <w:rPr>
          <w:sz w:val="28"/>
          <w:szCs w:val="28"/>
        </w:rPr>
        <w:t>. При наличии замечаний в ходе согласования к проекту сметы, проектам изменений показателей сметы и (или) обоснования (расчета) плановых сметных показателей уполномоченное лицо в срок два рабочих дня направляет мотивированное письмо с указанием причин отклонения соответствующего проекта сметы с указанием на устранение причин, послуживших основанием для отклонения</w:t>
      </w:r>
      <w:r w:rsidR="007F6419">
        <w:rPr>
          <w:sz w:val="28"/>
          <w:szCs w:val="28"/>
        </w:rPr>
        <w:t>,</w:t>
      </w:r>
      <w:r w:rsidR="00CD6E66" w:rsidRPr="00114A17">
        <w:rPr>
          <w:sz w:val="28"/>
          <w:szCs w:val="28"/>
        </w:rPr>
        <w:t xml:space="preserve"> в срок один рабочий день со дня получения письма. </w:t>
      </w:r>
    </w:p>
    <w:p w:rsidR="00730061" w:rsidRPr="00114A17" w:rsidRDefault="008E5E70" w:rsidP="007F6419">
      <w:pPr>
        <w:pStyle w:val="ConsPlusNormal"/>
        <w:ind w:firstLine="709"/>
        <w:jc w:val="both"/>
        <w:rPr>
          <w:sz w:val="28"/>
          <w:szCs w:val="28"/>
        </w:rPr>
      </w:pPr>
      <w:r w:rsidRPr="00114A17">
        <w:rPr>
          <w:sz w:val="28"/>
          <w:szCs w:val="28"/>
        </w:rPr>
        <w:t>3</w:t>
      </w:r>
      <w:r w:rsidR="00114A17" w:rsidRPr="00114A17">
        <w:rPr>
          <w:sz w:val="28"/>
          <w:szCs w:val="28"/>
        </w:rPr>
        <w:t>8</w:t>
      </w:r>
      <w:r w:rsidR="00E03D81" w:rsidRPr="00114A17">
        <w:rPr>
          <w:sz w:val="28"/>
          <w:szCs w:val="28"/>
        </w:rPr>
        <w:t>.</w:t>
      </w:r>
      <w:r w:rsidRPr="00114A17">
        <w:rPr>
          <w:sz w:val="28"/>
          <w:szCs w:val="28"/>
        </w:rPr>
        <w:t xml:space="preserve"> </w:t>
      </w:r>
      <w:r w:rsidR="00F875AC" w:rsidRPr="00114A17">
        <w:rPr>
          <w:sz w:val="28"/>
          <w:szCs w:val="28"/>
        </w:rPr>
        <w:t>В целях настоящего Порядка смета составляется</w:t>
      </w:r>
      <w:r w:rsidR="00766194" w:rsidRPr="00114A17">
        <w:rPr>
          <w:sz w:val="28"/>
          <w:szCs w:val="28"/>
        </w:rPr>
        <w:t xml:space="preserve"> и утвержд</w:t>
      </w:r>
      <w:r w:rsidR="00F875AC" w:rsidRPr="00114A17">
        <w:rPr>
          <w:sz w:val="28"/>
          <w:szCs w:val="28"/>
        </w:rPr>
        <w:t xml:space="preserve">ается в соответствии с </w:t>
      </w:r>
      <w:r w:rsidR="00766194" w:rsidRPr="00114A17">
        <w:rPr>
          <w:sz w:val="28"/>
          <w:szCs w:val="28"/>
        </w:rPr>
        <w:t>требования</w:t>
      </w:r>
      <w:r w:rsidR="00F875AC" w:rsidRPr="00114A17">
        <w:rPr>
          <w:sz w:val="28"/>
          <w:szCs w:val="28"/>
        </w:rPr>
        <w:t>ми, установленными</w:t>
      </w:r>
      <w:r w:rsidR="00766194" w:rsidRPr="00114A17">
        <w:rPr>
          <w:sz w:val="28"/>
          <w:szCs w:val="28"/>
        </w:rPr>
        <w:t xml:space="preserve"> абзацами первым и вторым пункта 2 статьи 221 Бюджетного кодекса Российской Федерации.</w:t>
      </w:r>
    </w:p>
    <w:p w:rsidR="00730061" w:rsidRPr="009B79A6" w:rsidRDefault="00114A17" w:rsidP="007F641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114A17">
        <w:rPr>
          <w:rFonts w:ascii="Times New Roman" w:hAnsi="Times New Roman"/>
          <w:sz w:val="28"/>
          <w:szCs w:val="28"/>
        </w:rPr>
        <w:t>39</w:t>
      </w:r>
      <w:r w:rsidR="00730061" w:rsidRPr="00114A17">
        <w:rPr>
          <w:rFonts w:ascii="Times New Roman" w:hAnsi="Times New Roman"/>
          <w:sz w:val="28"/>
          <w:szCs w:val="28"/>
        </w:rPr>
        <w:t xml:space="preserve">. За </w:t>
      </w:r>
      <w:r w:rsidR="00942144" w:rsidRPr="00114A17">
        <w:rPr>
          <w:rFonts w:ascii="Times New Roman" w:hAnsi="Times New Roman"/>
          <w:sz w:val="28"/>
          <w:szCs w:val="28"/>
        </w:rPr>
        <w:t xml:space="preserve">нарушение </w:t>
      </w:r>
      <w:r w:rsidR="00730061" w:rsidRPr="00114A17">
        <w:rPr>
          <w:rFonts w:ascii="Times New Roman" w:hAnsi="Times New Roman"/>
          <w:sz w:val="28"/>
          <w:szCs w:val="28"/>
        </w:rPr>
        <w:t xml:space="preserve">настоящего Порядка получатель бюджетных </w:t>
      </w:r>
      <w:r w:rsidR="00730061" w:rsidRPr="009B79A6">
        <w:rPr>
          <w:rFonts w:ascii="Times New Roman" w:hAnsi="Times New Roman"/>
          <w:sz w:val="28"/>
          <w:szCs w:val="28"/>
        </w:rPr>
        <w:t>средств</w:t>
      </w:r>
      <w:r w:rsidR="005C0408" w:rsidRPr="009B79A6">
        <w:rPr>
          <w:rFonts w:ascii="Times New Roman" w:hAnsi="Times New Roman"/>
          <w:sz w:val="28"/>
          <w:szCs w:val="28"/>
        </w:rPr>
        <w:t xml:space="preserve"> (</w:t>
      </w:r>
      <w:r w:rsidR="00833217">
        <w:rPr>
          <w:rFonts w:ascii="Times New Roman" w:hAnsi="Times New Roman"/>
          <w:sz w:val="28"/>
          <w:szCs w:val="28"/>
        </w:rPr>
        <w:t xml:space="preserve">его </w:t>
      </w:r>
      <w:r w:rsidR="00E033E5" w:rsidRPr="009B79A6">
        <w:rPr>
          <w:rFonts w:ascii="Times New Roman" w:hAnsi="Times New Roman"/>
          <w:sz w:val="28"/>
          <w:szCs w:val="28"/>
        </w:rPr>
        <w:t xml:space="preserve">уполномоченные </w:t>
      </w:r>
      <w:r w:rsidR="00784461">
        <w:rPr>
          <w:rFonts w:ascii="Times New Roman" w:hAnsi="Times New Roman"/>
          <w:sz w:val="28"/>
          <w:szCs w:val="28"/>
        </w:rPr>
        <w:t xml:space="preserve">должностные </w:t>
      </w:r>
      <w:r w:rsidR="00E033E5" w:rsidRPr="009B79A6">
        <w:rPr>
          <w:rFonts w:ascii="Times New Roman" w:hAnsi="Times New Roman"/>
          <w:sz w:val="28"/>
          <w:szCs w:val="28"/>
        </w:rPr>
        <w:t>лица</w:t>
      </w:r>
      <w:r w:rsidR="005C0408" w:rsidRPr="009B79A6">
        <w:rPr>
          <w:rFonts w:ascii="Times New Roman" w:hAnsi="Times New Roman"/>
          <w:sz w:val="28"/>
          <w:szCs w:val="28"/>
        </w:rPr>
        <w:t>)</w:t>
      </w:r>
      <w:r w:rsidR="00E033E5" w:rsidRPr="009B79A6">
        <w:rPr>
          <w:rFonts w:ascii="Times New Roman" w:hAnsi="Times New Roman"/>
          <w:sz w:val="28"/>
          <w:szCs w:val="28"/>
        </w:rPr>
        <w:t xml:space="preserve"> несут</w:t>
      </w:r>
      <w:r w:rsidR="00730061" w:rsidRPr="009B79A6">
        <w:rPr>
          <w:rFonts w:ascii="Times New Roman" w:hAnsi="Times New Roman"/>
          <w:sz w:val="28"/>
          <w:szCs w:val="28"/>
        </w:rPr>
        <w:t xml:space="preserve"> ответственность в соответствии с законодательством Российской Федерации</w:t>
      </w:r>
      <w:r w:rsidR="00E033E5" w:rsidRPr="009B79A6">
        <w:rPr>
          <w:rFonts w:ascii="Times New Roman" w:hAnsi="Times New Roman"/>
          <w:sz w:val="28"/>
          <w:szCs w:val="28"/>
        </w:rPr>
        <w:t>, муниципальными правовыми актами, трудовым договором</w:t>
      </w:r>
      <w:r w:rsidR="00730061" w:rsidRPr="009B79A6">
        <w:rPr>
          <w:rFonts w:ascii="Times New Roman" w:hAnsi="Times New Roman"/>
          <w:sz w:val="28"/>
          <w:szCs w:val="28"/>
        </w:rPr>
        <w:t>.</w:t>
      </w:r>
    </w:p>
    <w:p w:rsidR="00730061" w:rsidRPr="009B79A6" w:rsidRDefault="00730061" w:rsidP="007F6419">
      <w:pPr>
        <w:pStyle w:val="ConsPlusNormal"/>
        <w:ind w:firstLine="540"/>
        <w:jc w:val="both"/>
        <w:rPr>
          <w:sz w:val="28"/>
          <w:szCs w:val="28"/>
        </w:rPr>
      </w:pPr>
    </w:p>
    <w:p w:rsidR="005E5B7C" w:rsidRDefault="00AC5136" w:rsidP="00AC5136">
      <w:pPr>
        <w:pStyle w:val="af0"/>
        <w:jc w:val="both"/>
        <w:rPr>
          <w:rFonts w:ascii="Times New Roman" w:hAnsi="Times New Roman"/>
          <w:sz w:val="28"/>
          <w:szCs w:val="28"/>
        </w:rPr>
        <w:sectPr w:rsidR="005E5B7C" w:rsidSect="001737CE">
          <w:headerReference w:type="default" r:id="rId16"/>
          <w:pgSz w:w="11906" w:h="16838"/>
          <w:pgMar w:top="1276" w:right="1276" w:bottom="1135" w:left="1559" w:header="709" w:footer="709" w:gutter="0"/>
          <w:cols w:space="708"/>
          <w:docGrid w:linePitch="360"/>
        </w:sectPr>
      </w:pPr>
      <w:r w:rsidRPr="006F10F2">
        <w:rPr>
          <w:rFonts w:ascii="Times New Roman" w:hAnsi="Times New Roman"/>
          <w:sz w:val="28"/>
          <w:szCs w:val="28"/>
        </w:rPr>
        <w:t xml:space="preserve"> </w:t>
      </w:r>
    </w:p>
    <w:p w:rsidR="005E5B7C" w:rsidRPr="00FE5157" w:rsidRDefault="005E5B7C" w:rsidP="007F6419">
      <w:pPr>
        <w:pStyle w:val="ConsPlusNormal"/>
        <w:jc w:val="right"/>
        <w:outlineLvl w:val="1"/>
        <w:rPr>
          <w:szCs w:val="24"/>
        </w:rPr>
      </w:pPr>
      <w:r w:rsidRPr="00FE5157">
        <w:rPr>
          <w:szCs w:val="24"/>
        </w:rPr>
        <w:lastRenderedPageBreak/>
        <w:t xml:space="preserve">Приложение </w:t>
      </w:r>
      <w:r w:rsidR="00503DF7" w:rsidRPr="00FE5157">
        <w:rPr>
          <w:szCs w:val="24"/>
        </w:rPr>
        <w:t>1</w:t>
      </w:r>
    </w:p>
    <w:p w:rsidR="00A068FD" w:rsidRDefault="005E5B7C" w:rsidP="00A068FD">
      <w:pPr>
        <w:pStyle w:val="ConsPlusNormal"/>
        <w:jc w:val="right"/>
        <w:rPr>
          <w:szCs w:val="24"/>
        </w:rPr>
      </w:pPr>
      <w:r w:rsidRPr="00FE5157">
        <w:rPr>
          <w:szCs w:val="24"/>
        </w:rPr>
        <w:t>к Порядку</w:t>
      </w:r>
      <w:r w:rsidR="00A068FD">
        <w:rPr>
          <w:szCs w:val="24"/>
        </w:rPr>
        <w:t xml:space="preserve"> </w:t>
      </w:r>
      <w:r w:rsidRPr="00FE5157">
        <w:rPr>
          <w:szCs w:val="24"/>
        </w:rPr>
        <w:t>составления,</w:t>
      </w:r>
    </w:p>
    <w:p w:rsidR="005E5B7C" w:rsidRPr="00FE5157" w:rsidRDefault="005E5B7C" w:rsidP="00A068FD">
      <w:pPr>
        <w:pStyle w:val="ConsPlusNormal"/>
        <w:jc w:val="right"/>
        <w:rPr>
          <w:szCs w:val="24"/>
        </w:rPr>
      </w:pPr>
      <w:r w:rsidRPr="00FE5157">
        <w:rPr>
          <w:szCs w:val="24"/>
        </w:rPr>
        <w:t xml:space="preserve"> утверждения и ведения</w:t>
      </w:r>
    </w:p>
    <w:p w:rsidR="005E5B7C" w:rsidRPr="00FE5157" w:rsidRDefault="005E5B7C" w:rsidP="007F6419">
      <w:pPr>
        <w:pStyle w:val="ConsPlusNormal"/>
        <w:jc w:val="right"/>
        <w:rPr>
          <w:szCs w:val="24"/>
        </w:rPr>
      </w:pPr>
      <w:r w:rsidRPr="00FE5157">
        <w:rPr>
          <w:szCs w:val="24"/>
        </w:rPr>
        <w:t>бюджетных смет администрации района</w:t>
      </w:r>
    </w:p>
    <w:p w:rsidR="005E5B7C" w:rsidRPr="00FE5157" w:rsidRDefault="005E5B7C" w:rsidP="007F6419">
      <w:pPr>
        <w:pStyle w:val="ConsPlusNormal"/>
        <w:jc w:val="right"/>
        <w:rPr>
          <w:szCs w:val="24"/>
        </w:rPr>
      </w:pPr>
      <w:r w:rsidRPr="00FE5157">
        <w:rPr>
          <w:szCs w:val="24"/>
        </w:rPr>
        <w:t>и муниципальных казенных учреждений,</w:t>
      </w:r>
    </w:p>
    <w:p w:rsidR="005E5B7C" w:rsidRPr="00FE5157" w:rsidRDefault="005E5B7C" w:rsidP="007F6419">
      <w:pPr>
        <w:pStyle w:val="ConsPlusNormal"/>
        <w:jc w:val="right"/>
        <w:rPr>
          <w:szCs w:val="24"/>
        </w:rPr>
      </w:pPr>
      <w:r w:rsidRPr="00FE5157">
        <w:rPr>
          <w:szCs w:val="24"/>
        </w:rPr>
        <w:t>находящихся в ведении администрации района</w:t>
      </w:r>
    </w:p>
    <w:p w:rsidR="005E5B7C" w:rsidRPr="004236CD" w:rsidRDefault="005E5B7C" w:rsidP="007F6419">
      <w:pPr>
        <w:pStyle w:val="ConsPlusNormal"/>
        <w:jc w:val="right"/>
        <w:rPr>
          <w:sz w:val="28"/>
          <w:szCs w:val="28"/>
        </w:rPr>
      </w:pPr>
    </w:p>
    <w:p w:rsidR="005E5B7C" w:rsidRPr="008E178E" w:rsidRDefault="005E5B7C" w:rsidP="003B2EC3">
      <w:pPr>
        <w:pStyle w:val="ConsPlusNonformat"/>
        <w:ind w:left="7797"/>
        <w:jc w:val="right"/>
        <w:rPr>
          <w:rFonts w:ascii="Times New Roman" w:hAnsi="Times New Roman" w:cs="Times New Roman"/>
          <w:sz w:val="24"/>
          <w:szCs w:val="24"/>
        </w:rPr>
      </w:pPr>
      <w:r w:rsidRPr="008E178E">
        <w:rPr>
          <w:rFonts w:ascii="Times New Roman" w:hAnsi="Times New Roman" w:cs="Times New Roman"/>
          <w:sz w:val="24"/>
          <w:szCs w:val="24"/>
        </w:rPr>
        <w:t>УТВЕРЖДАЮ</w:t>
      </w:r>
    </w:p>
    <w:p w:rsidR="005E5B7C" w:rsidRPr="008E178E" w:rsidRDefault="005E5B7C" w:rsidP="003B2EC3">
      <w:pPr>
        <w:pStyle w:val="ConsPlusNonformat"/>
        <w:ind w:left="7797"/>
        <w:jc w:val="right"/>
        <w:rPr>
          <w:rFonts w:ascii="Times New Roman" w:hAnsi="Times New Roman" w:cs="Times New Roman"/>
          <w:sz w:val="24"/>
          <w:szCs w:val="24"/>
        </w:rPr>
      </w:pPr>
      <w:r w:rsidRPr="008E178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E5B7C" w:rsidRPr="008E178E" w:rsidRDefault="005E5B7C" w:rsidP="003B2EC3">
      <w:pPr>
        <w:pStyle w:val="ConsPlusNonformat"/>
        <w:ind w:left="7797"/>
        <w:jc w:val="right"/>
        <w:rPr>
          <w:rFonts w:ascii="Times New Roman" w:hAnsi="Times New Roman" w:cs="Times New Roman"/>
          <w:sz w:val="24"/>
          <w:szCs w:val="24"/>
        </w:rPr>
      </w:pPr>
      <w:r w:rsidRPr="008E178E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5E5B7C" w:rsidRPr="008E178E" w:rsidRDefault="005E5B7C" w:rsidP="003B2EC3">
      <w:pPr>
        <w:pStyle w:val="ConsPlusNonformat"/>
        <w:ind w:left="7797"/>
        <w:jc w:val="right"/>
        <w:rPr>
          <w:rFonts w:ascii="Times New Roman" w:hAnsi="Times New Roman" w:cs="Times New Roman"/>
          <w:sz w:val="24"/>
          <w:szCs w:val="24"/>
        </w:rPr>
      </w:pPr>
      <w:r w:rsidRPr="008E178E">
        <w:rPr>
          <w:rFonts w:ascii="Times New Roman" w:hAnsi="Times New Roman" w:cs="Times New Roman"/>
          <w:sz w:val="24"/>
          <w:szCs w:val="24"/>
        </w:rPr>
        <w:t>__________ _____________________</w:t>
      </w:r>
    </w:p>
    <w:p w:rsidR="005E5B7C" w:rsidRPr="008E178E" w:rsidRDefault="005E5B7C" w:rsidP="003B2EC3">
      <w:pPr>
        <w:pStyle w:val="ConsPlusNonformat"/>
        <w:ind w:left="7797"/>
        <w:jc w:val="right"/>
        <w:rPr>
          <w:rFonts w:ascii="Times New Roman" w:hAnsi="Times New Roman" w:cs="Times New Roman"/>
          <w:sz w:val="24"/>
          <w:szCs w:val="24"/>
        </w:rPr>
      </w:pPr>
      <w:r w:rsidRPr="008E178E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5E5B7C" w:rsidRPr="008E178E" w:rsidRDefault="005E5B7C" w:rsidP="003B2EC3">
      <w:pPr>
        <w:pStyle w:val="ConsPlusNonformat"/>
        <w:ind w:left="7797"/>
        <w:jc w:val="right"/>
        <w:rPr>
          <w:rFonts w:ascii="Times New Roman" w:hAnsi="Times New Roman" w:cs="Times New Roman"/>
          <w:sz w:val="24"/>
          <w:szCs w:val="24"/>
        </w:rPr>
      </w:pPr>
      <w:r w:rsidRPr="008E178E">
        <w:rPr>
          <w:rFonts w:ascii="Times New Roman" w:hAnsi="Times New Roman" w:cs="Times New Roman"/>
          <w:sz w:val="24"/>
          <w:szCs w:val="24"/>
        </w:rPr>
        <w:t>"____" ________________ 20___ г.</w:t>
      </w:r>
    </w:p>
    <w:p w:rsidR="005E5B7C" w:rsidRPr="008E178E" w:rsidRDefault="005E5B7C" w:rsidP="007F64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E5B7C" w:rsidRPr="008E178E" w:rsidRDefault="005E5B7C" w:rsidP="007F64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40"/>
      <w:bookmarkEnd w:id="4"/>
      <w:r w:rsidRPr="008E178E">
        <w:rPr>
          <w:rFonts w:ascii="Times New Roman" w:hAnsi="Times New Roman" w:cs="Times New Roman"/>
          <w:sz w:val="24"/>
          <w:szCs w:val="24"/>
        </w:rPr>
        <w:t>БЮДЖЕТНАЯ СМЕТА на 20___ ФИНАНСОВЫЙ ГОД</w:t>
      </w:r>
    </w:p>
    <w:p w:rsidR="005E5B7C" w:rsidRPr="008E178E" w:rsidRDefault="005E5B7C" w:rsidP="007F64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178E">
        <w:rPr>
          <w:rFonts w:ascii="Times New Roman" w:hAnsi="Times New Roman" w:cs="Times New Roman"/>
          <w:sz w:val="24"/>
          <w:szCs w:val="24"/>
        </w:rPr>
        <w:t>И ПЛАНОВЫЙ ПЕРИОД 20___ И 20___ ГОДОВ</w:t>
      </w:r>
    </w:p>
    <w:p w:rsidR="005E5B7C" w:rsidRPr="008E178E" w:rsidRDefault="005E5B7C" w:rsidP="007F6419">
      <w:pPr>
        <w:pStyle w:val="ConsPlusNormal"/>
        <w:jc w:val="both"/>
        <w:rPr>
          <w:szCs w:val="24"/>
        </w:rPr>
      </w:pPr>
    </w:p>
    <w:p w:rsidR="005E5B7C" w:rsidRPr="008E178E" w:rsidRDefault="005E5B7C" w:rsidP="007F6419">
      <w:pPr>
        <w:pStyle w:val="ConsPlusNormal"/>
        <w:jc w:val="both"/>
        <w:rPr>
          <w:szCs w:val="24"/>
        </w:rPr>
      </w:pPr>
    </w:p>
    <w:p w:rsidR="005E5B7C" w:rsidRPr="00B20168" w:rsidRDefault="005E5B7C" w:rsidP="007F6419">
      <w:pPr>
        <w:pStyle w:val="ConsPlusNormal"/>
        <w:jc w:val="both"/>
      </w:pPr>
    </w:p>
    <w:p w:rsidR="005E5B7C" w:rsidRPr="00B20168" w:rsidRDefault="005E5B7C" w:rsidP="007F6419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309"/>
        <w:gridCol w:w="2098"/>
        <w:gridCol w:w="1304"/>
      </w:tblGrid>
      <w:tr w:rsidR="005E5B7C" w:rsidRPr="00B20168" w:rsidTr="0043568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E5B7C" w:rsidRPr="00B20168" w:rsidRDefault="005E5B7C" w:rsidP="007F6419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E5B7C" w:rsidRPr="00B20168" w:rsidRDefault="005E5B7C" w:rsidP="007F641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B7C" w:rsidRPr="00B20168" w:rsidRDefault="005E5B7C" w:rsidP="007F641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7C" w:rsidRPr="00B20168" w:rsidRDefault="005E5B7C" w:rsidP="007F6419">
            <w:pPr>
              <w:pStyle w:val="ConsPlusNormal"/>
              <w:jc w:val="center"/>
            </w:pPr>
            <w:r w:rsidRPr="00B20168">
              <w:t>КОДЫ</w:t>
            </w:r>
          </w:p>
        </w:tc>
      </w:tr>
      <w:tr w:rsidR="005E5B7C" w:rsidRPr="00B20168" w:rsidTr="0043568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E5B7C" w:rsidRPr="00B20168" w:rsidRDefault="005E5B7C" w:rsidP="007F6419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E5B7C" w:rsidRPr="00B20168" w:rsidRDefault="005E5B7C" w:rsidP="007F641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B7C" w:rsidRPr="00B20168" w:rsidRDefault="005E5B7C" w:rsidP="007F6419">
            <w:pPr>
              <w:pStyle w:val="ConsPlusNormal"/>
              <w:jc w:val="right"/>
            </w:pPr>
            <w:r w:rsidRPr="00B20168">
              <w:t xml:space="preserve">Форма по </w:t>
            </w:r>
            <w:hyperlink r:id="rId17" w:history="1">
              <w:r w:rsidRPr="00B20168">
                <w:rPr>
                  <w:color w:val="0000FF"/>
                </w:rPr>
                <w:t>ОКУД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7C" w:rsidRPr="00B20168" w:rsidRDefault="005E5B7C" w:rsidP="007F6419">
            <w:pPr>
              <w:pStyle w:val="ConsPlusNormal"/>
              <w:jc w:val="center"/>
            </w:pPr>
            <w:r w:rsidRPr="00B20168">
              <w:t>0501012</w:t>
            </w:r>
          </w:p>
        </w:tc>
      </w:tr>
      <w:tr w:rsidR="005E5B7C" w:rsidRPr="00B20168" w:rsidTr="0043568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E5B7C" w:rsidRPr="00B20168" w:rsidRDefault="005E5B7C" w:rsidP="007F6419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E5B7C" w:rsidRPr="00B20168" w:rsidRDefault="005E5B7C" w:rsidP="007F6419">
            <w:pPr>
              <w:pStyle w:val="ConsPlusNormal"/>
              <w:jc w:val="center"/>
            </w:pPr>
            <w:r w:rsidRPr="00B20168">
              <w:t>от "____" ________________ 20___ г.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B7C" w:rsidRPr="00B20168" w:rsidRDefault="005E5B7C" w:rsidP="007F6419">
            <w:pPr>
              <w:pStyle w:val="ConsPlusNormal"/>
              <w:jc w:val="right"/>
            </w:pPr>
            <w:r w:rsidRPr="00B20168"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7C" w:rsidRPr="00B20168" w:rsidRDefault="005E5B7C" w:rsidP="007F6419">
            <w:pPr>
              <w:pStyle w:val="ConsPlusNormal"/>
            </w:pPr>
          </w:p>
        </w:tc>
      </w:tr>
      <w:tr w:rsidR="005E5B7C" w:rsidRPr="00B20168" w:rsidTr="0043568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E5B7C" w:rsidRPr="00B20168" w:rsidRDefault="005E5B7C" w:rsidP="007F6419">
            <w:pPr>
              <w:pStyle w:val="ConsPlusNormal"/>
              <w:jc w:val="both"/>
            </w:pPr>
            <w:r w:rsidRPr="00B20168">
              <w:t>Главный распорядитель бюджетных средств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E5B7C" w:rsidRPr="00B20168" w:rsidRDefault="005E5B7C" w:rsidP="007F6419">
            <w:pPr>
              <w:pStyle w:val="ConsPlusNormal"/>
              <w:jc w:val="center"/>
            </w:pPr>
            <w:r w:rsidRPr="00B20168">
              <w:t>______________________________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B7C" w:rsidRPr="00B20168" w:rsidRDefault="005E5B7C" w:rsidP="007F641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7C" w:rsidRPr="00B20168" w:rsidRDefault="005E5B7C" w:rsidP="007F6419">
            <w:pPr>
              <w:pStyle w:val="ConsPlusNormal"/>
            </w:pPr>
          </w:p>
        </w:tc>
      </w:tr>
      <w:tr w:rsidR="005E5B7C" w:rsidRPr="00B20168" w:rsidTr="0043568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E5B7C" w:rsidRPr="00B20168" w:rsidRDefault="005E5B7C" w:rsidP="007F6419">
            <w:pPr>
              <w:pStyle w:val="ConsPlusNormal"/>
              <w:jc w:val="both"/>
            </w:pPr>
            <w:r w:rsidRPr="00B20168">
              <w:t>Получатель бюджетных средств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E5B7C" w:rsidRPr="00B20168" w:rsidRDefault="005E5B7C" w:rsidP="007F6419">
            <w:pPr>
              <w:pStyle w:val="ConsPlusNormal"/>
              <w:jc w:val="center"/>
            </w:pPr>
            <w:r w:rsidRPr="00B20168">
              <w:t>______________________________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B7C" w:rsidRPr="00B20168" w:rsidRDefault="005E5B7C" w:rsidP="007F641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7C" w:rsidRPr="00B20168" w:rsidRDefault="005E5B7C" w:rsidP="007F6419">
            <w:pPr>
              <w:pStyle w:val="ConsPlusNormal"/>
            </w:pPr>
          </w:p>
        </w:tc>
      </w:tr>
      <w:tr w:rsidR="005E5B7C" w:rsidRPr="00B20168" w:rsidTr="0043568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E5B7C" w:rsidRPr="00B20168" w:rsidRDefault="005E5B7C" w:rsidP="007F6419">
            <w:pPr>
              <w:pStyle w:val="ConsPlusNormal"/>
              <w:jc w:val="both"/>
            </w:pPr>
            <w:r w:rsidRPr="00B20168">
              <w:t>Единица измерения: руб.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E5B7C" w:rsidRPr="00B20168" w:rsidRDefault="005E5B7C" w:rsidP="007F6419">
            <w:pPr>
              <w:pStyle w:val="ConsPlusNormal"/>
              <w:jc w:val="center"/>
            </w:pPr>
            <w:r w:rsidRPr="00B20168">
              <w:t>______________________________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B7C" w:rsidRPr="00B20168" w:rsidRDefault="005E5B7C" w:rsidP="007F6419">
            <w:pPr>
              <w:pStyle w:val="ConsPlusNormal"/>
              <w:jc w:val="right"/>
            </w:pPr>
            <w:r w:rsidRPr="00B20168">
              <w:t xml:space="preserve">по </w:t>
            </w:r>
            <w:hyperlink r:id="rId18" w:history="1">
              <w:r w:rsidRPr="00B20168">
                <w:rPr>
                  <w:color w:val="0000FF"/>
                </w:rPr>
                <w:t>ОКЕИ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7C" w:rsidRPr="00B20168" w:rsidRDefault="005E5B7C" w:rsidP="007F6419">
            <w:pPr>
              <w:pStyle w:val="ConsPlusNormal"/>
              <w:jc w:val="center"/>
            </w:pPr>
            <w:r w:rsidRPr="00B20168">
              <w:t>383</w:t>
            </w:r>
          </w:p>
        </w:tc>
      </w:tr>
    </w:tbl>
    <w:p w:rsidR="005E5B7C" w:rsidRDefault="005E5B7C" w:rsidP="007F6419">
      <w:pPr>
        <w:pStyle w:val="ConsPlusNormal"/>
        <w:jc w:val="both"/>
      </w:pPr>
    </w:p>
    <w:p w:rsidR="00503DF7" w:rsidRPr="00B20168" w:rsidRDefault="00503DF7" w:rsidP="007F6419">
      <w:pPr>
        <w:pStyle w:val="ConsPlusNormal"/>
        <w:jc w:val="both"/>
      </w:pPr>
    </w:p>
    <w:p w:rsidR="005E5B7C" w:rsidRPr="00B20168" w:rsidRDefault="005E5B7C" w:rsidP="007F6419">
      <w:pPr>
        <w:pStyle w:val="ConsPlusNormal"/>
        <w:jc w:val="center"/>
      </w:pPr>
      <w:r w:rsidRPr="00B20168">
        <w:t>Раздел 1. Итоговые показатели бюджетной сметы</w:t>
      </w:r>
    </w:p>
    <w:p w:rsidR="005E5B7C" w:rsidRPr="00B20168" w:rsidRDefault="005E5B7C" w:rsidP="007F6419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1"/>
        <w:gridCol w:w="826"/>
        <w:gridCol w:w="800"/>
        <w:gridCol w:w="1121"/>
        <w:gridCol w:w="1052"/>
        <w:gridCol w:w="1088"/>
        <w:gridCol w:w="2164"/>
        <w:gridCol w:w="1662"/>
        <w:gridCol w:w="1676"/>
        <w:gridCol w:w="1663"/>
      </w:tblGrid>
      <w:tr w:rsidR="005E5B7C" w:rsidRPr="007E230B" w:rsidTr="007E230B">
        <w:trPr>
          <w:trHeight w:val="20"/>
          <w:jc w:val="center"/>
        </w:trPr>
        <w:tc>
          <w:tcPr>
            <w:tcW w:w="1941" w:type="dxa"/>
            <w:vMerge w:val="restart"/>
          </w:tcPr>
          <w:p w:rsidR="005E5B7C" w:rsidRPr="007E230B" w:rsidRDefault="005E5B7C" w:rsidP="007E230B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826" w:type="dxa"/>
            <w:vMerge w:val="restart"/>
          </w:tcPr>
          <w:p w:rsidR="005E5B7C" w:rsidRPr="007E230B" w:rsidRDefault="005E5B7C" w:rsidP="007E230B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Код строки</w:t>
            </w:r>
          </w:p>
        </w:tc>
        <w:tc>
          <w:tcPr>
            <w:tcW w:w="4061" w:type="dxa"/>
            <w:gridSpan w:val="4"/>
          </w:tcPr>
          <w:p w:rsidR="005E5B7C" w:rsidRPr="007E230B" w:rsidRDefault="005E5B7C" w:rsidP="007E230B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2164" w:type="dxa"/>
            <w:vMerge w:val="restart"/>
          </w:tcPr>
          <w:p w:rsidR="005E5B7C" w:rsidRPr="007E230B" w:rsidRDefault="005E5B7C" w:rsidP="007E230B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 xml:space="preserve">Код аналитического показателя </w:t>
            </w:r>
            <w:hyperlink r:id="rId19" w:history="1">
              <w:r w:rsidRPr="007E230B">
                <w:rPr>
                  <w:color w:val="0000FF"/>
                  <w:sz w:val="20"/>
                </w:rPr>
                <w:t>(КОСГУ)</w:t>
              </w:r>
            </w:hyperlink>
          </w:p>
        </w:tc>
        <w:tc>
          <w:tcPr>
            <w:tcW w:w="1662" w:type="dxa"/>
            <w:vMerge w:val="restart"/>
          </w:tcPr>
          <w:p w:rsidR="007E230B" w:rsidRDefault="005E5B7C" w:rsidP="007E230B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 xml:space="preserve">Сумма </w:t>
            </w:r>
          </w:p>
          <w:p w:rsidR="005E5B7C" w:rsidRPr="007E230B" w:rsidRDefault="005E5B7C" w:rsidP="007E230B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на 20___ год</w:t>
            </w:r>
          </w:p>
          <w:p w:rsidR="005E5B7C" w:rsidRPr="007E230B" w:rsidRDefault="005E5B7C" w:rsidP="007E230B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(на текущий финансовый год)</w:t>
            </w:r>
          </w:p>
        </w:tc>
        <w:tc>
          <w:tcPr>
            <w:tcW w:w="1676" w:type="dxa"/>
            <w:vMerge w:val="restart"/>
          </w:tcPr>
          <w:p w:rsidR="007E230B" w:rsidRDefault="005E5B7C" w:rsidP="007E230B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 xml:space="preserve">Сумма </w:t>
            </w:r>
          </w:p>
          <w:p w:rsidR="005E5B7C" w:rsidRPr="007E230B" w:rsidRDefault="005E5B7C" w:rsidP="007E230B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на</w:t>
            </w:r>
            <w:r w:rsidR="007E230B">
              <w:rPr>
                <w:sz w:val="20"/>
              </w:rPr>
              <w:t xml:space="preserve"> </w:t>
            </w:r>
            <w:r w:rsidRPr="007E230B">
              <w:rPr>
                <w:sz w:val="20"/>
              </w:rPr>
              <w:t>20___ год</w:t>
            </w:r>
          </w:p>
          <w:p w:rsidR="005E5B7C" w:rsidRPr="007E230B" w:rsidRDefault="005E5B7C" w:rsidP="007E230B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(на первый год планового периода)</w:t>
            </w:r>
          </w:p>
        </w:tc>
        <w:tc>
          <w:tcPr>
            <w:tcW w:w="1663" w:type="dxa"/>
            <w:vMerge w:val="restart"/>
          </w:tcPr>
          <w:p w:rsidR="007E230B" w:rsidRDefault="005E5B7C" w:rsidP="007E230B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 xml:space="preserve">Сумма </w:t>
            </w:r>
          </w:p>
          <w:p w:rsidR="005E5B7C" w:rsidRPr="007E230B" w:rsidRDefault="005E5B7C" w:rsidP="007E230B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на 20___ год</w:t>
            </w:r>
          </w:p>
          <w:p w:rsidR="005E5B7C" w:rsidRPr="007E230B" w:rsidRDefault="005E5B7C" w:rsidP="007E230B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(на второй год планового периода)</w:t>
            </w:r>
          </w:p>
        </w:tc>
      </w:tr>
      <w:tr w:rsidR="005E5B7C" w:rsidRPr="007E230B" w:rsidTr="007E230B">
        <w:trPr>
          <w:trHeight w:val="20"/>
          <w:jc w:val="center"/>
        </w:trPr>
        <w:tc>
          <w:tcPr>
            <w:tcW w:w="1941" w:type="dxa"/>
            <w:vMerge/>
          </w:tcPr>
          <w:p w:rsidR="005E5B7C" w:rsidRPr="007E230B" w:rsidRDefault="005E5B7C" w:rsidP="007E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5E5B7C" w:rsidRPr="007E230B" w:rsidRDefault="005E5B7C" w:rsidP="007E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5E5B7C" w:rsidRPr="007E230B" w:rsidRDefault="005E5B7C" w:rsidP="007E230B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раздела</w:t>
            </w:r>
          </w:p>
        </w:tc>
        <w:tc>
          <w:tcPr>
            <w:tcW w:w="1121" w:type="dxa"/>
          </w:tcPr>
          <w:p w:rsidR="005E5B7C" w:rsidRPr="007E230B" w:rsidRDefault="005E5B7C" w:rsidP="007E230B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подраздела</w:t>
            </w:r>
          </w:p>
        </w:tc>
        <w:tc>
          <w:tcPr>
            <w:tcW w:w="1052" w:type="dxa"/>
          </w:tcPr>
          <w:p w:rsidR="005E5B7C" w:rsidRPr="007E230B" w:rsidRDefault="005E5B7C" w:rsidP="007E230B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целевой статьи</w:t>
            </w:r>
          </w:p>
        </w:tc>
        <w:tc>
          <w:tcPr>
            <w:tcW w:w="1088" w:type="dxa"/>
          </w:tcPr>
          <w:p w:rsidR="005E5B7C" w:rsidRPr="007E230B" w:rsidRDefault="005E5B7C" w:rsidP="007E230B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вида расходов</w:t>
            </w:r>
          </w:p>
        </w:tc>
        <w:tc>
          <w:tcPr>
            <w:tcW w:w="2164" w:type="dxa"/>
            <w:vMerge/>
          </w:tcPr>
          <w:p w:rsidR="005E5B7C" w:rsidRPr="007E230B" w:rsidRDefault="005E5B7C" w:rsidP="007E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vMerge/>
          </w:tcPr>
          <w:p w:rsidR="005E5B7C" w:rsidRPr="007E230B" w:rsidRDefault="005E5B7C" w:rsidP="007E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5E5B7C" w:rsidRPr="007E230B" w:rsidRDefault="005E5B7C" w:rsidP="007E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5E5B7C" w:rsidRPr="007E230B" w:rsidRDefault="005E5B7C" w:rsidP="007E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B7C" w:rsidRPr="007E230B" w:rsidTr="007E230B">
        <w:trPr>
          <w:trHeight w:val="15"/>
          <w:jc w:val="center"/>
        </w:trPr>
        <w:tc>
          <w:tcPr>
            <w:tcW w:w="1941" w:type="dxa"/>
          </w:tcPr>
          <w:p w:rsidR="005E5B7C" w:rsidRPr="007E230B" w:rsidRDefault="005E5B7C" w:rsidP="007E230B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1</w:t>
            </w:r>
          </w:p>
        </w:tc>
        <w:tc>
          <w:tcPr>
            <w:tcW w:w="826" w:type="dxa"/>
          </w:tcPr>
          <w:p w:rsidR="005E5B7C" w:rsidRPr="007E230B" w:rsidRDefault="005E5B7C" w:rsidP="007E230B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2</w:t>
            </w:r>
          </w:p>
        </w:tc>
        <w:tc>
          <w:tcPr>
            <w:tcW w:w="800" w:type="dxa"/>
          </w:tcPr>
          <w:p w:rsidR="005E5B7C" w:rsidRPr="007E230B" w:rsidRDefault="005E5B7C" w:rsidP="007E230B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3</w:t>
            </w:r>
          </w:p>
        </w:tc>
        <w:tc>
          <w:tcPr>
            <w:tcW w:w="1121" w:type="dxa"/>
          </w:tcPr>
          <w:p w:rsidR="005E5B7C" w:rsidRPr="007E230B" w:rsidRDefault="005E5B7C" w:rsidP="007E230B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4</w:t>
            </w:r>
          </w:p>
        </w:tc>
        <w:tc>
          <w:tcPr>
            <w:tcW w:w="1052" w:type="dxa"/>
          </w:tcPr>
          <w:p w:rsidR="005E5B7C" w:rsidRPr="007E230B" w:rsidRDefault="005E5B7C" w:rsidP="007E230B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5</w:t>
            </w:r>
          </w:p>
        </w:tc>
        <w:tc>
          <w:tcPr>
            <w:tcW w:w="1088" w:type="dxa"/>
          </w:tcPr>
          <w:p w:rsidR="005E5B7C" w:rsidRPr="007E230B" w:rsidRDefault="005E5B7C" w:rsidP="007E230B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6</w:t>
            </w:r>
          </w:p>
        </w:tc>
        <w:tc>
          <w:tcPr>
            <w:tcW w:w="2164" w:type="dxa"/>
          </w:tcPr>
          <w:p w:rsidR="005E5B7C" w:rsidRPr="007E230B" w:rsidRDefault="005E5B7C" w:rsidP="007E230B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7</w:t>
            </w:r>
          </w:p>
        </w:tc>
        <w:tc>
          <w:tcPr>
            <w:tcW w:w="1662" w:type="dxa"/>
          </w:tcPr>
          <w:p w:rsidR="005E5B7C" w:rsidRPr="007E230B" w:rsidRDefault="005E5B7C" w:rsidP="007E230B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8</w:t>
            </w:r>
          </w:p>
        </w:tc>
        <w:tc>
          <w:tcPr>
            <w:tcW w:w="0" w:type="dxa"/>
          </w:tcPr>
          <w:p w:rsidR="005E5B7C" w:rsidRPr="007E230B" w:rsidRDefault="005E5B7C" w:rsidP="007E230B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9</w:t>
            </w:r>
          </w:p>
        </w:tc>
        <w:tc>
          <w:tcPr>
            <w:tcW w:w="1663" w:type="dxa"/>
          </w:tcPr>
          <w:p w:rsidR="005E5B7C" w:rsidRPr="007E230B" w:rsidRDefault="005E5B7C" w:rsidP="007E230B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10</w:t>
            </w:r>
          </w:p>
        </w:tc>
      </w:tr>
      <w:tr w:rsidR="005E5B7C" w:rsidRPr="00B20168" w:rsidTr="007E230B">
        <w:trPr>
          <w:trHeight w:val="15"/>
          <w:jc w:val="center"/>
        </w:trPr>
        <w:tc>
          <w:tcPr>
            <w:tcW w:w="1941" w:type="dxa"/>
          </w:tcPr>
          <w:p w:rsidR="005E5B7C" w:rsidRPr="007E230B" w:rsidRDefault="005E5B7C" w:rsidP="007E230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26" w:type="dxa"/>
          </w:tcPr>
          <w:p w:rsidR="005E5B7C" w:rsidRPr="007E230B" w:rsidRDefault="005E5B7C" w:rsidP="007E230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0" w:type="dxa"/>
          </w:tcPr>
          <w:p w:rsidR="005E5B7C" w:rsidRPr="007E230B" w:rsidRDefault="005E5B7C" w:rsidP="007E230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21" w:type="dxa"/>
          </w:tcPr>
          <w:p w:rsidR="005E5B7C" w:rsidRPr="007E230B" w:rsidRDefault="005E5B7C" w:rsidP="007E230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52" w:type="dxa"/>
          </w:tcPr>
          <w:p w:rsidR="005E5B7C" w:rsidRPr="007E230B" w:rsidRDefault="005E5B7C" w:rsidP="007E230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8" w:type="dxa"/>
          </w:tcPr>
          <w:p w:rsidR="005E5B7C" w:rsidRPr="007E230B" w:rsidRDefault="005E5B7C" w:rsidP="007E230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4" w:type="dxa"/>
          </w:tcPr>
          <w:p w:rsidR="005E5B7C" w:rsidRPr="007E230B" w:rsidRDefault="005E5B7C" w:rsidP="007E230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62" w:type="dxa"/>
          </w:tcPr>
          <w:p w:rsidR="005E5B7C" w:rsidRPr="007E230B" w:rsidRDefault="005E5B7C" w:rsidP="007E230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dxa"/>
          </w:tcPr>
          <w:p w:rsidR="005E5B7C" w:rsidRPr="007E230B" w:rsidRDefault="005E5B7C" w:rsidP="007E230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63" w:type="dxa"/>
          </w:tcPr>
          <w:p w:rsidR="005E5B7C" w:rsidRPr="007E230B" w:rsidRDefault="005E5B7C" w:rsidP="007E230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E5B7C" w:rsidRPr="00B20168" w:rsidTr="007E230B">
        <w:trPr>
          <w:trHeight w:val="20"/>
          <w:jc w:val="center"/>
        </w:trPr>
        <w:tc>
          <w:tcPr>
            <w:tcW w:w="1941" w:type="dxa"/>
          </w:tcPr>
          <w:p w:rsidR="005E5B7C" w:rsidRPr="007E230B" w:rsidRDefault="005E5B7C" w:rsidP="007E230B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Итого по коду БК (по коду раздела)</w:t>
            </w:r>
          </w:p>
        </w:tc>
        <w:tc>
          <w:tcPr>
            <w:tcW w:w="826" w:type="dxa"/>
          </w:tcPr>
          <w:p w:rsidR="005E5B7C" w:rsidRPr="007E230B" w:rsidRDefault="005E5B7C" w:rsidP="007E230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0" w:type="dxa"/>
          </w:tcPr>
          <w:p w:rsidR="005E5B7C" w:rsidRPr="007E230B" w:rsidRDefault="005E5B7C" w:rsidP="007E230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21" w:type="dxa"/>
          </w:tcPr>
          <w:p w:rsidR="005E5B7C" w:rsidRPr="007E230B" w:rsidRDefault="005E5B7C" w:rsidP="007E230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52" w:type="dxa"/>
          </w:tcPr>
          <w:p w:rsidR="005E5B7C" w:rsidRPr="007E230B" w:rsidRDefault="005E5B7C" w:rsidP="007E230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8" w:type="dxa"/>
          </w:tcPr>
          <w:p w:rsidR="005E5B7C" w:rsidRPr="007E230B" w:rsidRDefault="005E5B7C" w:rsidP="007E230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4" w:type="dxa"/>
          </w:tcPr>
          <w:p w:rsidR="005E5B7C" w:rsidRPr="007E230B" w:rsidRDefault="005E5B7C" w:rsidP="007E230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62" w:type="dxa"/>
          </w:tcPr>
          <w:p w:rsidR="005E5B7C" w:rsidRPr="007E230B" w:rsidRDefault="005E5B7C" w:rsidP="007E230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dxa"/>
          </w:tcPr>
          <w:p w:rsidR="005E5B7C" w:rsidRPr="007E230B" w:rsidRDefault="005E5B7C" w:rsidP="007E230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63" w:type="dxa"/>
          </w:tcPr>
          <w:p w:rsidR="005E5B7C" w:rsidRPr="007E230B" w:rsidRDefault="005E5B7C" w:rsidP="007E230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E5B7C" w:rsidRPr="00B20168" w:rsidTr="007E230B">
        <w:trPr>
          <w:trHeight w:val="15"/>
          <w:jc w:val="center"/>
        </w:trPr>
        <w:tc>
          <w:tcPr>
            <w:tcW w:w="1941" w:type="dxa"/>
          </w:tcPr>
          <w:p w:rsidR="005E5B7C" w:rsidRPr="007E230B" w:rsidRDefault="005E5B7C" w:rsidP="007E230B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Всего</w:t>
            </w:r>
          </w:p>
        </w:tc>
        <w:tc>
          <w:tcPr>
            <w:tcW w:w="826" w:type="dxa"/>
          </w:tcPr>
          <w:p w:rsidR="005E5B7C" w:rsidRPr="007E230B" w:rsidRDefault="005E5B7C" w:rsidP="007E230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0" w:type="dxa"/>
          </w:tcPr>
          <w:p w:rsidR="005E5B7C" w:rsidRPr="007E230B" w:rsidRDefault="005E5B7C" w:rsidP="007E230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21" w:type="dxa"/>
          </w:tcPr>
          <w:p w:rsidR="005E5B7C" w:rsidRPr="007E230B" w:rsidRDefault="005E5B7C" w:rsidP="007E230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52" w:type="dxa"/>
          </w:tcPr>
          <w:p w:rsidR="005E5B7C" w:rsidRPr="007E230B" w:rsidRDefault="005E5B7C" w:rsidP="007E230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8" w:type="dxa"/>
          </w:tcPr>
          <w:p w:rsidR="005E5B7C" w:rsidRPr="007E230B" w:rsidRDefault="005E5B7C" w:rsidP="007E230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4" w:type="dxa"/>
          </w:tcPr>
          <w:p w:rsidR="005E5B7C" w:rsidRPr="007E230B" w:rsidRDefault="005E5B7C" w:rsidP="007E230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62" w:type="dxa"/>
          </w:tcPr>
          <w:p w:rsidR="005E5B7C" w:rsidRPr="007E230B" w:rsidRDefault="005E5B7C" w:rsidP="007E230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dxa"/>
          </w:tcPr>
          <w:p w:rsidR="005E5B7C" w:rsidRPr="007E230B" w:rsidRDefault="005E5B7C" w:rsidP="007E230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63" w:type="dxa"/>
          </w:tcPr>
          <w:p w:rsidR="005E5B7C" w:rsidRPr="007E230B" w:rsidRDefault="005E5B7C" w:rsidP="007E230B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5E5B7C" w:rsidRPr="00B20168" w:rsidRDefault="005E5B7C" w:rsidP="007F6419">
      <w:pPr>
        <w:pStyle w:val="ConsPlusNormal"/>
        <w:jc w:val="both"/>
      </w:pPr>
    </w:p>
    <w:p w:rsidR="005E5B7C" w:rsidRPr="00B20168" w:rsidRDefault="005E5B7C" w:rsidP="007F6419">
      <w:pPr>
        <w:pStyle w:val="ConsPlusNormal"/>
        <w:jc w:val="center"/>
      </w:pPr>
      <w:r w:rsidRPr="00B20168">
        <w:t xml:space="preserve">Раздел </w:t>
      </w:r>
      <w:r w:rsidR="00503DF7">
        <w:t>2</w:t>
      </w:r>
      <w:r w:rsidRPr="00B20168">
        <w:t>. Лимиты бюджетных обязательств по расходам</w:t>
      </w:r>
    </w:p>
    <w:p w:rsidR="005E5B7C" w:rsidRPr="00B20168" w:rsidRDefault="005E5B7C" w:rsidP="007F6419">
      <w:pPr>
        <w:pStyle w:val="ConsPlusNormal"/>
        <w:jc w:val="center"/>
      </w:pPr>
      <w:r w:rsidRPr="00B20168">
        <w:t>на предоставление бюджетных инвестиций юридическим лицам,</w:t>
      </w:r>
    </w:p>
    <w:p w:rsidR="005E5B7C" w:rsidRPr="00B20168" w:rsidRDefault="005E5B7C" w:rsidP="007F6419">
      <w:pPr>
        <w:pStyle w:val="ConsPlusNormal"/>
        <w:jc w:val="center"/>
      </w:pPr>
      <w:r w:rsidRPr="00B20168">
        <w:t>субсидий бюджетным и автономным учреждениям, иным</w:t>
      </w:r>
    </w:p>
    <w:p w:rsidR="005E5B7C" w:rsidRPr="00B20168" w:rsidRDefault="005E5B7C" w:rsidP="007F6419">
      <w:pPr>
        <w:pStyle w:val="ConsPlusNormal"/>
        <w:jc w:val="center"/>
      </w:pPr>
      <w:r w:rsidRPr="00B20168">
        <w:t>некоммерческим организациям, межбюджетных трансфертов,</w:t>
      </w:r>
    </w:p>
    <w:p w:rsidR="005E5B7C" w:rsidRPr="00B20168" w:rsidRDefault="005E5B7C" w:rsidP="007F6419">
      <w:pPr>
        <w:pStyle w:val="ConsPlusNormal"/>
        <w:jc w:val="center"/>
      </w:pPr>
      <w:r w:rsidRPr="00B20168">
        <w:t>субсидий юридическим лицам, индивидуальным предпринимателям,</w:t>
      </w:r>
    </w:p>
    <w:p w:rsidR="005E5B7C" w:rsidRPr="00B20168" w:rsidRDefault="005E5B7C" w:rsidP="007F6419">
      <w:pPr>
        <w:pStyle w:val="ConsPlusNormal"/>
        <w:jc w:val="center"/>
      </w:pPr>
      <w:r w:rsidRPr="00B20168">
        <w:t xml:space="preserve">физическим лицам </w:t>
      </w:r>
      <w:r w:rsidR="007E230B">
        <w:t>–</w:t>
      </w:r>
      <w:r w:rsidRPr="00B20168">
        <w:t xml:space="preserve"> производителям товаров, работ, услуг,</w:t>
      </w:r>
    </w:p>
    <w:p w:rsidR="005E5B7C" w:rsidRPr="00B20168" w:rsidRDefault="005E5B7C" w:rsidP="007F6419">
      <w:pPr>
        <w:pStyle w:val="ConsPlusNormal"/>
        <w:jc w:val="center"/>
      </w:pPr>
      <w:r w:rsidRPr="00B20168">
        <w:t>субсидий государственным корпорациям, компаниям,</w:t>
      </w:r>
    </w:p>
    <w:p w:rsidR="005E5B7C" w:rsidRPr="00B20168" w:rsidRDefault="005E5B7C" w:rsidP="007F6419">
      <w:pPr>
        <w:pStyle w:val="ConsPlusNormal"/>
        <w:jc w:val="center"/>
      </w:pPr>
      <w:r w:rsidRPr="00B20168">
        <w:t>публично-правовым компаниям, осуществление платежей,</w:t>
      </w:r>
    </w:p>
    <w:p w:rsidR="005E5B7C" w:rsidRPr="00B20168" w:rsidRDefault="005E5B7C" w:rsidP="007F6419">
      <w:pPr>
        <w:pStyle w:val="ConsPlusNormal"/>
        <w:jc w:val="center"/>
      </w:pPr>
      <w:r w:rsidRPr="00B20168">
        <w:t>взносов, безвозмездных перечислений субъектам международного</w:t>
      </w:r>
    </w:p>
    <w:p w:rsidR="005E5B7C" w:rsidRPr="00B20168" w:rsidRDefault="005E5B7C" w:rsidP="007F6419">
      <w:pPr>
        <w:pStyle w:val="ConsPlusNormal"/>
        <w:jc w:val="center"/>
      </w:pPr>
      <w:r w:rsidRPr="00B20168">
        <w:t>права, обслуживание государственного долга, исполнение</w:t>
      </w:r>
    </w:p>
    <w:p w:rsidR="005E5B7C" w:rsidRPr="00B20168" w:rsidRDefault="005E5B7C" w:rsidP="007F6419">
      <w:pPr>
        <w:pStyle w:val="ConsPlusNormal"/>
        <w:jc w:val="center"/>
      </w:pPr>
      <w:r w:rsidRPr="00B20168">
        <w:t>судебных актов, государственных гарантий Российской</w:t>
      </w:r>
    </w:p>
    <w:p w:rsidR="005E5B7C" w:rsidRPr="00B20168" w:rsidRDefault="005E5B7C" w:rsidP="007F6419">
      <w:pPr>
        <w:pStyle w:val="ConsPlusNormal"/>
        <w:jc w:val="center"/>
      </w:pPr>
      <w:r w:rsidRPr="00B20168">
        <w:t>Федерации, а также по резервным расходам</w:t>
      </w:r>
    </w:p>
    <w:p w:rsidR="005E5B7C" w:rsidRPr="00B20168" w:rsidRDefault="005E5B7C" w:rsidP="007F641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51"/>
        <w:gridCol w:w="828"/>
        <w:gridCol w:w="801"/>
        <w:gridCol w:w="1122"/>
        <w:gridCol w:w="1057"/>
        <w:gridCol w:w="1091"/>
        <w:gridCol w:w="2177"/>
        <w:gridCol w:w="1670"/>
        <w:gridCol w:w="1688"/>
        <w:gridCol w:w="1675"/>
      </w:tblGrid>
      <w:tr w:rsidR="005E5B7C" w:rsidRPr="00B20168" w:rsidTr="007E230B">
        <w:trPr>
          <w:trHeight w:val="20"/>
        </w:trPr>
        <w:tc>
          <w:tcPr>
            <w:tcW w:w="0" w:type="auto"/>
            <w:vMerge w:val="restart"/>
          </w:tcPr>
          <w:p w:rsidR="005E5B7C" w:rsidRPr="007E230B" w:rsidRDefault="005E5B7C" w:rsidP="007F6419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5E5B7C" w:rsidRPr="007E230B" w:rsidRDefault="005E5B7C" w:rsidP="007F6419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Код строки</w:t>
            </w:r>
          </w:p>
        </w:tc>
        <w:tc>
          <w:tcPr>
            <w:tcW w:w="0" w:type="auto"/>
            <w:gridSpan w:val="4"/>
          </w:tcPr>
          <w:p w:rsidR="005E5B7C" w:rsidRPr="007E230B" w:rsidRDefault="005E5B7C" w:rsidP="007F6419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</w:tcPr>
          <w:p w:rsidR="005E5B7C" w:rsidRPr="007E230B" w:rsidRDefault="005E5B7C" w:rsidP="007F6419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 xml:space="preserve">Код аналитического показателя </w:t>
            </w:r>
            <w:hyperlink r:id="rId20" w:history="1">
              <w:r w:rsidRPr="007E230B">
                <w:rPr>
                  <w:color w:val="0000FF"/>
                  <w:sz w:val="20"/>
                </w:rPr>
                <w:t>(КОСГУ)</w:t>
              </w:r>
            </w:hyperlink>
          </w:p>
        </w:tc>
        <w:tc>
          <w:tcPr>
            <w:tcW w:w="0" w:type="auto"/>
            <w:vMerge w:val="restart"/>
          </w:tcPr>
          <w:p w:rsidR="007E230B" w:rsidRDefault="005E5B7C" w:rsidP="007F6419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 xml:space="preserve">Сумма </w:t>
            </w:r>
          </w:p>
          <w:p w:rsidR="005E5B7C" w:rsidRPr="007E230B" w:rsidRDefault="005E5B7C" w:rsidP="007F6419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на 20___ год</w:t>
            </w:r>
          </w:p>
          <w:p w:rsidR="005E5B7C" w:rsidRPr="007E230B" w:rsidRDefault="005E5B7C" w:rsidP="007F6419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(на текущий финансовый год)</w:t>
            </w:r>
          </w:p>
        </w:tc>
        <w:tc>
          <w:tcPr>
            <w:tcW w:w="0" w:type="auto"/>
            <w:vMerge w:val="restart"/>
          </w:tcPr>
          <w:p w:rsidR="007E230B" w:rsidRDefault="005E5B7C" w:rsidP="007F6419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 xml:space="preserve">Сумма </w:t>
            </w:r>
          </w:p>
          <w:p w:rsidR="005E5B7C" w:rsidRPr="007E230B" w:rsidRDefault="005E5B7C" w:rsidP="007F6419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на 20___ год</w:t>
            </w:r>
          </w:p>
          <w:p w:rsidR="005E5B7C" w:rsidRPr="007E230B" w:rsidRDefault="005E5B7C" w:rsidP="007F6419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(на первый год планового периода)</w:t>
            </w:r>
          </w:p>
        </w:tc>
        <w:tc>
          <w:tcPr>
            <w:tcW w:w="0" w:type="auto"/>
            <w:vMerge w:val="restart"/>
          </w:tcPr>
          <w:p w:rsidR="005E5B7C" w:rsidRPr="007E230B" w:rsidRDefault="005E5B7C" w:rsidP="007F6419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Сумма на 20___ год</w:t>
            </w:r>
          </w:p>
          <w:p w:rsidR="005E5B7C" w:rsidRPr="007E230B" w:rsidRDefault="005E5B7C" w:rsidP="007F6419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(на второй год планового периода)</w:t>
            </w:r>
          </w:p>
        </w:tc>
      </w:tr>
      <w:tr w:rsidR="005E5B7C" w:rsidRPr="00B20168" w:rsidTr="007E230B">
        <w:trPr>
          <w:trHeight w:val="20"/>
        </w:trPr>
        <w:tc>
          <w:tcPr>
            <w:tcW w:w="0" w:type="auto"/>
            <w:vMerge/>
          </w:tcPr>
          <w:p w:rsidR="005E5B7C" w:rsidRPr="007E230B" w:rsidRDefault="005E5B7C" w:rsidP="007F64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E5B7C" w:rsidRPr="007E230B" w:rsidRDefault="005E5B7C" w:rsidP="007F64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раздела</w:t>
            </w: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подраздела</w:t>
            </w: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целевой статьи</w:t>
            </w: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вида расходов</w:t>
            </w:r>
          </w:p>
        </w:tc>
        <w:tc>
          <w:tcPr>
            <w:tcW w:w="0" w:type="auto"/>
            <w:vMerge/>
          </w:tcPr>
          <w:p w:rsidR="005E5B7C" w:rsidRPr="007E230B" w:rsidRDefault="005E5B7C" w:rsidP="007F64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E5B7C" w:rsidRPr="007E230B" w:rsidRDefault="005E5B7C" w:rsidP="007F64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E5B7C" w:rsidRPr="007E230B" w:rsidRDefault="005E5B7C" w:rsidP="007F64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E5B7C" w:rsidRPr="007E230B" w:rsidRDefault="005E5B7C" w:rsidP="007F64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B7C" w:rsidRPr="00B20168" w:rsidTr="007E230B">
        <w:trPr>
          <w:trHeight w:val="20"/>
        </w:trPr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3</w:t>
            </w: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4</w:t>
            </w: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5</w:t>
            </w: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6</w:t>
            </w: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7</w:t>
            </w: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8</w:t>
            </w: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9</w:t>
            </w: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10</w:t>
            </w:r>
          </w:p>
        </w:tc>
      </w:tr>
      <w:tr w:rsidR="005E5B7C" w:rsidRPr="00B20168" w:rsidTr="007E230B">
        <w:trPr>
          <w:trHeight w:val="20"/>
        </w:trPr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rPr>
                <w:sz w:val="20"/>
              </w:rPr>
            </w:pPr>
          </w:p>
        </w:tc>
      </w:tr>
      <w:tr w:rsidR="005E5B7C" w:rsidRPr="00B20168" w:rsidTr="007E230B">
        <w:trPr>
          <w:trHeight w:val="20"/>
        </w:trPr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jc w:val="both"/>
              <w:rPr>
                <w:sz w:val="20"/>
              </w:rPr>
            </w:pPr>
            <w:r w:rsidRPr="007E230B">
              <w:rPr>
                <w:sz w:val="20"/>
              </w:rPr>
              <w:lastRenderedPageBreak/>
              <w:t>Итого по коду БК (по коду раздела)</w:t>
            </w: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rPr>
                <w:sz w:val="20"/>
              </w:rPr>
            </w:pPr>
          </w:p>
        </w:tc>
      </w:tr>
      <w:tr w:rsidR="005E5B7C" w:rsidRPr="00B20168" w:rsidTr="007E230B">
        <w:trPr>
          <w:trHeight w:val="20"/>
        </w:trPr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jc w:val="both"/>
              <w:rPr>
                <w:sz w:val="20"/>
              </w:rPr>
            </w:pPr>
            <w:r w:rsidRPr="007E230B">
              <w:rPr>
                <w:sz w:val="20"/>
              </w:rPr>
              <w:t>Всего</w:t>
            </w: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rPr>
                <w:sz w:val="20"/>
              </w:rPr>
            </w:pPr>
          </w:p>
        </w:tc>
      </w:tr>
    </w:tbl>
    <w:p w:rsidR="005E5B7C" w:rsidRPr="00B20168" w:rsidRDefault="005E5B7C" w:rsidP="007F6419">
      <w:pPr>
        <w:pStyle w:val="ConsPlusNormal"/>
        <w:jc w:val="both"/>
      </w:pPr>
    </w:p>
    <w:p w:rsidR="005E5B7C" w:rsidRPr="00B20168" w:rsidRDefault="005E5B7C" w:rsidP="007F6419">
      <w:pPr>
        <w:pStyle w:val="ConsPlusNormal"/>
        <w:jc w:val="center"/>
      </w:pPr>
      <w:r w:rsidRPr="00B20168">
        <w:t xml:space="preserve">Раздел </w:t>
      </w:r>
      <w:r w:rsidR="00503DF7">
        <w:t>3</w:t>
      </w:r>
      <w:r w:rsidRPr="00B20168">
        <w:t>. Справочно: бюджетные ассигнования на исполнение</w:t>
      </w:r>
    </w:p>
    <w:p w:rsidR="005E5B7C" w:rsidRPr="00B20168" w:rsidRDefault="005E5B7C" w:rsidP="007F6419">
      <w:pPr>
        <w:pStyle w:val="ConsPlusNormal"/>
        <w:jc w:val="center"/>
      </w:pPr>
      <w:r w:rsidRPr="00B20168">
        <w:t>публичных нормативных обязательств</w:t>
      </w:r>
    </w:p>
    <w:p w:rsidR="005E5B7C" w:rsidRPr="00B20168" w:rsidRDefault="005E5B7C" w:rsidP="007F641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51"/>
        <w:gridCol w:w="828"/>
        <w:gridCol w:w="801"/>
        <w:gridCol w:w="1122"/>
        <w:gridCol w:w="1057"/>
        <w:gridCol w:w="1091"/>
        <w:gridCol w:w="2177"/>
        <w:gridCol w:w="1670"/>
        <w:gridCol w:w="1688"/>
        <w:gridCol w:w="1675"/>
      </w:tblGrid>
      <w:tr w:rsidR="005E5B7C" w:rsidRPr="00B20168" w:rsidTr="007E230B">
        <w:trPr>
          <w:trHeight w:val="20"/>
        </w:trPr>
        <w:tc>
          <w:tcPr>
            <w:tcW w:w="0" w:type="auto"/>
            <w:vMerge w:val="restart"/>
          </w:tcPr>
          <w:p w:rsidR="005E5B7C" w:rsidRPr="007E230B" w:rsidRDefault="005E5B7C" w:rsidP="007F6419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5E5B7C" w:rsidRPr="007E230B" w:rsidRDefault="005E5B7C" w:rsidP="007F6419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Код строки</w:t>
            </w:r>
          </w:p>
        </w:tc>
        <w:tc>
          <w:tcPr>
            <w:tcW w:w="0" w:type="auto"/>
            <w:gridSpan w:val="4"/>
          </w:tcPr>
          <w:p w:rsidR="005E5B7C" w:rsidRPr="007E230B" w:rsidRDefault="005E5B7C" w:rsidP="007F6419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</w:tcPr>
          <w:p w:rsidR="005E5B7C" w:rsidRPr="007E230B" w:rsidRDefault="005E5B7C" w:rsidP="007F6419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 xml:space="preserve">Код аналитического показателя </w:t>
            </w:r>
            <w:hyperlink r:id="rId21" w:history="1">
              <w:r w:rsidRPr="007E230B">
                <w:rPr>
                  <w:color w:val="0000FF"/>
                  <w:sz w:val="20"/>
                </w:rPr>
                <w:t>(КОСГУ)</w:t>
              </w:r>
            </w:hyperlink>
          </w:p>
        </w:tc>
        <w:tc>
          <w:tcPr>
            <w:tcW w:w="0" w:type="auto"/>
            <w:vMerge w:val="restart"/>
          </w:tcPr>
          <w:p w:rsidR="007E230B" w:rsidRDefault="005E5B7C" w:rsidP="007F6419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 xml:space="preserve">Сумма </w:t>
            </w:r>
          </w:p>
          <w:p w:rsidR="005E5B7C" w:rsidRPr="007E230B" w:rsidRDefault="005E5B7C" w:rsidP="007F6419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на 20___ год</w:t>
            </w:r>
          </w:p>
          <w:p w:rsidR="005E5B7C" w:rsidRPr="007E230B" w:rsidRDefault="005E5B7C" w:rsidP="007F6419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(на текущий финансовый год)</w:t>
            </w:r>
          </w:p>
        </w:tc>
        <w:tc>
          <w:tcPr>
            <w:tcW w:w="0" w:type="auto"/>
            <w:vMerge w:val="restart"/>
          </w:tcPr>
          <w:p w:rsidR="007E230B" w:rsidRDefault="005E5B7C" w:rsidP="007F6419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 xml:space="preserve">Сумма </w:t>
            </w:r>
          </w:p>
          <w:p w:rsidR="005E5B7C" w:rsidRPr="007E230B" w:rsidRDefault="005E5B7C" w:rsidP="007F6419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на 20___ год</w:t>
            </w:r>
          </w:p>
          <w:p w:rsidR="005E5B7C" w:rsidRPr="007E230B" w:rsidRDefault="005E5B7C" w:rsidP="007F6419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(на первый год планового периода)</w:t>
            </w:r>
          </w:p>
        </w:tc>
        <w:tc>
          <w:tcPr>
            <w:tcW w:w="0" w:type="auto"/>
            <w:vMerge w:val="restart"/>
          </w:tcPr>
          <w:p w:rsidR="007E230B" w:rsidRDefault="005E5B7C" w:rsidP="007F6419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 xml:space="preserve">Сумма </w:t>
            </w:r>
          </w:p>
          <w:p w:rsidR="005E5B7C" w:rsidRPr="007E230B" w:rsidRDefault="005E5B7C" w:rsidP="007F6419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на 20___ год</w:t>
            </w:r>
          </w:p>
          <w:p w:rsidR="005E5B7C" w:rsidRPr="007E230B" w:rsidRDefault="005E5B7C" w:rsidP="007F6419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(на второй год планового периода)</w:t>
            </w:r>
          </w:p>
        </w:tc>
      </w:tr>
      <w:tr w:rsidR="005E5B7C" w:rsidRPr="00B20168" w:rsidTr="007E230B">
        <w:trPr>
          <w:trHeight w:val="20"/>
        </w:trPr>
        <w:tc>
          <w:tcPr>
            <w:tcW w:w="0" w:type="auto"/>
            <w:vMerge/>
          </w:tcPr>
          <w:p w:rsidR="005E5B7C" w:rsidRPr="007E230B" w:rsidRDefault="005E5B7C" w:rsidP="007F64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E5B7C" w:rsidRPr="007E230B" w:rsidRDefault="005E5B7C" w:rsidP="007F64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раздела</w:t>
            </w: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подраздела</w:t>
            </w: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целевой статьи</w:t>
            </w: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вида расходов</w:t>
            </w:r>
          </w:p>
        </w:tc>
        <w:tc>
          <w:tcPr>
            <w:tcW w:w="0" w:type="auto"/>
            <w:vMerge/>
          </w:tcPr>
          <w:p w:rsidR="005E5B7C" w:rsidRPr="007E230B" w:rsidRDefault="005E5B7C" w:rsidP="007F64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E5B7C" w:rsidRPr="007E230B" w:rsidRDefault="005E5B7C" w:rsidP="007F64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E5B7C" w:rsidRPr="007E230B" w:rsidRDefault="005E5B7C" w:rsidP="007F64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E5B7C" w:rsidRPr="007E230B" w:rsidRDefault="005E5B7C" w:rsidP="007F64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B7C" w:rsidRPr="00B20168" w:rsidTr="007E230B">
        <w:trPr>
          <w:trHeight w:val="20"/>
        </w:trPr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3</w:t>
            </w: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4</w:t>
            </w: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5</w:t>
            </w: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6</w:t>
            </w: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7</w:t>
            </w: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8</w:t>
            </w: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9</w:t>
            </w: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jc w:val="center"/>
              <w:rPr>
                <w:sz w:val="20"/>
              </w:rPr>
            </w:pPr>
            <w:r w:rsidRPr="007E230B">
              <w:rPr>
                <w:sz w:val="20"/>
              </w:rPr>
              <w:t>10</w:t>
            </w:r>
          </w:p>
        </w:tc>
      </w:tr>
      <w:tr w:rsidR="005E5B7C" w:rsidRPr="00B20168" w:rsidTr="007E230B">
        <w:trPr>
          <w:trHeight w:val="15"/>
        </w:trPr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rPr>
                <w:sz w:val="20"/>
              </w:rPr>
            </w:pPr>
          </w:p>
        </w:tc>
      </w:tr>
      <w:tr w:rsidR="005E5B7C" w:rsidRPr="00B20168" w:rsidTr="007E230B">
        <w:trPr>
          <w:trHeight w:val="20"/>
        </w:trPr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jc w:val="both"/>
              <w:rPr>
                <w:sz w:val="20"/>
              </w:rPr>
            </w:pPr>
            <w:r w:rsidRPr="007E230B">
              <w:rPr>
                <w:sz w:val="20"/>
              </w:rPr>
              <w:t>Итого по коду БК (по коду раздела)</w:t>
            </w: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rPr>
                <w:sz w:val="20"/>
              </w:rPr>
            </w:pPr>
          </w:p>
        </w:tc>
      </w:tr>
      <w:tr w:rsidR="005E5B7C" w:rsidRPr="00B20168" w:rsidTr="007E230B">
        <w:trPr>
          <w:trHeight w:val="20"/>
        </w:trPr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jc w:val="both"/>
              <w:rPr>
                <w:sz w:val="20"/>
              </w:rPr>
            </w:pPr>
            <w:r w:rsidRPr="007E230B">
              <w:rPr>
                <w:sz w:val="20"/>
              </w:rPr>
              <w:t>Всего</w:t>
            </w: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5B7C" w:rsidRPr="007E230B" w:rsidRDefault="005E5B7C" w:rsidP="007F6419">
            <w:pPr>
              <w:pStyle w:val="ConsPlusNormal"/>
              <w:rPr>
                <w:sz w:val="20"/>
              </w:rPr>
            </w:pPr>
          </w:p>
        </w:tc>
      </w:tr>
    </w:tbl>
    <w:p w:rsidR="005E5B7C" w:rsidRPr="00B20168" w:rsidRDefault="005E5B7C" w:rsidP="007F6419">
      <w:pPr>
        <w:pStyle w:val="ConsPlusNormal"/>
        <w:jc w:val="both"/>
      </w:pPr>
    </w:p>
    <w:p w:rsidR="004036F6" w:rsidRPr="0049528A" w:rsidRDefault="001737CE" w:rsidP="007F641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</w:t>
      </w:r>
      <w:r w:rsidR="004036F6" w:rsidRPr="0049528A">
        <w:rPr>
          <w:rFonts w:ascii="Times New Roman" w:hAnsi="Times New Roman" w:cs="Times New Roman"/>
        </w:rPr>
        <w:t>*</w:t>
      </w:r>
    </w:p>
    <w:p w:rsidR="004036F6" w:rsidRPr="0049528A" w:rsidRDefault="004036F6" w:rsidP="007F6419">
      <w:pPr>
        <w:pStyle w:val="ConsPlusNonformat"/>
        <w:jc w:val="both"/>
        <w:rPr>
          <w:rFonts w:ascii="Times New Roman" w:hAnsi="Times New Roman" w:cs="Times New Roman"/>
        </w:rPr>
      </w:pPr>
    </w:p>
    <w:p w:rsidR="004036F6" w:rsidRPr="0049528A" w:rsidRDefault="007E230B" w:rsidP="007F641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="004036F6" w:rsidRPr="0049528A">
        <w:rPr>
          <w:rFonts w:ascii="Times New Roman" w:hAnsi="Times New Roman" w:cs="Times New Roman"/>
        </w:rPr>
        <w:t xml:space="preserve"> управления по учету и отчетности</w:t>
      </w:r>
    </w:p>
    <w:p w:rsidR="004036F6" w:rsidRPr="0049528A" w:rsidRDefault="004036F6" w:rsidP="007F6419">
      <w:pPr>
        <w:pStyle w:val="ConsPlusNonformat"/>
        <w:jc w:val="both"/>
        <w:rPr>
          <w:rFonts w:ascii="Times New Roman" w:hAnsi="Times New Roman" w:cs="Times New Roman"/>
        </w:rPr>
      </w:pPr>
      <w:r w:rsidRPr="0049528A">
        <w:rPr>
          <w:rFonts w:ascii="Times New Roman" w:hAnsi="Times New Roman" w:cs="Times New Roman"/>
        </w:rPr>
        <w:t>администрации Ханты-Мансийского района   _____________          ___________________________</w:t>
      </w:r>
    </w:p>
    <w:p w:rsidR="004036F6" w:rsidRPr="0049528A" w:rsidRDefault="004036F6" w:rsidP="007F6419">
      <w:pPr>
        <w:pStyle w:val="ConsPlusNonformat"/>
        <w:jc w:val="both"/>
        <w:rPr>
          <w:rFonts w:ascii="Times New Roman" w:hAnsi="Times New Roman" w:cs="Times New Roman"/>
        </w:rPr>
      </w:pPr>
      <w:r w:rsidRPr="0049528A">
        <w:rPr>
          <w:rFonts w:ascii="Times New Roman" w:hAnsi="Times New Roman" w:cs="Times New Roman"/>
        </w:rPr>
        <w:t xml:space="preserve">                                                                            (</w:t>
      </w:r>
      <w:proofErr w:type="gramStart"/>
      <w:r w:rsidRPr="0049528A">
        <w:rPr>
          <w:rFonts w:ascii="Times New Roman" w:hAnsi="Times New Roman" w:cs="Times New Roman"/>
        </w:rPr>
        <w:t xml:space="preserve">подпись)   </w:t>
      </w:r>
      <w:proofErr w:type="gramEnd"/>
      <w:r w:rsidRPr="0049528A">
        <w:rPr>
          <w:rFonts w:ascii="Times New Roman" w:hAnsi="Times New Roman" w:cs="Times New Roman"/>
        </w:rPr>
        <w:t xml:space="preserve">                      (расшифровка подписи)</w:t>
      </w:r>
    </w:p>
    <w:p w:rsidR="004036F6" w:rsidRPr="0049528A" w:rsidRDefault="004036F6" w:rsidP="007F6419">
      <w:pPr>
        <w:pStyle w:val="ConsPlusNonformat"/>
        <w:jc w:val="both"/>
        <w:rPr>
          <w:rFonts w:ascii="Times New Roman" w:hAnsi="Times New Roman" w:cs="Times New Roman"/>
        </w:rPr>
      </w:pPr>
      <w:r w:rsidRPr="0049528A">
        <w:rPr>
          <w:rFonts w:ascii="Times New Roman" w:hAnsi="Times New Roman" w:cs="Times New Roman"/>
        </w:rPr>
        <w:t xml:space="preserve">"____" ________________ 20___ г. </w:t>
      </w:r>
    </w:p>
    <w:p w:rsidR="004036F6" w:rsidRPr="0049528A" w:rsidRDefault="004036F6" w:rsidP="007F6419">
      <w:pPr>
        <w:pStyle w:val="ConsPlusNonformat"/>
        <w:jc w:val="both"/>
        <w:rPr>
          <w:rFonts w:ascii="Times New Roman" w:hAnsi="Times New Roman" w:cs="Times New Roman"/>
        </w:rPr>
      </w:pPr>
    </w:p>
    <w:p w:rsidR="004036F6" w:rsidRPr="0049528A" w:rsidRDefault="004036F6" w:rsidP="007F6419">
      <w:pPr>
        <w:pStyle w:val="ConsPlusNonformat"/>
        <w:jc w:val="both"/>
        <w:rPr>
          <w:rFonts w:ascii="Times New Roman" w:hAnsi="Times New Roman" w:cs="Times New Roman"/>
        </w:rPr>
      </w:pPr>
    </w:p>
    <w:p w:rsidR="004036F6" w:rsidRPr="0049528A" w:rsidRDefault="004036F6" w:rsidP="007F6419">
      <w:pPr>
        <w:pStyle w:val="ConsPlusNonformat"/>
        <w:jc w:val="both"/>
        <w:rPr>
          <w:rFonts w:ascii="Times New Roman" w:hAnsi="Times New Roman" w:cs="Times New Roman"/>
        </w:rPr>
      </w:pPr>
      <w:r w:rsidRPr="0049528A">
        <w:rPr>
          <w:rFonts w:ascii="Times New Roman" w:hAnsi="Times New Roman" w:cs="Times New Roman"/>
        </w:rPr>
        <w:t>Руководитель учреждения</w:t>
      </w:r>
    </w:p>
    <w:p w:rsidR="004036F6" w:rsidRPr="0049528A" w:rsidRDefault="004036F6" w:rsidP="007F6419">
      <w:pPr>
        <w:pStyle w:val="ConsPlusNonformat"/>
        <w:jc w:val="both"/>
        <w:rPr>
          <w:rFonts w:ascii="Times New Roman" w:hAnsi="Times New Roman" w:cs="Times New Roman"/>
        </w:rPr>
      </w:pPr>
      <w:r w:rsidRPr="0049528A">
        <w:rPr>
          <w:rFonts w:ascii="Times New Roman" w:hAnsi="Times New Roman" w:cs="Times New Roman"/>
        </w:rPr>
        <w:t xml:space="preserve">(уполномоченное </w:t>
      </w:r>
      <w:proofErr w:type="gramStart"/>
      <w:r w:rsidRPr="0049528A">
        <w:rPr>
          <w:rFonts w:ascii="Times New Roman" w:hAnsi="Times New Roman" w:cs="Times New Roman"/>
        </w:rPr>
        <w:t xml:space="preserve">лицо)   </w:t>
      </w:r>
      <w:proofErr w:type="gramEnd"/>
      <w:r w:rsidRPr="0049528A">
        <w:rPr>
          <w:rFonts w:ascii="Times New Roman" w:hAnsi="Times New Roman" w:cs="Times New Roman"/>
        </w:rPr>
        <w:t xml:space="preserve">                           _____________          ___________________________</w:t>
      </w:r>
    </w:p>
    <w:p w:rsidR="004036F6" w:rsidRPr="0049528A" w:rsidRDefault="004036F6" w:rsidP="007F6419">
      <w:pPr>
        <w:pStyle w:val="ConsPlusNonformat"/>
        <w:jc w:val="both"/>
        <w:rPr>
          <w:rFonts w:ascii="Times New Roman" w:hAnsi="Times New Roman" w:cs="Times New Roman"/>
        </w:rPr>
      </w:pPr>
      <w:r w:rsidRPr="0049528A">
        <w:rPr>
          <w:rFonts w:ascii="Times New Roman" w:hAnsi="Times New Roman" w:cs="Times New Roman"/>
        </w:rPr>
        <w:t xml:space="preserve">                                                                            (</w:t>
      </w:r>
      <w:proofErr w:type="gramStart"/>
      <w:r w:rsidRPr="0049528A">
        <w:rPr>
          <w:rFonts w:ascii="Times New Roman" w:hAnsi="Times New Roman" w:cs="Times New Roman"/>
        </w:rPr>
        <w:t xml:space="preserve">подпись)   </w:t>
      </w:r>
      <w:proofErr w:type="gramEnd"/>
      <w:r w:rsidRPr="0049528A">
        <w:rPr>
          <w:rFonts w:ascii="Times New Roman" w:hAnsi="Times New Roman" w:cs="Times New Roman"/>
        </w:rPr>
        <w:t xml:space="preserve">            (расшифровка подписи)</w:t>
      </w:r>
    </w:p>
    <w:p w:rsidR="001737CE" w:rsidRDefault="001737CE" w:rsidP="007F6419">
      <w:pPr>
        <w:pStyle w:val="ConsPlusNonformat"/>
        <w:jc w:val="both"/>
        <w:rPr>
          <w:rFonts w:ascii="Times New Roman" w:hAnsi="Times New Roman" w:cs="Times New Roman"/>
        </w:rPr>
      </w:pPr>
    </w:p>
    <w:p w:rsidR="001737CE" w:rsidRPr="0049528A" w:rsidRDefault="001737CE" w:rsidP="007F6419">
      <w:pPr>
        <w:pStyle w:val="ConsPlusNonformat"/>
        <w:jc w:val="both"/>
        <w:rPr>
          <w:rFonts w:ascii="Times New Roman" w:hAnsi="Times New Roman" w:cs="Times New Roman"/>
        </w:rPr>
      </w:pPr>
    </w:p>
    <w:p w:rsidR="004036F6" w:rsidRPr="0049528A" w:rsidRDefault="004036F6" w:rsidP="007F6419">
      <w:pPr>
        <w:pStyle w:val="ConsPlusNonformat"/>
        <w:jc w:val="both"/>
        <w:rPr>
          <w:rFonts w:ascii="Times New Roman" w:hAnsi="Times New Roman" w:cs="Times New Roman"/>
        </w:rPr>
      </w:pPr>
      <w:r w:rsidRPr="0049528A">
        <w:rPr>
          <w:rFonts w:ascii="Times New Roman" w:hAnsi="Times New Roman" w:cs="Times New Roman"/>
        </w:rPr>
        <w:t>Исполнитель ______________</w:t>
      </w:r>
      <w:proofErr w:type="gramStart"/>
      <w:r w:rsidRPr="0049528A">
        <w:rPr>
          <w:rFonts w:ascii="Times New Roman" w:hAnsi="Times New Roman" w:cs="Times New Roman"/>
        </w:rPr>
        <w:t>_  _</w:t>
      </w:r>
      <w:proofErr w:type="gramEnd"/>
      <w:r w:rsidRPr="0049528A">
        <w:rPr>
          <w:rFonts w:ascii="Times New Roman" w:hAnsi="Times New Roman" w:cs="Times New Roman"/>
        </w:rPr>
        <w:t>__________  _____________________  __________</w:t>
      </w:r>
    </w:p>
    <w:p w:rsidR="004036F6" w:rsidRPr="0049528A" w:rsidRDefault="004036F6" w:rsidP="007F6419">
      <w:pPr>
        <w:pStyle w:val="ConsPlusNonformat"/>
        <w:jc w:val="both"/>
        <w:rPr>
          <w:rFonts w:ascii="Times New Roman" w:hAnsi="Times New Roman" w:cs="Times New Roman"/>
        </w:rPr>
      </w:pPr>
      <w:r w:rsidRPr="0049528A">
        <w:rPr>
          <w:rFonts w:ascii="Times New Roman" w:hAnsi="Times New Roman" w:cs="Times New Roman"/>
        </w:rPr>
        <w:t xml:space="preserve">                                   (</w:t>
      </w:r>
      <w:proofErr w:type="gramStart"/>
      <w:r w:rsidRPr="0049528A">
        <w:rPr>
          <w:rFonts w:ascii="Times New Roman" w:hAnsi="Times New Roman" w:cs="Times New Roman"/>
        </w:rPr>
        <w:t xml:space="preserve">должность)   </w:t>
      </w:r>
      <w:proofErr w:type="gramEnd"/>
      <w:r w:rsidRPr="0049528A">
        <w:rPr>
          <w:rFonts w:ascii="Times New Roman" w:hAnsi="Times New Roman" w:cs="Times New Roman"/>
        </w:rPr>
        <w:t xml:space="preserve">  (подпись)   (расшифровка подписи)  (телефон)</w:t>
      </w:r>
    </w:p>
    <w:p w:rsidR="004036F6" w:rsidRPr="0049528A" w:rsidRDefault="004036F6" w:rsidP="007F6419">
      <w:pPr>
        <w:pStyle w:val="ConsPlusNonformat"/>
        <w:jc w:val="both"/>
        <w:rPr>
          <w:rFonts w:ascii="Times New Roman" w:hAnsi="Times New Roman" w:cs="Times New Roman"/>
        </w:rPr>
      </w:pPr>
    </w:p>
    <w:p w:rsidR="004036F6" w:rsidRPr="0049528A" w:rsidRDefault="004036F6" w:rsidP="007F6419">
      <w:pPr>
        <w:pStyle w:val="ConsPlusNonformat"/>
        <w:jc w:val="both"/>
        <w:rPr>
          <w:rFonts w:ascii="Times New Roman" w:hAnsi="Times New Roman" w:cs="Times New Roman"/>
        </w:rPr>
      </w:pPr>
      <w:r w:rsidRPr="0049528A">
        <w:rPr>
          <w:rFonts w:ascii="Times New Roman" w:hAnsi="Times New Roman" w:cs="Times New Roman"/>
        </w:rPr>
        <w:lastRenderedPageBreak/>
        <w:t>"____" ________________ 20___ г.</w:t>
      </w:r>
    </w:p>
    <w:p w:rsidR="004036F6" w:rsidRPr="0049528A" w:rsidRDefault="004036F6" w:rsidP="007F6419">
      <w:pPr>
        <w:pStyle w:val="ConsPlusNonformat"/>
        <w:jc w:val="both"/>
        <w:rPr>
          <w:rFonts w:ascii="Times New Roman" w:hAnsi="Times New Roman" w:cs="Times New Roman"/>
        </w:rPr>
      </w:pPr>
    </w:p>
    <w:p w:rsidR="004036F6" w:rsidRPr="0049528A" w:rsidRDefault="004036F6" w:rsidP="007F6419">
      <w:pPr>
        <w:pStyle w:val="ConsPlusNonformat"/>
        <w:jc w:val="both"/>
        <w:rPr>
          <w:rFonts w:ascii="Times New Roman" w:hAnsi="Times New Roman" w:cs="Times New Roman"/>
        </w:rPr>
      </w:pPr>
    </w:p>
    <w:p w:rsidR="004036F6" w:rsidRPr="0049528A" w:rsidRDefault="004036F6" w:rsidP="007F6419">
      <w:pPr>
        <w:pStyle w:val="ConsPlusNormal"/>
        <w:ind w:right="8616"/>
        <w:jc w:val="both"/>
      </w:pPr>
    </w:p>
    <w:p w:rsidR="004036F6" w:rsidRPr="0049528A" w:rsidRDefault="004036F6" w:rsidP="007F6419">
      <w:pPr>
        <w:pStyle w:val="ConsPlusNonformat"/>
        <w:ind w:right="8616"/>
        <w:rPr>
          <w:rFonts w:ascii="Times New Roman" w:hAnsi="Times New Roman" w:cs="Times New Roman"/>
        </w:rPr>
      </w:pPr>
      <w:r w:rsidRPr="0049528A">
        <w:rPr>
          <w:rFonts w:ascii="Times New Roman" w:hAnsi="Times New Roman" w:cs="Times New Roman"/>
        </w:rPr>
        <w:t>СОГЛАСОВАНО**</w:t>
      </w:r>
    </w:p>
    <w:p w:rsidR="004036F6" w:rsidRPr="0049528A" w:rsidRDefault="004036F6" w:rsidP="007F6419">
      <w:pPr>
        <w:pStyle w:val="ConsPlusNonformat"/>
        <w:ind w:right="8616"/>
        <w:rPr>
          <w:rFonts w:ascii="Times New Roman" w:hAnsi="Times New Roman" w:cs="Times New Roman"/>
        </w:rPr>
      </w:pPr>
      <w:r w:rsidRPr="0049528A">
        <w:rPr>
          <w:rFonts w:ascii="Times New Roman" w:hAnsi="Times New Roman" w:cs="Times New Roman"/>
        </w:rPr>
        <w:t>_______________________________________________</w:t>
      </w:r>
    </w:p>
    <w:p w:rsidR="004036F6" w:rsidRPr="0049528A" w:rsidRDefault="004036F6" w:rsidP="007F6419">
      <w:pPr>
        <w:pStyle w:val="ConsPlusNonformat"/>
        <w:ind w:right="8616"/>
        <w:rPr>
          <w:rFonts w:ascii="Times New Roman" w:hAnsi="Times New Roman" w:cs="Times New Roman"/>
        </w:rPr>
      </w:pPr>
      <w:r w:rsidRPr="0049528A">
        <w:rPr>
          <w:rFonts w:ascii="Times New Roman" w:hAnsi="Times New Roman" w:cs="Times New Roman"/>
        </w:rPr>
        <w:t>(наименование должности)</w:t>
      </w:r>
    </w:p>
    <w:p w:rsidR="004036F6" w:rsidRPr="0049528A" w:rsidRDefault="004036F6" w:rsidP="007F6419">
      <w:pPr>
        <w:pStyle w:val="ConsPlusNonformat"/>
        <w:ind w:right="8616"/>
        <w:rPr>
          <w:rFonts w:ascii="Times New Roman" w:hAnsi="Times New Roman" w:cs="Times New Roman"/>
        </w:rPr>
      </w:pPr>
      <w:r w:rsidRPr="0049528A">
        <w:rPr>
          <w:rFonts w:ascii="Times New Roman" w:hAnsi="Times New Roman" w:cs="Times New Roman"/>
        </w:rPr>
        <w:t>____________________ ___________________________</w:t>
      </w:r>
    </w:p>
    <w:p w:rsidR="004036F6" w:rsidRPr="0049528A" w:rsidRDefault="004036F6" w:rsidP="00FE5157">
      <w:pPr>
        <w:pStyle w:val="ConsPlusNonformat"/>
        <w:ind w:right="8616"/>
        <w:jc w:val="both"/>
        <w:rPr>
          <w:rFonts w:ascii="Times New Roman" w:hAnsi="Times New Roman" w:cs="Times New Roman"/>
        </w:rPr>
      </w:pPr>
      <w:r w:rsidRPr="0049528A">
        <w:rPr>
          <w:rFonts w:ascii="Times New Roman" w:hAnsi="Times New Roman" w:cs="Times New Roman"/>
        </w:rPr>
        <w:t>(подпись) (расшифровка подписи)</w:t>
      </w:r>
    </w:p>
    <w:p w:rsidR="004036F6" w:rsidRPr="0049528A" w:rsidRDefault="004036F6" w:rsidP="007F6419">
      <w:pPr>
        <w:pStyle w:val="ConsPlusNonformat"/>
        <w:ind w:right="8616"/>
        <w:rPr>
          <w:rFonts w:ascii="Times New Roman" w:hAnsi="Times New Roman" w:cs="Times New Roman"/>
        </w:rPr>
      </w:pPr>
    </w:p>
    <w:p w:rsidR="004036F6" w:rsidRPr="0049528A" w:rsidRDefault="004036F6" w:rsidP="007F6419">
      <w:pPr>
        <w:pStyle w:val="ConsPlusNonformat"/>
        <w:ind w:right="8616"/>
        <w:rPr>
          <w:rFonts w:ascii="Times New Roman" w:hAnsi="Times New Roman" w:cs="Times New Roman"/>
        </w:rPr>
      </w:pPr>
      <w:r w:rsidRPr="0049528A">
        <w:rPr>
          <w:rFonts w:ascii="Times New Roman" w:hAnsi="Times New Roman" w:cs="Times New Roman"/>
        </w:rPr>
        <w:t>"____" ________________ 20___ г.</w:t>
      </w:r>
    </w:p>
    <w:p w:rsidR="004036F6" w:rsidRPr="0049528A" w:rsidRDefault="004036F6" w:rsidP="007F6419">
      <w:pPr>
        <w:pStyle w:val="ConsPlusNonformat"/>
        <w:ind w:right="8616"/>
        <w:rPr>
          <w:rFonts w:ascii="Times New Roman" w:hAnsi="Times New Roman" w:cs="Times New Roman"/>
        </w:rPr>
      </w:pPr>
    </w:p>
    <w:p w:rsidR="004036F6" w:rsidRPr="0049528A" w:rsidRDefault="004036F6" w:rsidP="007F6419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9528A">
        <w:rPr>
          <w:rFonts w:ascii="Times New Roman" w:hAnsi="Times New Roman" w:cs="Times New Roman"/>
        </w:rPr>
        <w:t>* гриф применя</w:t>
      </w:r>
      <w:r w:rsidR="00FE5157">
        <w:rPr>
          <w:rFonts w:ascii="Times New Roman" w:hAnsi="Times New Roman" w:cs="Times New Roman"/>
        </w:rPr>
        <w:t>ю</w:t>
      </w:r>
      <w:r w:rsidRPr="0049528A">
        <w:rPr>
          <w:rFonts w:ascii="Times New Roman" w:hAnsi="Times New Roman" w:cs="Times New Roman"/>
        </w:rPr>
        <w:t>т в бюджетной смете подведомственного казенного учреждения</w:t>
      </w:r>
      <w:r w:rsidR="001737CE">
        <w:rPr>
          <w:rFonts w:ascii="Times New Roman" w:hAnsi="Times New Roman" w:cs="Times New Roman"/>
        </w:rPr>
        <w:t>;</w:t>
      </w:r>
    </w:p>
    <w:p w:rsidR="004036F6" w:rsidRPr="0049528A" w:rsidRDefault="004036F6" w:rsidP="007F6419">
      <w:pPr>
        <w:pStyle w:val="ConsPlusNonformat"/>
        <w:jc w:val="both"/>
        <w:rPr>
          <w:rFonts w:ascii="Times New Roman" w:hAnsi="Times New Roman" w:cs="Times New Roman"/>
        </w:rPr>
      </w:pPr>
    </w:p>
    <w:p w:rsidR="004036F6" w:rsidRPr="0049528A" w:rsidRDefault="004036F6" w:rsidP="007F6419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ru-RU"/>
        </w:rPr>
      </w:pPr>
      <w:r w:rsidRPr="0049528A">
        <w:rPr>
          <w:rFonts w:ascii="Times New Roman" w:hAnsi="Times New Roman" w:cs="Times New Roman"/>
        </w:rPr>
        <w:t xml:space="preserve"> ** гриф применя</w:t>
      </w:r>
      <w:r w:rsidR="00FE5157">
        <w:rPr>
          <w:rFonts w:ascii="Times New Roman" w:hAnsi="Times New Roman" w:cs="Times New Roman"/>
        </w:rPr>
        <w:t>ю</w:t>
      </w:r>
      <w:r w:rsidRPr="0049528A">
        <w:rPr>
          <w:rFonts w:ascii="Times New Roman" w:hAnsi="Times New Roman" w:cs="Times New Roman"/>
        </w:rPr>
        <w:t>т в случае</w:t>
      </w:r>
      <w:r w:rsidRPr="0049528A">
        <w:rPr>
          <w:rFonts w:ascii="Times New Roman" w:hAnsi="Times New Roman" w:cs="Times New Roman"/>
          <w:lang w:eastAsia="ru-RU"/>
        </w:rPr>
        <w:t xml:space="preserve"> наделения органа администрации района полномочиями распорядителя бюджетных средств в отношении подведомственного казенного учреждения</w:t>
      </w:r>
      <w:r w:rsidR="001737CE">
        <w:rPr>
          <w:rFonts w:ascii="Times New Roman" w:hAnsi="Times New Roman" w:cs="Times New Roman"/>
          <w:lang w:eastAsia="ru-RU"/>
        </w:rPr>
        <w:t>.</w:t>
      </w:r>
      <w:r w:rsidRPr="0049528A">
        <w:rPr>
          <w:rFonts w:ascii="Times New Roman" w:hAnsi="Times New Roman" w:cs="Times New Roman"/>
          <w:lang w:eastAsia="ru-RU"/>
        </w:rPr>
        <w:t xml:space="preserve"> </w:t>
      </w:r>
    </w:p>
    <w:p w:rsidR="005D0A69" w:rsidRDefault="005D0A69" w:rsidP="007F6419">
      <w:pPr>
        <w:pStyle w:val="ConsPlusNormal"/>
        <w:jc w:val="right"/>
        <w:outlineLvl w:val="1"/>
      </w:pPr>
    </w:p>
    <w:p w:rsidR="001737CE" w:rsidRDefault="001737CE" w:rsidP="007F6419">
      <w:pPr>
        <w:pStyle w:val="ConsPlusNormal"/>
        <w:jc w:val="right"/>
        <w:outlineLvl w:val="1"/>
      </w:pPr>
    </w:p>
    <w:p w:rsidR="001737CE" w:rsidRDefault="001737CE" w:rsidP="007F6419">
      <w:pPr>
        <w:pStyle w:val="ConsPlusNormal"/>
        <w:jc w:val="right"/>
        <w:outlineLvl w:val="1"/>
      </w:pPr>
    </w:p>
    <w:p w:rsidR="001737CE" w:rsidRDefault="001737CE" w:rsidP="007F6419">
      <w:pPr>
        <w:pStyle w:val="ConsPlusNormal"/>
        <w:jc w:val="right"/>
        <w:outlineLvl w:val="1"/>
      </w:pPr>
    </w:p>
    <w:p w:rsidR="001737CE" w:rsidRDefault="001737CE" w:rsidP="007F6419">
      <w:pPr>
        <w:pStyle w:val="ConsPlusNormal"/>
        <w:jc w:val="right"/>
        <w:outlineLvl w:val="1"/>
      </w:pPr>
    </w:p>
    <w:p w:rsidR="001737CE" w:rsidRDefault="001737CE" w:rsidP="007F6419">
      <w:pPr>
        <w:pStyle w:val="ConsPlusNormal"/>
        <w:jc w:val="right"/>
        <w:outlineLvl w:val="1"/>
      </w:pPr>
    </w:p>
    <w:p w:rsidR="001737CE" w:rsidRDefault="001737CE" w:rsidP="007F6419">
      <w:pPr>
        <w:pStyle w:val="ConsPlusNormal"/>
        <w:jc w:val="right"/>
        <w:outlineLvl w:val="1"/>
      </w:pPr>
    </w:p>
    <w:p w:rsidR="001737CE" w:rsidRDefault="001737CE" w:rsidP="007F6419">
      <w:pPr>
        <w:pStyle w:val="ConsPlusNormal"/>
        <w:jc w:val="right"/>
        <w:outlineLvl w:val="1"/>
      </w:pPr>
    </w:p>
    <w:p w:rsidR="001737CE" w:rsidRDefault="001737CE" w:rsidP="007F6419">
      <w:pPr>
        <w:pStyle w:val="ConsPlusNormal"/>
        <w:jc w:val="right"/>
        <w:outlineLvl w:val="1"/>
      </w:pPr>
    </w:p>
    <w:p w:rsidR="001737CE" w:rsidRDefault="001737CE" w:rsidP="007F6419">
      <w:pPr>
        <w:pStyle w:val="ConsPlusNormal"/>
        <w:jc w:val="right"/>
        <w:outlineLvl w:val="1"/>
      </w:pPr>
    </w:p>
    <w:p w:rsidR="001737CE" w:rsidRDefault="001737CE" w:rsidP="007F6419">
      <w:pPr>
        <w:pStyle w:val="ConsPlusNormal"/>
        <w:jc w:val="right"/>
        <w:outlineLvl w:val="1"/>
      </w:pPr>
    </w:p>
    <w:p w:rsidR="001737CE" w:rsidRDefault="001737CE" w:rsidP="007F6419">
      <w:pPr>
        <w:pStyle w:val="ConsPlusNormal"/>
        <w:jc w:val="right"/>
        <w:outlineLvl w:val="1"/>
      </w:pPr>
    </w:p>
    <w:p w:rsidR="001737CE" w:rsidRDefault="001737CE" w:rsidP="007F6419">
      <w:pPr>
        <w:pStyle w:val="ConsPlusNormal"/>
        <w:jc w:val="right"/>
        <w:outlineLvl w:val="1"/>
      </w:pPr>
    </w:p>
    <w:p w:rsidR="001737CE" w:rsidRDefault="001737CE" w:rsidP="007F6419">
      <w:pPr>
        <w:pStyle w:val="ConsPlusNormal"/>
        <w:jc w:val="right"/>
        <w:outlineLvl w:val="1"/>
      </w:pPr>
    </w:p>
    <w:p w:rsidR="001737CE" w:rsidRDefault="001737CE" w:rsidP="007F6419">
      <w:pPr>
        <w:pStyle w:val="ConsPlusNormal"/>
        <w:jc w:val="right"/>
        <w:outlineLvl w:val="1"/>
      </w:pPr>
    </w:p>
    <w:p w:rsidR="001737CE" w:rsidRDefault="001737CE" w:rsidP="007F6419">
      <w:pPr>
        <w:pStyle w:val="ConsPlusNormal"/>
        <w:jc w:val="right"/>
        <w:outlineLvl w:val="1"/>
      </w:pPr>
    </w:p>
    <w:p w:rsidR="001737CE" w:rsidRDefault="001737CE" w:rsidP="007F6419">
      <w:pPr>
        <w:pStyle w:val="ConsPlusNormal"/>
        <w:jc w:val="right"/>
        <w:outlineLvl w:val="1"/>
      </w:pPr>
    </w:p>
    <w:p w:rsidR="001737CE" w:rsidRDefault="001737CE" w:rsidP="007F6419">
      <w:pPr>
        <w:pStyle w:val="ConsPlusNormal"/>
        <w:jc w:val="right"/>
        <w:outlineLvl w:val="1"/>
      </w:pPr>
    </w:p>
    <w:p w:rsidR="001737CE" w:rsidRDefault="001737CE" w:rsidP="007F6419">
      <w:pPr>
        <w:pStyle w:val="ConsPlusNormal"/>
        <w:jc w:val="right"/>
        <w:outlineLvl w:val="1"/>
      </w:pPr>
    </w:p>
    <w:p w:rsidR="001737CE" w:rsidRDefault="001737CE" w:rsidP="007F6419">
      <w:pPr>
        <w:pStyle w:val="ConsPlusNormal"/>
        <w:jc w:val="right"/>
        <w:outlineLvl w:val="1"/>
      </w:pPr>
    </w:p>
    <w:p w:rsidR="001737CE" w:rsidRPr="0049528A" w:rsidRDefault="001737CE" w:rsidP="007F6419">
      <w:pPr>
        <w:pStyle w:val="ConsPlusNormal"/>
        <w:jc w:val="right"/>
        <w:outlineLvl w:val="1"/>
      </w:pPr>
    </w:p>
    <w:p w:rsidR="00726782" w:rsidRDefault="00726782" w:rsidP="007F6419">
      <w:pPr>
        <w:pStyle w:val="ConsPlusNormal"/>
        <w:jc w:val="right"/>
        <w:outlineLvl w:val="1"/>
      </w:pPr>
      <w:r w:rsidRPr="00B20168">
        <w:lastRenderedPageBreak/>
        <w:t xml:space="preserve">Приложение </w:t>
      </w:r>
      <w:r w:rsidR="00503DF7">
        <w:t>2</w:t>
      </w:r>
    </w:p>
    <w:p w:rsidR="00A068FD" w:rsidRDefault="00726782" w:rsidP="00A068FD">
      <w:pPr>
        <w:pStyle w:val="ConsPlusNormal"/>
        <w:jc w:val="right"/>
        <w:rPr>
          <w:szCs w:val="22"/>
        </w:rPr>
      </w:pPr>
      <w:r w:rsidRPr="005C46B5">
        <w:rPr>
          <w:szCs w:val="22"/>
        </w:rPr>
        <w:t>к Порядку</w:t>
      </w:r>
      <w:r w:rsidR="00FE5157">
        <w:rPr>
          <w:szCs w:val="22"/>
        </w:rPr>
        <w:t xml:space="preserve"> </w:t>
      </w:r>
      <w:r w:rsidRPr="005C46B5">
        <w:rPr>
          <w:szCs w:val="22"/>
        </w:rPr>
        <w:t xml:space="preserve">составления, </w:t>
      </w:r>
    </w:p>
    <w:p w:rsidR="00FE5157" w:rsidRDefault="00726782" w:rsidP="00A068FD">
      <w:pPr>
        <w:pStyle w:val="ConsPlusNormal"/>
        <w:jc w:val="right"/>
        <w:rPr>
          <w:szCs w:val="22"/>
        </w:rPr>
      </w:pPr>
      <w:r w:rsidRPr="005C46B5">
        <w:rPr>
          <w:szCs w:val="22"/>
        </w:rPr>
        <w:t>утверждения и ведения</w:t>
      </w:r>
      <w:r w:rsidR="00FE5157">
        <w:rPr>
          <w:szCs w:val="22"/>
        </w:rPr>
        <w:t xml:space="preserve"> </w:t>
      </w:r>
    </w:p>
    <w:p w:rsidR="00726782" w:rsidRPr="005C46B5" w:rsidRDefault="00726782" w:rsidP="00FE5157">
      <w:pPr>
        <w:pStyle w:val="ConsPlusNormal"/>
        <w:jc w:val="right"/>
        <w:rPr>
          <w:szCs w:val="22"/>
        </w:rPr>
      </w:pPr>
      <w:r w:rsidRPr="005C46B5">
        <w:rPr>
          <w:szCs w:val="22"/>
        </w:rPr>
        <w:t>бюджетных смет администрации района</w:t>
      </w:r>
    </w:p>
    <w:p w:rsidR="00726782" w:rsidRPr="005C46B5" w:rsidRDefault="00726782" w:rsidP="007F6419">
      <w:pPr>
        <w:pStyle w:val="ConsPlusNormal"/>
        <w:jc w:val="right"/>
        <w:rPr>
          <w:szCs w:val="22"/>
        </w:rPr>
      </w:pPr>
      <w:r w:rsidRPr="005C46B5">
        <w:rPr>
          <w:szCs w:val="22"/>
        </w:rPr>
        <w:t>и муниципальных казенных учреждений,</w:t>
      </w:r>
    </w:p>
    <w:p w:rsidR="00726782" w:rsidRDefault="00726782" w:rsidP="007F6419">
      <w:pPr>
        <w:pStyle w:val="ConsPlusNormal"/>
        <w:jc w:val="right"/>
        <w:rPr>
          <w:szCs w:val="22"/>
        </w:rPr>
      </w:pPr>
      <w:r w:rsidRPr="005C46B5">
        <w:rPr>
          <w:szCs w:val="22"/>
        </w:rPr>
        <w:t>находящихся в ведении администрации района</w:t>
      </w:r>
    </w:p>
    <w:p w:rsidR="00726782" w:rsidRPr="00882400" w:rsidRDefault="00726782" w:rsidP="007F6419">
      <w:pPr>
        <w:pStyle w:val="ConsPlusNormal"/>
        <w:jc w:val="right"/>
        <w:rPr>
          <w:szCs w:val="24"/>
        </w:rPr>
      </w:pPr>
    </w:p>
    <w:p w:rsidR="00726782" w:rsidRPr="00882400" w:rsidRDefault="00726782" w:rsidP="00FE5157">
      <w:pPr>
        <w:pStyle w:val="ConsPlusNonformat"/>
        <w:ind w:left="8505"/>
        <w:jc w:val="right"/>
        <w:rPr>
          <w:rFonts w:ascii="Times New Roman" w:hAnsi="Times New Roman" w:cs="Times New Roman"/>
          <w:sz w:val="24"/>
          <w:szCs w:val="24"/>
        </w:rPr>
      </w:pPr>
      <w:r w:rsidRPr="00882400">
        <w:rPr>
          <w:rFonts w:ascii="Times New Roman" w:hAnsi="Times New Roman" w:cs="Times New Roman"/>
          <w:sz w:val="24"/>
          <w:szCs w:val="24"/>
        </w:rPr>
        <w:t>УТВЕРЖДАЮ</w:t>
      </w:r>
    </w:p>
    <w:p w:rsidR="00726782" w:rsidRPr="00882400" w:rsidRDefault="00726782" w:rsidP="00FE5157">
      <w:pPr>
        <w:pStyle w:val="ConsPlusNonformat"/>
        <w:ind w:left="8505"/>
        <w:jc w:val="right"/>
        <w:rPr>
          <w:rFonts w:ascii="Times New Roman" w:hAnsi="Times New Roman" w:cs="Times New Roman"/>
          <w:sz w:val="24"/>
          <w:szCs w:val="24"/>
        </w:rPr>
      </w:pPr>
      <w:r w:rsidRPr="008824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26782" w:rsidRPr="00882400" w:rsidRDefault="00726782" w:rsidP="00FE5157">
      <w:pPr>
        <w:pStyle w:val="ConsPlusNonformat"/>
        <w:ind w:left="8505"/>
        <w:jc w:val="right"/>
        <w:rPr>
          <w:rFonts w:ascii="Times New Roman" w:hAnsi="Times New Roman" w:cs="Times New Roman"/>
          <w:sz w:val="24"/>
          <w:szCs w:val="24"/>
        </w:rPr>
      </w:pPr>
      <w:r w:rsidRPr="00882400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726782" w:rsidRPr="00882400" w:rsidRDefault="00726782" w:rsidP="00FE5157">
      <w:pPr>
        <w:pStyle w:val="ConsPlusNonformat"/>
        <w:ind w:left="8505"/>
        <w:jc w:val="right"/>
        <w:rPr>
          <w:rFonts w:ascii="Times New Roman" w:hAnsi="Times New Roman" w:cs="Times New Roman"/>
          <w:sz w:val="24"/>
          <w:szCs w:val="24"/>
        </w:rPr>
      </w:pPr>
      <w:r w:rsidRPr="00882400">
        <w:rPr>
          <w:rFonts w:ascii="Times New Roman" w:hAnsi="Times New Roman" w:cs="Times New Roman"/>
          <w:sz w:val="24"/>
          <w:szCs w:val="24"/>
        </w:rPr>
        <w:t>__________ _____________________</w:t>
      </w:r>
    </w:p>
    <w:p w:rsidR="00726782" w:rsidRPr="00882400" w:rsidRDefault="00726782" w:rsidP="00FE5157">
      <w:pPr>
        <w:pStyle w:val="ConsPlusNonformat"/>
        <w:ind w:left="8505"/>
        <w:jc w:val="right"/>
        <w:rPr>
          <w:rFonts w:ascii="Times New Roman" w:hAnsi="Times New Roman" w:cs="Times New Roman"/>
          <w:sz w:val="24"/>
          <w:szCs w:val="24"/>
        </w:rPr>
      </w:pPr>
      <w:r w:rsidRPr="00882400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726782" w:rsidRPr="00882400" w:rsidRDefault="00726782" w:rsidP="00FE5157">
      <w:pPr>
        <w:pStyle w:val="ConsPlusNonformat"/>
        <w:ind w:left="8505"/>
        <w:jc w:val="right"/>
        <w:rPr>
          <w:rFonts w:ascii="Times New Roman" w:hAnsi="Times New Roman" w:cs="Times New Roman"/>
          <w:sz w:val="24"/>
          <w:szCs w:val="24"/>
        </w:rPr>
      </w:pPr>
      <w:r w:rsidRPr="00882400">
        <w:rPr>
          <w:rFonts w:ascii="Times New Roman" w:hAnsi="Times New Roman" w:cs="Times New Roman"/>
          <w:sz w:val="24"/>
          <w:szCs w:val="24"/>
        </w:rPr>
        <w:t>"____" ________________ 20___ г.</w:t>
      </w:r>
    </w:p>
    <w:p w:rsidR="00726782" w:rsidRPr="00882400" w:rsidRDefault="00726782" w:rsidP="007F64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6782" w:rsidRPr="00882400" w:rsidRDefault="00726782" w:rsidP="007F64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2400">
        <w:rPr>
          <w:rFonts w:ascii="Times New Roman" w:hAnsi="Times New Roman" w:cs="Times New Roman"/>
          <w:sz w:val="24"/>
          <w:szCs w:val="24"/>
        </w:rPr>
        <w:t>ИЗМЕНЕНИЕ ПОКАЗАТЕЛЕЙ БЮДЖЕТНОЙ СМЕТЫ</w:t>
      </w:r>
    </w:p>
    <w:p w:rsidR="00726782" w:rsidRPr="00882400" w:rsidRDefault="00726782" w:rsidP="007F64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2400">
        <w:rPr>
          <w:rFonts w:ascii="Times New Roman" w:hAnsi="Times New Roman" w:cs="Times New Roman"/>
          <w:sz w:val="24"/>
          <w:szCs w:val="24"/>
        </w:rPr>
        <w:t>НА 20___ ФИНАНСОВЫЙ ГОД</w:t>
      </w:r>
    </w:p>
    <w:p w:rsidR="00726782" w:rsidRPr="00882400" w:rsidRDefault="00726782" w:rsidP="007F64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82400">
        <w:rPr>
          <w:rFonts w:ascii="Times New Roman" w:hAnsi="Times New Roman" w:cs="Times New Roman"/>
          <w:sz w:val="24"/>
          <w:szCs w:val="24"/>
        </w:rPr>
        <w:t xml:space="preserve"> ПЛАНОВЫЙ ПЕРИОД 20___ И 20___ ГОДОВ</w:t>
      </w:r>
    </w:p>
    <w:p w:rsidR="00726782" w:rsidRPr="00B20168" w:rsidRDefault="00726782" w:rsidP="007F6419">
      <w:pPr>
        <w:pStyle w:val="ConsPlusNormal"/>
        <w:jc w:val="center"/>
      </w:pPr>
    </w:p>
    <w:tbl>
      <w:tblPr>
        <w:tblW w:w="0" w:type="auto"/>
        <w:tblInd w:w="-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309"/>
        <w:gridCol w:w="2098"/>
        <w:gridCol w:w="1304"/>
      </w:tblGrid>
      <w:tr w:rsidR="00726782" w:rsidRPr="00B20168" w:rsidTr="0043568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26782" w:rsidRPr="00B20168" w:rsidRDefault="00726782" w:rsidP="007F6419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26782" w:rsidRPr="00B20168" w:rsidRDefault="00726782" w:rsidP="007F641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6782" w:rsidRPr="00B20168" w:rsidRDefault="00726782" w:rsidP="007F641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2" w:rsidRPr="00B20168" w:rsidRDefault="00726782" w:rsidP="007F6419">
            <w:pPr>
              <w:pStyle w:val="ConsPlusNormal"/>
              <w:jc w:val="center"/>
            </w:pPr>
            <w:r w:rsidRPr="00B20168">
              <w:t>КОДЫ</w:t>
            </w:r>
          </w:p>
        </w:tc>
      </w:tr>
      <w:tr w:rsidR="00726782" w:rsidRPr="00B20168" w:rsidTr="0043568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26782" w:rsidRPr="00B20168" w:rsidRDefault="00726782" w:rsidP="007F6419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26782" w:rsidRPr="00B20168" w:rsidRDefault="00726782" w:rsidP="007F641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6782" w:rsidRPr="00B20168" w:rsidRDefault="00726782" w:rsidP="007F6419">
            <w:pPr>
              <w:pStyle w:val="ConsPlusNormal"/>
              <w:jc w:val="right"/>
            </w:pPr>
            <w:r w:rsidRPr="00B20168">
              <w:t xml:space="preserve">Форма по </w:t>
            </w:r>
            <w:hyperlink r:id="rId22" w:history="1">
              <w:r w:rsidRPr="00B20168">
                <w:rPr>
                  <w:color w:val="0000FF"/>
                </w:rPr>
                <w:t>ОКУД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2" w:rsidRPr="00B20168" w:rsidRDefault="00726782" w:rsidP="007F6419">
            <w:pPr>
              <w:pStyle w:val="ConsPlusNormal"/>
              <w:jc w:val="center"/>
            </w:pPr>
            <w:r w:rsidRPr="00B20168">
              <w:t>0501013</w:t>
            </w:r>
          </w:p>
        </w:tc>
      </w:tr>
      <w:tr w:rsidR="00726782" w:rsidRPr="00B20168" w:rsidTr="0043568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26782" w:rsidRPr="00B20168" w:rsidRDefault="00726782" w:rsidP="007F6419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26782" w:rsidRPr="00B20168" w:rsidRDefault="00726782" w:rsidP="007F6419">
            <w:pPr>
              <w:pStyle w:val="ConsPlusNormal"/>
              <w:jc w:val="center"/>
            </w:pPr>
            <w:r w:rsidRPr="00B20168">
              <w:t>от "____" _______________ 20___ г.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6782" w:rsidRPr="00B20168" w:rsidRDefault="00726782" w:rsidP="007F6419">
            <w:pPr>
              <w:pStyle w:val="ConsPlusNormal"/>
              <w:jc w:val="right"/>
            </w:pPr>
            <w:r w:rsidRPr="00B20168"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2" w:rsidRPr="00B20168" w:rsidRDefault="00726782" w:rsidP="007F6419">
            <w:pPr>
              <w:pStyle w:val="ConsPlusNormal"/>
            </w:pPr>
          </w:p>
        </w:tc>
      </w:tr>
      <w:tr w:rsidR="00726782" w:rsidRPr="00B20168" w:rsidTr="0043568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26782" w:rsidRPr="00B20168" w:rsidRDefault="00726782" w:rsidP="007F6419">
            <w:pPr>
              <w:pStyle w:val="ConsPlusNormal"/>
              <w:jc w:val="both"/>
            </w:pPr>
            <w:r w:rsidRPr="00B20168">
              <w:t>Главный распорядитель бюджетных средств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26782" w:rsidRPr="00B20168" w:rsidRDefault="00726782" w:rsidP="007F6419">
            <w:pPr>
              <w:pStyle w:val="ConsPlusNormal"/>
              <w:jc w:val="center"/>
            </w:pPr>
            <w:r w:rsidRPr="00B20168">
              <w:t>______________________________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6782" w:rsidRPr="00B20168" w:rsidRDefault="00726782" w:rsidP="007F641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2" w:rsidRPr="00B20168" w:rsidRDefault="00726782" w:rsidP="007F6419">
            <w:pPr>
              <w:pStyle w:val="ConsPlusNormal"/>
            </w:pPr>
          </w:p>
        </w:tc>
      </w:tr>
      <w:tr w:rsidR="00726782" w:rsidRPr="00B20168" w:rsidTr="0043568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26782" w:rsidRPr="00B20168" w:rsidRDefault="00726782" w:rsidP="007F6419">
            <w:pPr>
              <w:pStyle w:val="ConsPlusNormal"/>
              <w:jc w:val="both"/>
            </w:pPr>
            <w:r w:rsidRPr="00B20168">
              <w:t>Получатель бюджетных средств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26782" w:rsidRPr="00B20168" w:rsidRDefault="00726782" w:rsidP="007F6419">
            <w:pPr>
              <w:pStyle w:val="ConsPlusNormal"/>
              <w:jc w:val="center"/>
            </w:pPr>
            <w:r w:rsidRPr="00B20168">
              <w:t>______________________________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6782" w:rsidRPr="00B20168" w:rsidRDefault="00726782" w:rsidP="007F641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2" w:rsidRPr="00B20168" w:rsidRDefault="00726782" w:rsidP="007F6419">
            <w:pPr>
              <w:pStyle w:val="ConsPlusNormal"/>
            </w:pPr>
          </w:p>
        </w:tc>
      </w:tr>
      <w:tr w:rsidR="00726782" w:rsidRPr="00B20168" w:rsidTr="0043568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26782" w:rsidRPr="00B20168" w:rsidRDefault="00726782" w:rsidP="007F6419">
            <w:pPr>
              <w:pStyle w:val="ConsPlusNormal"/>
              <w:jc w:val="both"/>
            </w:pPr>
            <w:r w:rsidRPr="00B20168">
              <w:t>Единица измерения: руб.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26782" w:rsidRPr="00B20168" w:rsidRDefault="00726782" w:rsidP="007F6419">
            <w:pPr>
              <w:pStyle w:val="ConsPlusNormal"/>
              <w:jc w:val="center"/>
            </w:pPr>
            <w:r w:rsidRPr="00B20168">
              <w:t>______________________________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6782" w:rsidRPr="00B20168" w:rsidRDefault="00726782" w:rsidP="007F6419">
            <w:pPr>
              <w:pStyle w:val="ConsPlusNormal"/>
              <w:jc w:val="right"/>
            </w:pPr>
            <w:r w:rsidRPr="00B20168">
              <w:t xml:space="preserve">по </w:t>
            </w:r>
            <w:hyperlink r:id="rId23" w:history="1">
              <w:r w:rsidRPr="00B20168">
                <w:rPr>
                  <w:color w:val="0000FF"/>
                </w:rPr>
                <w:t>ОКЕИ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2" w:rsidRPr="00B20168" w:rsidRDefault="00726782" w:rsidP="007F6419">
            <w:pPr>
              <w:pStyle w:val="ConsPlusNormal"/>
              <w:jc w:val="center"/>
            </w:pPr>
            <w:r w:rsidRPr="00B20168">
              <w:t>383</w:t>
            </w:r>
          </w:p>
        </w:tc>
      </w:tr>
    </w:tbl>
    <w:p w:rsidR="00726782" w:rsidRPr="00B20168" w:rsidRDefault="00726782" w:rsidP="007F6419">
      <w:pPr>
        <w:pStyle w:val="ConsPlusNormal"/>
        <w:jc w:val="both"/>
      </w:pPr>
    </w:p>
    <w:p w:rsidR="00726782" w:rsidRPr="00B20168" w:rsidRDefault="00726782" w:rsidP="007F6419">
      <w:pPr>
        <w:pStyle w:val="ConsPlusNormal"/>
        <w:jc w:val="center"/>
      </w:pPr>
      <w:r w:rsidRPr="00B20168">
        <w:t>Раздел 1. Итоговые изменения показателей бюджетной сметы</w:t>
      </w:r>
    </w:p>
    <w:p w:rsidR="00726782" w:rsidRPr="00B20168" w:rsidRDefault="00726782" w:rsidP="007F641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864"/>
        <w:gridCol w:w="861"/>
        <w:gridCol w:w="1212"/>
        <w:gridCol w:w="1083"/>
        <w:gridCol w:w="1136"/>
        <w:gridCol w:w="1958"/>
        <w:gridCol w:w="1688"/>
        <w:gridCol w:w="1650"/>
        <w:gridCol w:w="1639"/>
      </w:tblGrid>
      <w:tr w:rsidR="00726782" w:rsidRPr="00B20168" w:rsidTr="00FE5157">
        <w:trPr>
          <w:trHeight w:val="20"/>
        </w:trPr>
        <w:tc>
          <w:tcPr>
            <w:tcW w:w="0" w:type="auto"/>
            <w:vMerge w:val="restart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Код строки</w:t>
            </w:r>
          </w:p>
        </w:tc>
        <w:tc>
          <w:tcPr>
            <w:tcW w:w="0" w:type="auto"/>
            <w:gridSpan w:val="4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 xml:space="preserve">Код аналитического </w:t>
            </w:r>
            <w:r w:rsidRPr="00FE5157">
              <w:rPr>
                <w:sz w:val="22"/>
              </w:rPr>
              <w:lastRenderedPageBreak/>
              <w:t>показателя</w:t>
            </w:r>
          </w:p>
          <w:p w:rsidR="00726782" w:rsidRPr="00FE5157" w:rsidRDefault="007C38B6" w:rsidP="007F6419">
            <w:pPr>
              <w:pStyle w:val="ConsPlusNormal"/>
              <w:jc w:val="center"/>
              <w:rPr>
                <w:sz w:val="22"/>
              </w:rPr>
            </w:pPr>
            <w:hyperlink r:id="rId24" w:history="1">
              <w:r w:rsidR="00726782" w:rsidRPr="00FE5157">
                <w:rPr>
                  <w:color w:val="0000FF"/>
                  <w:sz w:val="22"/>
                </w:rPr>
                <w:t>(КОСГУ)</w:t>
              </w:r>
            </w:hyperlink>
          </w:p>
        </w:tc>
        <w:tc>
          <w:tcPr>
            <w:tcW w:w="0" w:type="auto"/>
            <w:gridSpan w:val="3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lastRenderedPageBreak/>
              <w:t>Сумма</w:t>
            </w:r>
          </w:p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(+/-)</w:t>
            </w:r>
          </w:p>
        </w:tc>
      </w:tr>
      <w:tr w:rsidR="00726782" w:rsidRPr="00B20168" w:rsidTr="00FE5157">
        <w:trPr>
          <w:trHeight w:val="20"/>
        </w:trPr>
        <w:tc>
          <w:tcPr>
            <w:tcW w:w="0" w:type="auto"/>
            <w:vMerge/>
          </w:tcPr>
          <w:p w:rsidR="00726782" w:rsidRPr="00FE5157" w:rsidRDefault="00726782" w:rsidP="007F641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vMerge/>
          </w:tcPr>
          <w:p w:rsidR="00726782" w:rsidRPr="00FE5157" w:rsidRDefault="00726782" w:rsidP="007F641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раздела</w:t>
            </w: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подраздела</w:t>
            </w: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целевой статьи</w:t>
            </w: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вида расходов</w:t>
            </w:r>
          </w:p>
        </w:tc>
        <w:tc>
          <w:tcPr>
            <w:tcW w:w="0" w:type="auto"/>
            <w:vMerge/>
          </w:tcPr>
          <w:p w:rsidR="00726782" w:rsidRPr="00FE5157" w:rsidRDefault="00726782" w:rsidP="007F641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на 20___ год</w:t>
            </w:r>
          </w:p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(на текущий финансовый год)</w:t>
            </w: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на 20___ год</w:t>
            </w:r>
          </w:p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(на первый год планового периода)</w:t>
            </w: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на 20___ год</w:t>
            </w:r>
          </w:p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(на второй год планового периода)</w:t>
            </w:r>
          </w:p>
        </w:tc>
      </w:tr>
      <w:tr w:rsidR="00726782" w:rsidRPr="00B20168" w:rsidTr="00FE5157">
        <w:trPr>
          <w:trHeight w:val="15"/>
        </w:trPr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lastRenderedPageBreak/>
              <w:t>1</w:t>
            </w: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4</w:t>
            </w: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5</w:t>
            </w: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6</w:t>
            </w: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7</w:t>
            </w: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8</w:t>
            </w: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9</w:t>
            </w: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10</w:t>
            </w:r>
          </w:p>
        </w:tc>
      </w:tr>
      <w:tr w:rsidR="00726782" w:rsidRPr="00B20168" w:rsidTr="00FE5157">
        <w:trPr>
          <w:trHeight w:val="20"/>
        </w:trPr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</w:tr>
      <w:tr w:rsidR="00726782" w:rsidRPr="00B20168" w:rsidTr="00FE5157">
        <w:trPr>
          <w:trHeight w:val="20"/>
        </w:trPr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jc w:val="both"/>
              <w:rPr>
                <w:sz w:val="22"/>
              </w:rPr>
            </w:pPr>
            <w:r w:rsidRPr="00FE5157">
              <w:rPr>
                <w:sz w:val="22"/>
              </w:rPr>
              <w:t>Итого по коду БК (по коду раздела)</w:t>
            </w: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</w:tr>
      <w:tr w:rsidR="00726782" w:rsidRPr="00B20168" w:rsidTr="00FE5157"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jc w:val="both"/>
              <w:rPr>
                <w:sz w:val="22"/>
              </w:rPr>
            </w:pPr>
            <w:r w:rsidRPr="00FE5157">
              <w:rPr>
                <w:sz w:val="22"/>
              </w:rPr>
              <w:t>Всего</w:t>
            </w: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</w:tr>
    </w:tbl>
    <w:p w:rsidR="00726782" w:rsidRPr="00B20168" w:rsidRDefault="00726782" w:rsidP="007F6419">
      <w:pPr>
        <w:pStyle w:val="ConsPlusNormal"/>
        <w:jc w:val="both"/>
      </w:pPr>
    </w:p>
    <w:p w:rsidR="00726782" w:rsidRPr="00B20168" w:rsidRDefault="00726782" w:rsidP="007F6419">
      <w:pPr>
        <w:pStyle w:val="ConsPlusNormal"/>
        <w:jc w:val="center"/>
      </w:pPr>
      <w:r w:rsidRPr="00B20168">
        <w:t xml:space="preserve">Раздел </w:t>
      </w:r>
      <w:r w:rsidR="00503DF7">
        <w:t>2</w:t>
      </w:r>
      <w:r w:rsidRPr="00B20168">
        <w:t>. Лимиты бюджетных обязательств по расходам</w:t>
      </w:r>
    </w:p>
    <w:p w:rsidR="00726782" w:rsidRPr="00B20168" w:rsidRDefault="00726782" w:rsidP="007F6419">
      <w:pPr>
        <w:pStyle w:val="ConsPlusNormal"/>
        <w:jc w:val="center"/>
      </w:pPr>
      <w:r w:rsidRPr="00B20168">
        <w:t>на предоставление бюджетных инвестиций юридическим лицам,</w:t>
      </w:r>
    </w:p>
    <w:p w:rsidR="00726782" w:rsidRPr="00B20168" w:rsidRDefault="00726782" w:rsidP="007F6419">
      <w:pPr>
        <w:pStyle w:val="ConsPlusNormal"/>
        <w:jc w:val="center"/>
      </w:pPr>
      <w:r w:rsidRPr="00B20168">
        <w:t>субсидий бюджетным и автономным учреждениям, иным</w:t>
      </w:r>
    </w:p>
    <w:p w:rsidR="00726782" w:rsidRPr="00B20168" w:rsidRDefault="00726782" w:rsidP="007F6419">
      <w:pPr>
        <w:pStyle w:val="ConsPlusNormal"/>
        <w:jc w:val="center"/>
      </w:pPr>
      <w:r w:rsidRPr="00B20168">
        <w:t>некоммерческим организациям, межбюджетных трансфертов,</w:t>
      </w:r>
    </w:p>
    <w:p w:rsidR="00726782" w:rsidRPr="00B20168" w:rsidRDefault="00726782" w:rsidP="007F6419">
      <w:pPr>
        <w:pStyle w:val="ConsPlusNormal"/>
        <w:jc w:val="center"/>
      </w:pPr>
      <w:r w:rsidRPr="00B20168">
        <w:t>субсидий юридическим лицам, индивидуальным предпринимателям,</w:t>
      </w:r>
    </w:p>
    <w:p w:rsidR="00726782" w:rsidRPr="00B20168" w:rsidRDefault="00726782" w:rsidP="007F6419">
      <w:pPr>
        <w:pStyle w:val="ConsPlusNormal"/>
        <w:jc w:val="center"/>
      </w:pPr>
      <w:r w:rsidRPr="00B20168">
        <w:t xml:space="preserve">физическим лицам </w:t>
      </w:r>
      <w:r w:rsidR="00FE5157">
        <w:t>–</w:t>
      </w:r>
      <w:r w:rsidRPr="00B20168">
        <w:t xml:space="preserve"> производителям товаров, работ, услуг,</w:t>
      </w:r>
    </w:p>
    <w:p w:rsidR="00726782" w:rsidRPr="00B20168" w:rsidRDefault="00726782" w:rsidP="007F6419">
      <w:pPr>
        <w:pStyle w:val="ConsPlusNormal"/>
        <w:jc w:val="center"/>
      </w:pPr>
      <w:r w:rsidRPr="00B20168">
        <w:t>субсидий государственным корпорациям, компаниям,</w:t>
      </w:r>
    </w:p>
    <w:p w:rsidR="00726782" w:rsidRPr="00B20168" w:rsidRDefault="00726782" w:rsidP="007F6419">
      <w:pPr>
        <w:pStyle w:val="ConsPlusNormal"/>
        <w:jc w:val="center"/>
      </w:pPr>
      <w:r w:rsidRPr="00B20168">
        <w:t>публично-правовым компаниям, осуществление платежей,</w:t>
      </w:r>
    </w:p>
    <w:p w:rsidR="00726782" w:rsidRPr="00B20168" w:rsidRDefault="00726782" w:rsidP="007F6419">
      <w:pPr>
        <w:pStyle w:val="ConsPlusNormal"/>
        <w:jc w:val="center"/>
      </w:pPr>
      <w:r w:rsidRPr="00B20168">
        <w:t>взносов, безвозмездных перечислений субъектам международного</w:t>
      </w:r>
    </w:p>
    <w:p w:rsidR="00726782" w:rsidRPr="00B20168" w:rsidRDefault="00726782" w:rsidP="007F6419">
      <w:pPr>
        <w:pStyle w:val="ConsPlusNormal"/>
        <w:jc w:val="center"/>
      </w:pPr>
      <w:r w:rsidRPr="00B20168">
        <w:t>права, обслуживание государственного долга, исполнение</w:t>
      </w:r>
    </w:p>
    <w:p w:rsidR="00726782" w:rsidRPr="00B20168" w:rsidRDefault="00726782" w:rsidP="007F6419">
      <w:pPr>
        <w:pStyle w:val="ConsPlusNormal"/>
        <w:jc w:val="center"/>
      </w:pPr>
      <w:r w:rsidRPr="00B20168">
        <w:t>судебных актов, государственных гарантий Российской</w:t>
      </w:r>
    </w:p>
    <w:p w:rsidR="00726782" w:rsidRPr="00B20168" w:rsidRDefault="00726782" w:rsidP="007F6419">
      <w:pPr>
        <w:pStyle w:val="ConsPlusNormal"/>
        <w:jc w:val="center"/>
      </w:pPr>
      <w:r w:rsidRPr="00B20168">
        <w:t>Федерации, а также по резервным расходам</w:t>
      </w:r>
    </w:p>
    <w:p w:rsidR="00726782" w:rsidRPr="00B20168" w:rsidRDefault="00726782" w:rsidP="007F641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864"/>
        <w:gridCol w:w="861"/>
        <w:gridCol w:w="1212"/>
        <w:gridCol w:w="1083"/>
        <w:gridCol w:w="1136"/>
        <w:gridCol w:w="1958"/>
        <w:gridCol w:w="1688"/>
        <w:gridCol w:w="1650"/>
        <w:gridCol w:w="1639"/>
      </w:tblGrid>
      <w:tr w:rsidR="00726782" w:rsidRPr="00B20168" w:rsidTr="00FE5157">
        <w:trPr>
          <w:trHeight w:val="20"/>
        </w:trPr>
        <w:tc>
          <w:tcPr>
            <w:tcW w:w="0" w:type="auto"/>
            <w:vMerge w:val="restart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Код строки</w:t>
            </w:r>
          </w:p>
        </w:tc>
        <w:tc>
          <w:tcPr>
            <w:tcW w:w="0" w:type="auto"/>
            <w:gridSpan w:val="4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Код аналитического показателя</w:t>
            </w:r>
          </w:p>
          <w:p w:rsidR="00726782" w:rsidRPr="00FE5157" w:rsidRDefault="007C38B6" w:rsidP="007F6419">
            <w:pPr>
              <w:pStyle w:val="ConsPlusNormal"/>
              <w:jc w:val="center"/>
              <w:rPr>
                <w:sz w:val="22"/>
              </w:rPr>
            </w:pPr>
            <w:hyperlink r:id="rId25" w:history="1">
              <w:r w:rsidR="00726782" w:rsidRPr="00FE5157">
                <w:rPr>
                  <w:color w:val="0000FF"/>
                  <w:sz w:val="22"/>
                </w:rPr>
                <w:t>(КОСГУ)</w:t>
              </w:r>
            </w:hyperlink>
          </w:p>
        </w:tc>
        <w:tc>
          <w:tcPr>
            <w:tcW w:w="0" w:type="auto"/>
            <w:gridSpan w:val="3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Сумма</w:t>
            </w:r>
          </w:p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(+/-)</w:t>
            </w:r>
          </w:p>
        </w:tc>
      </w:tr>
      <w:tr w:rsidR="00726782" w:rsidRPr="00B20168" w:rsidTr="00FE5157">
        <w:trPr>
          <w:trHeight w:val="20"/>
        </w:trPr>
        <w:tc>
          <w:tcPr>
            <w:tcW w:w="0" w:type="auto"/>
            <w:vMerge/>
          </w:tcPr>
          <w:p w:rsidR="00726782" w:rsidRPr="00FE5157" w:rsidRDefault="00726782" w:rsidP="007F641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vMerge/>
          </w:tcPr>
          <w:p w:rsidR="00726782" w:rsidRPr="00FE5157" w:rsidRDefault="00726782" w:rsidP="007F641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раздела</w:t>
            </w: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подраздела</w:t>
            </w: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целевой статьи</w:t>
            </w: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вида расходов</w:t>
            </w:r>
          </w:p>
        </w:tc>
        <w:tc>
          <w:tcPr>
            <w:tcW w:w="0" w:type="auto"/>
            <w:vMerge/>
          </w:tcPr>
          <w:p w:rsidR="00726782" w:rsidRPr="00FE5157" w:rsidRDefault="00726782" w:rsidP="007F641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на 20___ год</w:t>
            </w:r>
          </w:p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(на текущий финансовый год)</w:t>
            </w: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на 20___ год</w:t>
            </w:r>
          </w:p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(на первый год планового периода)</w:t>
            </w: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на 20___ год</w:t>
            </w:r>
          </w:p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(на второй год планового периода)</w:t>
            </w:r>
          </w:p>
        </w:tc>
      </w:tr>
      <w:tr w:rsidR="00726782" w:rsidRPr="00B20168" w:rsidTr="00FE5157">
        <w:trPr>
          <w:trHeight w:val="20"/>
        </w:trPr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4</w:t>
            </w: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5</w:t>
            </w: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6</w:t>
            </w: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7</w:t>
            </w: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8</w:t>
            </w: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9</w:t>
            </w: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10</w:t>
            </w:r>
          </w:p>
        </w:tc>
      </w:tr>
      <w:tr w:rsidR="00726782" w:rsidRPr="00B20168" w:rsidTr="00FE5157">
        <w:trPr>
          <w:trHeight w:val="20"/>
        </w:trPr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</w:tr>
      <w:tr w:rsidR="00726782" w:rsidRPr="00B20168" w:rsidTr="00FE5157">
        <w:trPr>
          <w:trHeight w:val="20"/>
        </w:trPr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jc w:val="both"/>
              <w:rPr>
                <w:sz w:val="22"/>
              </w:rPr>
            </w:pPr>
            <w:r w:rsidRPr="00FE5157">
              <w:rPr>
                <w:sz w:val="22"/>
              </w:rPr>
              <w:t>Итого по коду БК (по коду раздела)</w:t>
            </w: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</w:tr>
      <w:tr w:rsidR="00726782" w:rsidRPr="00B20168" w:rsidTr="00FE5157">
        <w:trPr>
          <w:trHeight w:val="20"/>
        </w:trPr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jc w:val="both"/>
              <w:rPr>
                <w:sz w:val="22"/>
              </w:rPr>
            </w:pPr>
            <w:r w:rsidRPr="00FE5157">
              <w:rPr>
                <w:sz w:val="22"/>
              </w:rPr>
              <w:t>Всего</w:t>
            </w: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</w:tr>
    </w:tbl>
    <w:p w:rsidR="00726782" w:rsidRPr="00B20168" w:rsidRDefault="00726782" w:rsidP="007F6419">
      <w:pPr>
        <w:pStyle w:val="ConsPlusNormal"/>
        <w:jc w:val="both"/>
      </w:pPr>
    </w:p>
    <w:p w:rsidR="00726782" w:rsidRPr="00B20168" w:rsidRDefault="00726782" w:rsidP="007F6419">
      <w:pPr>
        <w:pStyle w:val="ConsPlusNormal"/>
        <w:jc w:val="center"/>
      </w:pPr>
      <w:r w:rsidRPr="00B20168">
        <w:t xml:space="preserve">Раздел </w:t>
      </w:r>
      <w:r w:rsidR="00503DF7">
        <w:t>3</w:t>
      </w:r>
      <w:r w:rsidRPr="00B20168">
        <w:t>. Справочно: бюджетные ассигнования на исполнение</w:t>
      </w:r>
    </w:p>
    <w:p w:rsidR="00726782" w:rsidRPr="00B20168" w:rsidRDefault="00726782" w:rsidP="007F6419">
      <w:pPr>
        <w:pStyle w:val="ConsPlusNormal"/>
        <w:jc w:val="center"/>
      </w:pPr>
      <w:r w:rsidRPr="00B20168">
        <w:t>публичных нормативных обязательств</w:t>
      </w:r>
    </w:p>
    <w:p w:rsidR="00726782" w:rsidRPr="00B20168" w:rsidRDefault="00726782" w:rsidP="007F641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600" w:firstRow="0" w:lastRow="0" w:firstColumn="0" w:lastColumn="0" w:noHBand="1" w:noVBand="1"/>
      </w:tblPr>
      <w:tblGrid>
        <w:gridCol w:w="1969"/>
        <w:gridCol w:w="864"/>
        <w:gridCol w:w="861"/>
        <w:gridCol w:w="1212"/>
        <w:gridCol w:w="1083"/>
        <w:gridCol w:w="1136"/>
        <w:gridCol w:w="1958"/>
        <w:gridCol w:w="1688"/>
        <w:gridCol w:w="1650"/>
        <w:gridCol w:w="1639"/>
      </w:tblGrid>
      <w:tr w:rsidR="00726782" w:rsidRPr="00B20168" w:rsidTr="00FE5157">
        <w:trPr>
          <w:trHeight w:val="20"/>
        </w:trPr>
        <w:tc>
          <w:tcPr>
            <w:tcW w:w="0" w:type="auto"/>
            <w:vMerge w:val="restart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Код строки</w:t>
            </w:r>
          </w:p>
        </w:tc>
        <w:tc>
          <w:tcPr>
            <w:tcW w:w="0" w:type="auto"/>
            <w:gridSpan w:val="4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Код аналитического показателя</w:t>
            </w:r>
          </w:p>
          <w:p w:rsidR="00726782" w:rsidRPr="00FE5157" w:rsidRDefault="007C38B6" w:rsidP="007F6419">
            <w:pPr>
              <w:pStyle w:val="ConsPlusNormal"/>
              <w:jc w:val="center"/>
              <w:rPr>
                <w:sz w:val="22"/>
              </w:rPr>
            </w:pPr>
            <w:hyperlink r:id="rId26" w:history="1">
              <w:r w:rsidR="00726782" w:rsidRPr="00FE5157">
                <w:rPr>
                  <w:color w:val="0000FF"/>
                  <w:sz w:val="22"/>
                </w:rPr>
                <w:t>(КОСГУ)</w:t>
              </w:r>
            </w:hyperlink>
          </w:p>
        </w:tc>
        <w:tc>
          <w:tcPr>
            <w:tcW w:w="0" w:type="auto"/>
            <w:gridSpan w:val="3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Сумма</w:t>
            </w:r>
          </w:p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(+/-)</w:t>
            </w:r>
          </w:p>
        </w:tc>
      </w:tr>
      <w:tr w:rsidR="00726782" w:rsidRPr="00B20168" w:rsidTr="00FE5157">
        <w:trPr>
          <w:cantSplit/>
          <w:trHeight w:val="20"/>
        </w:trPr>
        <w:tc>
          <w:tcPr>
            <w:tcW w:w="0" w:type="auto"/>
            <w:vMerge/>
          </w:tcPr>
          <w:p w:rsidR="00726782" w:rsidRPr="00FE5157" w:rsidRDefault="00726782" w:rsidP="007F641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vMerge/>
          </w:tcPr>
          <w:p w:rsidR="00726782" w:rsidRPr="00FE5157" w:rsidRDefault="00726782" w:rsidP="007F641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раздела</w:t>
            </w: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подраздела</w:t>
            </w: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целевой статьи</w:t>
            </w: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вида расходов</w:t>
            </w:r>
          </w:p>
        </w:tc>
        <w:tc>
          <w:tcPr>
            <w:tcW w:w="0" w:type="auto"/>
            <w:vMerge/>
          </w:tcPr>
          <w:p w:rsidR="00726782" w:rsidRPr="00FE5157" w:rsidRDefault="00726782" w:rsidP="007F641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на 20___ год</w:t>
            </w:r>
          </w:p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(на текущий финансовый год)</w:t>
            </w: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на 20___ год</w:t>
            </w:r>
          </w:p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(на первый год планового периода)</w:t>
            </w: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на 20___ год</w:t>
            </w:r>
          </w:p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(на второй год планового периода)</w:t>
            </w:r>
          </w:p>
        </w:tc>
      </w:tr>
      <w:tr w:rsidR="00726782" w:rsidRPr="00B20168" w:rsidTr="00FE5157">
        <w:trPr>
          <w:trHeight w:val="15"/>
        </w:trPr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4</w:t>
            </w: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5</w:t>
            </w: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6</w:t>
            </w: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7</w:t>
            </w: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8</w:t>
            </w: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9</w:t>
            </w: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jc w:val="center"/>
              <w:rPr>
                <w:sz w:val="22"/>
              </w:rPr>
            </w:pPr>
            <w:r w:rsidRPr="00FE5157">
              <w:rPr>
                <w:sz w:val="22"/>
              </w:rPr>
              <w:t>10</w:t>
            </w:r>
          </w:p>
        </w:tc>
      </w:tr>
      <w:tr w:rsidR="00726782" w:rsidRPr="00B20168" w:rsidTr="00FE5157">
        <w:trPr>
          <w:trHeight w:val="20"/>
        </w:trPr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</w:tr>
      <w:tr w:rsidR="00726782" w:rsidRPr="00B20168" w:rsidTr="00FE5157">
        <w:trPr>
          <w:trHeight w:val="20"/>
        </w:trPr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jc w:val="both"/>
              <w:rPr>
                <w:sz w:val="22"/>
              </w:rPr>
            </w:pPr>
            <w:r w:rsidRPr="00FE5157">
              <w:rPr>
                <w:sz w:val="22"/>
              </w:rPr>
              <w:t>Итого по коду БК (по коду раздела)</w:t>
            </w: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</w:tr>
      <w:tr w:rsidR="00726782" w:rsidRPr="00B20168" w:rsidTr="00FE5157">
        <w:trPr>
          <w:trHeight w:val="20"/>
        </w:trPr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jc w:val="both"/>
              <w:rPr>
                <w:sz w:val="22"/>
              </w:rPr>
            </w:pPr>
            <w:r w:rsidRPr="00FE5157">
              <w:rPr>
                <w:sz w:val="22"/>
              </w:rPr>
              <w:t>Всего</w:t>
            </w: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  <w:tc>
          <w:tcPr>
            <w:tcW w:w="0" w:type="auto"/>
          </w:tcPr>
          <w:p w:rsidR="00726782" w:rsidRPr="00FE5157" w:rsidRDefault="00726782" w:rsidP="007F6419">
            <w:pPr>
              <w:pStyle w:val="ConsPlusNormal"/>
              <w:rPr>
                <w:sz w:val="22"/>
              </w:rPr>
            </w:pPr>
          </w:p>
        </w:tc>
      </w:tr>
    </w:tbl>
    <w:p w:rsidR="00726782" w:rsidRPr="0049528A" w:rsidRDefault="00726782" w:rsidP="007F6419">
      <w:pPr>
        <w:pStyle w:val="ConsPlusNormal"/>
        <w:jc w:val="both"/>
      </w:pPr>
    </w:p>
    <w:p w:rsidR="005209BF" w:rsidRPr="0049528A" w:rsidRDefault="001737CE" w:rsidP="007F641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</w:t>
      </w:r>
      <w:r w:rsidR="005209BF" w:rsidRPr="0049528A">
        <w:rPr>
          <w:rFonts w:ascii="Times New Roman" w:hAnsi="Times New Roman" w:cs="Times New Roman"/>
        </w:rPr>
        <w:t>*</w:t>
      </w:r>
    </w:p>
    <w:p w:rsidR="005209BF" w:rsidRPr="0049528A" w:rsidRDefault="005209BF" w:rsidP="007F6419">
      <w:pPr>
        <w:pStyle w:val="ConsPlusNonformat"/>
        <w:jc w:val="both"/>
        <w:rPr>
          <w:rFonts w:ascii="Times New Roman" w:hAnsi="Times New Roman" w:cs="Times New Roman"/>
        </w:rPr>
      </w:pPr>
    </w:p>
    <w:p w:rsidR="005209BF" w:rsidRPr="0049528A" w:rsidRDefault="00FE5157" w:rsidP="007F641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="005209BF" w:rsidRPr="0049528A">
        <w:rPr>
          <w:rFonts w:ascii="Times New Roman" w:hAnsi="Times New Roman" w:cs="Times New Roman"/>
        </w:rPr>
        <w:t xml:space="preserve"> управления по учету и отчетности</w:t>
      </w:r>
    </w:p>
    <w:p w:rsidR="005209BF" w:rsidRPr="0049528A" w:rsidRDefault="005209BF" w:rsidP="007F6419">
      <w:pPr>
        <w:pStyle w:val="ConsPlusNonformat"/>
        <w:jc w:val="both"/>
        <w:rPr>
          <w:rFonts w:ascii="Times New Roman" w:hAnsi="Times New Roman" w:cs="Times New Roman"/>
        </w:rPr>
      </w:pPr>
      <w:r w:rsidRPr="0049528A">
        <w:rPr>
          <w:rFonts w:ascii="Times New Roman" w:hAnsi="Times New Roman" w:cs="Times New Roman"/>
        </w:rPr>
        <w:t>администрации Ханты-Мансийского района   _____________          ___________________________</w:t>
      </w:r>
    </w:p>
    <w:p w:rsidR="005209BF" w:rsidRPr="0049528A" w:rsidRDefault="005209BF" w:rsidP="007F6419">
      <w:pPr>
        <w:pStyle w:val="ConsPlusNonformat"/>
        <w:jc w:val="both"/>
        <w:rPr>
          <w:rFonts w:ascii="Times New Roman" w:hAnsi="Times New Roman" w:cs="Times New Roman"/>
        </w:rPr>
      </w:pPr>
      <w:r w:rsidRPr="0049528A">
        <w:rPr>
          <w:rFonts w:ascii="Times New Roman" w:hAnsi="Times New Roman" w:cs="Times New Roman"/>
        </w:rPr>
        <w:t xml:space="preserve">                                                                            (</w:t>
      </w:r>
      <w:proofErr w:type="gramStart"/>
      <w:r w:rsidRPr="0049528A">
        <w:rPr>
          <w:rFonts w:ascii="Times New Roman" w:hAnsi="Times New Roman" w:cs="Times New Roman"/>
        </w:rPr>
        <w:t xml:space="preserve">подпись)   </w:t>
      </w:r>
      <w:proofErr w:type="gramEnd"/>
      <w:r w:rsidRPr="0049528A">
        <w:rPr>
          <w:rFonts w:ascii="Times New Roman" w:hAnsi="Times New Roman" w:cs="Times New Roman"/>
        </w:rPr>
        <w:t xml:space="preserve">                      (расшифровка подписи)</w:t>
      </w:r>
    </w:p>
    <w:p w:rsidR="005209BF" w:rsidRPr="0049528A" w:rsidRDefault="005209BF" w:rsidP="007F6419">
      <w:pPr>
        <w:pStyle w:val="ConsPlusNonformat"/>
        <w:jc w:val="both"/>
        <w:rPr>
          <w:rFonts w:ascii="Times New Roman" w:hAnsi="Times New Roman" w:cs="Times New Roman"/>
        </w:rPr>
      </w:pPr>
      <w:r w:rsidRPr="0049528A">
        <w:rPr>
          <w:rFonts w:ascii="Times New Roman" w:hAnsi="Times New Roman" w:cs="Times New Roman"/>
        </w:rPr>
        <w:t xml:space="preserve">"____" ________________ 20___ г. </w:t>
      </w:r>
    </w:p>
    <w:p w:rsidR="005209BF" w:rsidRPr="0049528A" w:rsidRDefault="005209BF" w:rsidP="007F6419">
      <w:pPr>
        <w:pStyle w:val="ConsPlusNonformat"/>
        <w:jc w:val="both"/>
        <w:rPr>
          <w:rFonts w:ascii="Times New Roman" w:hAnsi="Times New Roman" w:cs="Times New Roman"/>
        </w:rPr>
      </w:pPr>
    </w:p>
    <w:p w:rsidR="005209BF" w:rsidRPr="0049528A" w:rsidRDefault="005209BF" w:rsidP="007F6419">
      <w:pPr>
        <w:pStyle w:val="ConsPlusNonformat"/>
        <w:jc w:val="both"/>
        <w:rPr>
          <w:rFonts w:ascii="Times New Roman" w:hAnsi="Times New Roman" w:cs="Times New Roman"/>
        </w:rPr>
      </w:pPr>
    </w:p>
    <w:p w:rsidR="00726782" w:rsidRPr="0049528A" w:rsidRDefault="00726782" w:rsidP="007F6419">
      <w:pPr>
        <w:pStyle w:val="ConsPlusNonformat"/>
        <w:jc w:val="both"/>
        <w:rPr>
          <w:rFonts w:ascii="Times New Roman" w:hAnsi="Times New Roman" w:cs="Times New Roman"/>
        </w:rPr>
      </w:pPr>
      <w:r w:rsidRPr="0049528A">
        <w:rPr>
          <w:rFonts w:ascii="Times New Roman" w:hAnsi="Times New Roman" w:cs="Times New Roman"/>
        </w:rPr>
        <w:t>Руководитель учреждения</w:t>
      </w:r>
    </w:p>
    <w:p w:rsidR="00726782" w:rsidRPr="0049528A" w:rsidRDefault="00726782" w:rsidP="007F6419">
      <w:pPr>
        <w:pStyle w:val="ConsPlusNonformat"/>
        <w:jc w:val="both"/>
        <w:rPr>
          <w:rFonts w:ascii="Times New Roman" w:hAnsi="Times New Roman" w:cs="Times New Roman"/>
        </w:rPr>
      </w:pPr>
      <w:r w:rsidRPr="0049528A">
        <w:rPr>
          <w:rFonts w:ascii="Times New Roman" w:hAnsi="Times New Roman" w:cs="Times New Roman"/>
        </w:rPr>
        <w:t xml:space="preserve">(уполномоченное </w:t>
      </w:r>
      <w:proofErr w:type="gramStart"/>
      <w:r w:rsidRPr="0049528A">
        <w:rPr>
          <w:rFonts w:ascii="Times New Roman" w:hAnsi="Times New Roman" w:cs="Times New Roman"/>
        </w:rPr>
        <w:t xml:space="preserve">лицо)   </w:t>
      </w:r>
      <w:proofErr w:type="gramEnd"/>
      <w:r w:rsidRPr="0049528A">
        <w:rPr>
          <w:rFonts w:ascii="Times New Roman" w:hAnsi="Times New Roman" w:cs="Times New Roman"/>
        </w:rPr>
        <w:t xml:space="preserve">                           _____________          ___________________________</w:t>
      </w:r>
    </w:p>
    <w:p w:rsidR="00726782" w:rsidRPr="0049528A" w:rsidRDefault="00726782" w:rsidP="007F6419">
      <w:pPr>
        <w:pStyle w:val="ConsPlusNonformat"/>
        <w:jc w:val="both"/>
        <w:rPr>
          <w:rFonts w:ascii="Times New Roman" w:hAnsi="Times New Roman" w:cs="Times New Roman"/>
        </w:rPr>
      </w:pPr>
      <w:r w:rsidRPr="0049528A">
        <w:rPr>
          <w:rFonts w:ascii="Times New Roman" w:hAnsi="Times New Roman" w:cs="Times New Roman"/>
        </w:rPr>
        <w:t xml:space="preserve">                                                                            (</w:t>
      </w:r>
      <w:proofErr w:type="gramStart"/>
      <w:r w:rsidRPr="0049528A">
        <w:rPr>
          <w:rFonts w:ascii="Times New Roman" w:hAnsi="Times New Roman" w:cs="Times New Roman"/>
        </w:rPr>
        <w:t xml:space="preserve">подпись)   </w:t>
      </w:r>
      <w:proofErr w:type="gramEnd"/>
      <w:r w:rsidRPr="0049528A">
        <w:rPr>
          <w:rFonts w:ascii="Times New Roman" w:hAnsi="Times New Roman" w:cs="Times New Roman"/>
        </w:rPr>
        <w:t xml:space="preserve">            (расшифровка подписи)</w:t>
      </w:r>
    </w:p>
    <w:p w:rsidR="00726782" w:rsidRPr="0049528A" w:rsidRDefault="00726782" w:rsidP="007F6419">
      <w:pPr>
        <w:pStyle w:val="ConsPlusNonformat"/>
        <w:jc w:val="both"/>
        <w:rPr>
          <w:rFonts w:ascii="Times New Roman" w:hAnsi="Times New Roman" w:cs="Times New Roman"/>
        </w:rPr>
      </w:pPr>
      <w:r w:rsidRPr="0049528A">
        <w:rPr>
          <w:rFonts w:ascii="Times New Roman" w:hAnsi="Times New Roman" w:cs="Times New Roman"/>
        </w:rPr>
        <w:lastRenderedPageBreak/>
        <w:t>Исполнитель ______________</w:t>
      </w:r>
      <w:proofErr w:type="gramStart"/>
      <w:r w:rsidRPr="0049528A">
        <w:rPr>
          <w:rFonts w:ascii="Times New Roman" w:hAnsi="Times New Roman" w:cs="Times New Roman"/>
        </w:rPr>
        <w:t>_  _</w:t>
      </w:r>
      <w:proofErr w:type="gramEnd"/>
      <w:r w:rsidRPr="0049528A">
        <w:rPr>
          <w:rFonts w:ascii="Times New Roman" w:hAnsi="Times New Roman" w:cs="Times New Roman"/>
        </w:rPr>
        <w:t>__________  _____________________  __________</w:t>
      </w:r>
    </w:p>
    <w:p w:rsidR="00726782" w:rsidRPr="0049528A" w:rsidRDefault="00726782" w:rsidP="007F6419">
      <w:pPr>
        <w:pStyle w:val="ConsPlusNonformat"/>
        <w:jc w:val="both"/>
        <w:rPr>
          <w:rFonts w:ascii="Times New Roman" w:hAnsi="Times New Roman" w:cs="Times New Roman"/>
        </w:rPr>
      </w:pPr>
      <w:r w:rsidRPr="0049528A">
        <w:rPr>
          <w:rFonts w:ascii="Times New Roman" w:hAnsi="Times New Roman" w:cs="Times New Roman"/>
        </w:rPr>
        <w:t xml:space="preserve">                                   (</w:t>
      </w:r>
      <w:proofErr w:type="gramStart"/>
      <w:r w:rsidRPr="0049528A">
        <w:rPr>
          <w:rFonts w:ascii="Times New Roman" w:hAnsi="Times New Roman" w:cs="Times New Roman"/>
        </w:rPr>
        <w:t xml:space="preserve">должность)   </w:t>
      </w:r>
      <w:proofErr w:type="gramEnd"/>
      <w:r w:rsidRPr="0049528A">
        <w:rPr>
          <w:rFonts w:ascii="Times New Roman" w:hAnsi="Times New Roman" w:cs="Times New Roman"/>
        </w:rPr>
        <w:t xml:space="preserve">  (подпись)   (расшифровка подписи)  (телефон)</w:t>
      </w:r>
    </w:p>
    <w:p w:rsidR="00726782" w:rsidRPr="0049528A" w:rsidRDefault="00726782" w:rsidP="007F6419">
      <w:pPr>
        <w:pStyle w:val="ConsPlusNonformat"/>
        <w:jc w:val="both"/>
        <w:rPr>
          <w:rFonts w:ascii="Times New Roman" w:hAnsi="Times New Roman" w:cs="Times New Roman"/>
        </w:rPr>
      </w:pPr>
    </w:p>
    <w:p w:rsidR="00726782" w:rsidRPr="0049528A" w:rsidRDefault="00726782" w:rsidP="007F6419">
      <w:pPr>
        <w:pStyle w:val="ConsPlusNonformat"/>
        <w:jc w:val="both"/>
        <w:rPr>
          <w:rFonts w:ascii="Times New Roman" w:hAnsi="Times New Roman" w:cs="Times New Roman"/>
        </w:rPr>
      </w:pPr>
      <w:r w:rsidRPr="0049528A">
        <w:rPr>
          <w:rFonts w:ascii="Times New Roman" w:hAnsi="Times New Roman" w:cs="Times New Roman"/>
        </w:rPr>
        <w:t>"____" ________________ 20___ г.</w:t>
      </w:r>
    </w:p>
    <w:p w:rsidR="00726782" w:rsidRPr="0049528A" w:rsidRDefault="00726782" w:rsidP="007F6419">
      <w:pPr>
        <w:pStyle w:val="ConsPlusNonformat"/>
        <w:jc w:val="both"/>
        <w:rPr>
          <w:rFonts w:ascii="Times New Roman" w:hAnsi="Times New Roman" w:cs="Times New Roman"/>
        </w:rPr>
      </w:pPr>
    </w:p>
    <w:p w:rsidR="005209BF" w:rsidRPr="0049528A" w:rsidRDefault="005209BF" w:rsidP="007F6419">
      <w:pPr>
        <w:pStyle w:val="ConsPlusNonformat"/>
        <w:jc w:val="both"/>
        <w:rPr>
          <w:rFonts w:ascii="Times New Roman" w:hAnsi="Times New Roman" w:cs="Times New Roman"/>
        </w:rPr>
      </w:pPr>
    </w:p>
    <w:p w:rsidR="005209BF" w:rsidRPr="0049528A" w:rsidRDefault="005209BF" w:rsidP="007F6419">
      <w:pPr>
        <w:pStyle w:val="ConsPlusNormal"/>
        <w:ind w:right="8616"/>
        <w:jc w:val="both"/>
      </w:pPr>
    </w:p>
    <w:p w:rsidR="00DC6695" w:rsidRPr="0049528A" w:rsidRDefault="00DC6695" w:rsidP="007F6419">
      <w:pPr>
        <w:pStyle w:val="ConsPlusNonformat"/>
        <w:ind w:right="8616"/>
        <w:rPr>
          <w:rFonts w:ascii="Times New Roman" w:hAnsi="Times New Roman" w:cs="Times New Roman"/>
        </w:rPr>
      </w:pPr>
      <w:r w:rsidRPr="0049528A">
        <w:rPr>
          <w:rFonts w:ascii="Times New Roman" w:hAnsi="Times New Roman" w:cs="Times New Roman"/>
        </w:rPr>
        <w:t>СОГЛАСОВАНО*</w:t>
      </w:r>
      <w:r w:rsidR="005209BF" w:rsidRPr="0049528A">
        <w:rPr>
          <w:rFonts w:ascii="Times New Roman" w:hAnsi="Times New Roman" w:cs="Times New Roman"/>
        </w:rPr>
        <w:t>*</w:t>
      </w:r>
    </w:p>
    <w:p w:rsidR="00DC6695" w:rsidRPr="0049528A" w:rsidRDefault="00DC6695" w:rsidP="007F6419">
      <w:pPr>
        <w:pStyle w:val="ConsPlusNonformat"/>
        <w:ind w:right="8616"/>
        <w:rPr>
          <w:rFonts w:ascii="Times New Roman" w:hAnsi="Times New Roman" w:cs="Times New Roman"/>
        </w:rPr>
      </w:pPr>
      <w:r w:rsidRPr="0049528A">
        <w:rPr>
          <w:rFonts w:ascii="Times New Roman" w:hAnsi="Times New Roman" w:cs="Times New Roman"/>
        </w:rPr>
        <w:t>_______________________________________________</w:t>
      </w:r>
    </w:p>
    <w:p w:rsidR="00DC6695" w:rsidRPr="0049528A" w:rsidRDefault="00DC6695" w:rsidP="00FE5157">
      <w:pPr>
        <w:pStyle w:val="ConsPlusNonformat"/>
        <w:ind w:right="8616"/>
        <w:jc w:val="center"/>
        <w:rPr>
          <w:rFonts w:ascii="Times New Roman" w:hAnsi="Times New Roman" w:cs="Times New Roman"/>
        </w:rPr>
      </w:pPr>
      <w:r w:rsidRPr="0049528A">
        <w:rPr>
          <w:rFonts w:ascii="Times New Roman" w:hAnsi="Times New Roman" w:cs="Times New Roman"/>
        </w:rPr>
        <w:t>(наименование должности)</w:t>
      </w:r>
    </w:p>
    <w:p w:rsidR="00DC6695" w:rsidRPr="0049528A" w:rsidRDefault="00DC6695" w:rsidP="007F6419">
      <w:pPr>
        <w:pStyle w:val="ConsPlusNonformat"/>
        <w:ind w:right="8616"/>
        <w:rPr>
          <w:rFonts w:ascii="Times New Roman" w:hAnsi="Times New Roman" w:cs="Times New Roman"/>
        </w:rPr>
      </w:pPr>
      <w:r w:rsidRPr="0049528A">
        <w:rPr>
          <w:rFonts w:ascii="Times New Roman" w:hAnsi="Times New Roman" w:cs="Times New Roman"/>
        </w:rPr>
        <w:t>____________________ ___________________________</w:t>
      </w:r>
    </w:p>
    <w:p w:rsidR="00DC6695" w:rsidRPr="0049528A" w:rsidRDefault="00DC6695" w:rsidP="00FE5157">
      <w:pPr>
        <w:pStyle w:val="ConsPlusNonformat"/>
        <w:ind w:right="8616"/>
        <w:jc w:val="center"/>
        <w:rPr>
          <w:rFonts w:ascii="Times New Roman" w:hAnsi="Times New Roman" w:cs="Times New Roman"/>
        </w:rPr>
      </w:pPr>
      <w:r w:rsidRPr="0049528A">
        <w:rPr>
          <w:rFonts w:ascii="Times New Roman" w:hAnsi="Times New Roman" w:cs="Times New Roman"/>
        </w:rPr>
        <w:t>(подпись) (расшифровка подписи)</w:t>
      </w:r>
    </w:p>
    <w:p w:rsidR="00DC6695" w:rsidRPr="0049528A" w:rsidRDefault="00DC6695" w:rsidP="007F6419">
      <w:pPr>
        <w:pStyle w:val="ConsPlusNonformat"/>
        <w:ind w:right="8616"/>
        <w:rPr>
          <w:rFonts w:ascii="Times New Roman" w:hAnsi="Times New Roman" w:cs="Times New Roman"/>
        </w:rPr>
      </w:pPr>
    </w:p>
    <w:p w:rsidR="00DC6695" w:rsidRPr="0049528A" w:rsidRDefault="00DC6695" w:rsidP="007F6419">
      <w:pPr>
        <w:pStyle w:val="ConsPlusNonformat"/>
        <w:ind w:right="8616"/>
        <w:rPr>
          <w:rFonts w:ascii="Times New Roman" w:hAnsi="Times New Roman" w:cs="Times New Roman"/>
        </w:rPr>
      </w:pPr>
      <w:r w:rsidRPr="0049528A">
        <w:rPr>
          <w:rFonts w:ascii="Times New Roman" w:hAnsi="Times New Roman" w:cs="Times New Roman"/>
        </w:rPr>
        <w:t>"____" ________________ 20___ г.</w:t>
      </w:r>
    </w:p>
    <w:p w:rsidR="005209BF" w:rsidRPr="0049528A" w:rsidRDefault="005209BF" w:rsidP="007F6419">
      <w:pPr>
        <w:pStyle w:val="ConsPlusNonformat"/>
        <w:ind w:right="8616"/>
        <w:rPr>
          <w:rFonts w:ascii="Times New Roman" w:hAnsi="Times New Roman" w:cs="Times New Roman"/>
        </w:rPr>
      </w:pPr>
    </w:p>
    <w:p w:rsidR="005209BF" w:rsidRPr="0049528A" w:rsidRDefault="005209BF" w:rsidP="007F6419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9528A">
        <w:rPr>
          <w:rFonts w:ascii="Times New Roman" w:hAnsi="Times New Roman" w:cs="Times New Roman"/>
        </w:rPr>
        <w:t>* гриф применя</w:t>
      </w:r>
      <w:r w:rsidR="00FE5157">
        <w:rPr>
          <w:rFonts w:ascii="Times New Roman" w:hAnsi="Times New Roman" w:cs="Times New Roman"/>
        </w:rPr>
        <w:t>ю</w:t>
      </w:r>
      <w:r w:rsidRPr="0049528A">
        <w:rPr>
          <w:rFonts w:ascii="Times New Roman" w:hAnsi="Times New Roman" w:cs="Times New Roman"/>
        </w:rPr>
        <w:t>т в бюджетной смете подведомственного казенного учреждения</w:t>
      </w:r>
      <w:r w:rsidR="001737CE">
        <w:rPr>
          <w:rFonts w:ascii="Times New Roman" w:hAnsi="Times New Roman" w:cs="Times New Roman"/>
        </w:rPr>
        <w:t>;</w:t>
      </w:r>
    </w:p>
    <w:p w:rsidR="00DC6695" w:rsidRPr="0049528A" w:rsidRDefault="00DC6695" w:rsidP="007F6419">
      <w:pPr>
        <w:pStyle w:val="ConsPlusNonformat"/>
        <w:jc w:val="both"/>
        <w:rPr>
          <w:rFonts w:ascii="Times New Roman" w:hAnsi="Times New Roman" w:cs="Times New Roman"/>
        </w:rPr>
      </w:pPr>
    </w:p>
    <w:p w:rsidR="008C61DE" w:rsidRDefault="00DC6695" w:rsidP="007F6419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28A">
        <w:rPr>
          <w:rFonts w:ascii="Times New Roman" w:hAnsi="Times New Roman" w:cs="Times New Roman"/>
        </w:rPr>
        <w:t xml:space="preserve"> *</w:t>
      </w:r>
      <w:r w:rsidR="005209BF" w:rsidRPr="0049528A">
        <w:rPr>
          <w:rFonts w:ascii="Times New Roman" w:hAnsi="Times New Roman" w:cs="Times New Roman"/>
        </w:rPr>
        <w:t>*</w:t>
      </w:r>
      <w:r w:rsidRPr="0049528A">
        <w:rPr>
          <w:rFonts w:ascii="Times New Roman" w:hAnsi="Times New Roman" w:cs="Times New Roman"/>
        </w:rPr>
        <w:t xml:space="preserve"> </w:t>
      </w:r>
      <w:r w:rsidR="005209BF" w:rsidRPr="0049528A">
        <w:rPr>
          <w:rFonts w:ascii="Times New Roman" w:hAnsi="Times New Roman" w:cs="Times New Roman"/>
        </w:rPr>
        <w:t>гриф</w:t>
      </w:r>
      <w:r w:rsidRPr="0049528A">
        <w:rPr>
          <w:rFonts w:ascii="Times New Roman" w:hAnsi="Times New Roman" w:cs="Times New Roman"/>
        </w:rPr>
        <w:t xml:space="preserve"> применя</w:t>
      </w:r>
      <w:r w:rsidR="00FE5157">
        <w:rPr>
          <w:rFonts w:ascii="Times New Roman" w:hAnsi="Times New Roman" w:cs="Times New Roman"/>
        </w:rPr>
        <w:t>ю</w:t>
      </w:r>
      <w:r w:rsidRPr="0049528A">
        <w:rPr>
          <w:rFonts w:ascii="Times New Roman" w:hAnsi="Times New Roman" w:cs="Times New Roman"/>
        </w:rPr>
        <w:t>т в случае</w:t>
      </w:r>
      <w:r w:rsidRPr="0049528A">
        <w:rPr>
          <w:rFonts w:ascii="Times New Roman" w:hAnsi="Times New Roman" w:cs="Times New Roman"/>
          <w:lang w:eastAsia="ru-RU"/>
        </w:rPr>
        <w:t xml:space="preserve"> наделения органа администрации района полномочиями распорядителя бюджетных средств в отношении подведомственного казенного учреждения</w:t>
      </w:r>
      <w:r w:rsidR="00347B30">
        <w:rPr>
          <w:rFonts w:ascii="Times New Roman" w:hAnsi="Times New Roman" w:cs="Times New Roman"/>
          <w:lang w:eastAsia="ru-RU"/>
        </w:rPr>
        <w:t>.</w:t>
      </w:r>
      <w:r w:rsidRPr="0049528A">
        <w:rPr>
          <w:rFonts w:ascii="Times New Roman" w:hAnsi="Times New Roman" w:cs="Times New Roman"/>
          <w:lang w:eastAsia="ru-RU"/>
        </w:rPr>
        <w:t xml:space="preserve"> </w:t>
      </w:r>
    </w:p>
    <w:sectPr w:rsidR="008C61DE" w:rsidSect="001737CE">
      <w:pgSz w:w="16838" w:h="11906" w:orient="landscape"/>
      <w:pgMar w:top="1276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8B6" w:rsidRDefault="007C38B6">
      <w:r>
        <w:separator/>
      </w:r>
    </w:p>
  </w:endnote>
  <w:endnote w:type="continuationSeparator" w:id="0">
    <w:p w:rsidR="007C38B6" w:rsidRDefault="007C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8B6" w:rsidRDefault="007C38B6">
      <w:r>
        <w:separator/>
      </w:r>
    </w:p>
  </w:footnote>
  <w:footnote w:type="continuationSeparator" w:id="0">
    <w:p w:rsidR="007C38B6" w:rsidRDefault="007C3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7CE" w:rsidRDefault="001737CE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664D43">
      <w:rPr>
        <w:noProof/>
      </w:rPr>
      <w:t>16</w:t>
    </w:r>
    <w:r>
      <w:fldChar w:fldCharType="end"/>
    </w:r>
  </w:p>
  <w:p w:rsidR="001737CE" w:rsidRDefault="001737C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E783E"/>
    <w:multiLevelType w:val="multilevel"/>
    <w:tmpl w:val="7246836C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55" w:hanging="7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75" w:hanging="73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7">
    <w:nsid w:val="567474C2"/>
    <w:multiLevelType w:val="hybridMultilevel"/>
    <w:tmpl w:val="1CEE4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7216F"/>
    <w:multiLevelType w:val="hybridMultilevel"/>
    <w:tmpl w:val="E7B221A0"/>
    <w:lvl w:ilvl="0" w:tplc="B1AC9FAA">
      <w:start w:val="1"/>
      <w:numFmt w:val="decimal"/>
      <w:lvlText w:val="%1."/>
      <w:lvlJc w:val="left"/>
      <w:pPr>
        <w:ind w:left="75" w:firstLine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1752"/>
    <w:rsid w:val="00010DB5"/>
    <w:rsid w:val="00044B88"/>
    <w:rsid w:val="00051D6B"/>
    <w:rsid w:val="00053C43"/>
    <w:rsid w:val="0007026F"/>
    <w:rsid w:val="00074AAA"/>
    <w:rsid w:val="00076933"/>
    <w:rsid w:val="000862BA"/>
    <w:rsid w:val="00087B52"/>
    <w:rsid w:val="00095A90"/>
    <w:rsid w:val="0009784A"/>
    <w:rsid w:val="000C231D"/>
    <w:rsid w:val="000C54CA"/>
    <w:rsid w:val="000D5983"/>
    <w:rsid w:val="000E036A"/>
    <w:rsid w:val="000E0755"/>
    <w:rsid w:val="001019EB"/>
    <w:rsid w:val="00101D95"/>
    <w:rsid w:val="001056E3"/>
    <w:rsid w:val="00105894"/>
    <w:rsid w:val="001064DD"/>
    <w:rsid w:val="00112A46"/>
    <w:rsid w:val="00114A17"/>
    <w:rsid w:val="0012511A"/>
    <w:rsid w:val="00125182"/>
    <w:rsid w:val="001413BB"/>
    <w:rsid w:val="00147AF2"/>
    <w:rsid w:val="00147D8D"/>
    <w:rsid w:val="00157B66"/>
    <w:rsid w:val="00157E3A"/>
    <w:rsid w:val="00162A4D"/>
    <w:rsid w:val="0016723D"/>
    <w:rsid w:val="0016774E"/>
    <w:rsid w:val="001700EC"/>
    <w:rsid w:val="001737CE"/>
    <w:rsid w:val="001941A2"/>
    <w:rsid w:val="00195CDE"/>
    <w:rsid w:val="001B1657"/>
    <w:rsid w:val="001B2CB8"/>
    <w:rsid w:val="001B5559"/>
    <w:rsid w:val="001C6EEB"/>
    <w:rsid w:val="001D395C"/>
    <w:rsid w:val="001D60E0"/>
    <w:rsid w:val="001E226F"/>
    <w:rsid w:val="001F2596"/>
    <w:rsid w:val="001F2FCD"/>
    <w:rsid w:val="001F3F0B"/>
    <w:rsid w:val="001F4136"/>
    <w:rsid w:val="001F465B"/>
    <w:rsid w:val="001F4B18"/>
    <w:rsid w:val="00204307"/>
    <w:rsid w:val="00213C0D"/>
    <w:rsid w:val="00250D80"/>
    <w:rsid w:val="002524F8"/>
    <w:rsid w:val="002540D9"/>
    <w:rsid w:val="002827B2"/>
    <w:rsid w:val="00287FE4"/>
    <w:rsid w:val="002A049D"/>
    <w:rsid w:val="002A42A2"/>
    <w:rsid w:val="002A7B57"/>
    <w:rsid w:val="002C02F1"/>
    <w:rsid w:val="002D23D5"/>
    <w:rsid w:val="002D5850"/>
    <w:rsid w:val="002D6BA3"/>
    <w:rsid w:val="002E11B3"/>
    <w:rsid w:val="002E17D4"/>
    <w:rsid w:val="002F2211"/>
    <w:rsid w:val="002F701F"/>
    <w:rsid w:val="003024D2"/>
    <w:rsid w:val="0030319E"/>
    <w:rsid w:val="00306BED"/>
    <w:rsid w:val="003156A3"/>
    <w:rsid w:val="00324015"/>
    <w:rsid w:val="00330397"/>
    <w:rsid w:val="00337B4B"/>
    <w:rsid w:val="00337FB7"/>
    <w:rsid w:val="00340603"/>
    <w:rsid w:val="0034255D"/>
    <w:rsid w:val="00346587"/>
    <w:rsid w:val="00347B30"/>
    <w:rsid w:val="00353BEB"/>
    <w:rsid w:val="00373117"/>
    <w:rsid w:val="0038188F"/>
    <w:rsid w:val="0039232B"/>
    <w:rsid w:val="00392BB2"/>
    <w:rsid w:val="003973AB"/>
    <w:rsid w:val="003A0933"/>
    <w:rsid w:val="003A5323"/>
    <w:rsid w:val="003A764D"/>
    <w:rsid w:val="003B2EC3"/>
    <w:rsid w:val="003C4B7E"/>
    <w:rsid w:val="003C6077"/>
    <w:rsid w:val="003D49B0"/>
    <w:rsid w:val="003D5F81"/>
    <w:rsid w:val="003E1209"/>
    <w:rsid w:val="003E2E6D"/>
    <w:rsid w:val="003F2C2E"/>
    <w:rsid w:val="004036F6"/>
    <w:rsid w:val="00406797"/>
    <w:rsid w:val="004150E4"/>
    <w:rsid w:val="00422DE6"/>
    <w:rsid w:val="0042386B"/>
    <w:rsid w:val="00435681"/>
    <w:rsid w:val="00444005"/>
    <w:rsid w:val="00462D6A"/>
    <w:rsid w:val="00480661"/>
    <w:rsid w:val="00486330"/>
    <w:rsid w:val="0049528A"/>
    <w:rsid w:val="004955B9"/>
    <w:rsid w:val="004B7356"/>
    <w:rsid w:val="004C7785"/>
    <w:rsid w:val="004D6F53"/>
    <w:rsid w:val="004D6FF0"/>
    <w:rsid w:val="004E0A4D"/>
    <w:rsid w:val="004F0DE8"/>
    <w:rsid w:val="004F4FD9"/>
    <w:rsid w:val="00503245"/>
    <w:rsid w:val="00503DF7"/>
    <w:rsid w:val="00504BCB"/>
    <w:rsid w:val="00514C02"/>
    <w:rsid w:val="005209BF"/>
    <w:rsid w:val="00532050"/>
    <w:rsid w:val="0053539B"/>
    <w:rsid w:val="0054209D"/>
    <w:rsid w:val="00542D3B"/>
    <w:rsid w:val="00544BD5"/>
    <w:rsid w:val="005508EA"/>
    <w:rsid w:val="00563BA2"/>
    <w:rsid w:val="005647EF"/>
    <w:rsid w:val="005747E5"/>
    <w:rsid w:val="005A138D"/>
    <w:rsid w:val="005A43D6"/>
    <w:rsid w:val="005B57DF"/>
    <w:rsid w:val="005B5D59"/>
    <w:rsid w:val="005C0408"/>
    <w:rsid w:val="005C24F2"/>
    <w:rsid w:val="005C2886"/>
    <w:rsid w:val="005D0A69"/>
    <w:rsid w:val="005D3199"/>
    <w:rsid w:val="005E5B7C"/>
    <w:rsid w:val="005F208F"/>
    <w:rsid w:val="005F3D5C"/>
    <w:rsid w:val="00605F04"/>
    <w:rsid w:val="006253DE"/>
    <w:rsid w:val="0064603C"/>
    <w:rsid w:val="00663185"/>
    <w:rsid w:val="00664D43"/>
    <w:rsid w:val="00667AE0"/>
    <w:rsid w:val="0068553A"/>
    <w:rsid w:val="00686EC4"/>
    <w:rsid w:val="00692304"/>
    <w:rsid w:val="006A31CF"/>
    <w:rsid w:val="006A6BF5"/>
    <w:rsid w:val="006B0EF9"/>
    <w:rsid w:val="006C27B9"/>
    <w:rsid w:val="006D6E69"/>
    <w:rsid w:val="007038AD"/>
    <w:rsid w:val="00704CB5"/>
    <w:rsid w:val="00705177"/>
    <w:rsid w:val="00714582"/>
    <w:rsid w:val="0072104F"/>
    <w:rsid w:val="00726782"/>
    <w:rsid w:val="00730061"/>
    <w:rsid w:val="007455D4"/>
    <w:rsid w:val="007554F9"/>
    <w:rsid w:val="00766194"/>
    <w:rsid w:val="00775AD4"/>
    <w:rsid w:val="00784461"/>
    <w:rsid w:val="0078565A"/>
    <w:rsid w:val="00793605"/>
    <w:rsid w:val="00795914"/>
    <w:rsid w:val="007A5AB7"/>
    <w:rsid w:val="007B0DDA"/>
    <w:rsid w:val="007B3D0B"/>
    <w:rsid w:val="007B728D"/>
    <w:rsid w:val="007C2FE9"/>
    <w:rsid w:val="007C38B6"/>
    <w:rsid w:val="007C3F71"/>
    <w:rsid w:val="007E230B"/>
    <w:rsid w:val="007E348C"/>
    <w:rsid w:val="007F3835"/>
    <w:rsid w:val="007F39EE"/>
    <w:rsid w:val="007F6419"/>
    <w:rsid w:val="007F786D"/>
    <w:rsid w:val="00800293"/>
    <w:rsid w:val="008250CD"/>
    <w:rsid w:val="00833217"/>
    <w:rsid w:val="00837960"/>
    <w:rsid w:val="00843548"/>
    <w:rsid w:val="00844C97"/>
    <w:rsid w:val="00846E3D"/>
    <w:rsid w:val="00855CF8"/>
    <w:rsid w:val="00893586"/>
    <w:rsid w:val="008C5F22"/>
    <w:rsid w:val="008C61DE"/>
    <w:rsid w:val="008E1747"/>
    <w:rsid w:val="008E2432"/>
    <w:rsid w:val="008E5E70"/>
    <w:rsid w:val="008F06BF"/>
    <w:rsid w:val="008F5B42"/>
    <w:rsid w:val="00901F25"/>
    <w:rsid w:val="00921AF0"/>
    <w:rsid w:val="00931B97"/>
    <w:rsid w:val="009332F1"/>
    <w:rsid w:val="00942144"/>
    <w:rsid w:val="00952D0D"/>
    <w:rsid w:val="00957A4B"/>
    <w:rsid w:val="0096216C"/>
    <w:rsid w:val="0096373E"/>
    <w:rsid w:val="00965AA3"/>
    <w:rsid w:val="009735AF"/>
    <w:rsid w:val="009918C7"/>
    <w:rsid w:val="00996096"/>
    <w:rsid w:val="009B79A6"/>
    <w:rsid w:val="009C6521"/>
    <w:rsid w:val="009C7E1E"/>
    <w:rsid w:val="009E4ABE"/>
    <w:rsid w:val="009F0916"/>
    <w:rsid w:val="009F5246"/>
    <w:rsid w:val="00A068FD"/>
    <w:rsid w:val="00A11B3F"/>
    <w:rsid w:val="00A11EFE"/>
    <w:rsid w:val="00A14D8B"/>
    <w:rsid w:val="00A206EB"/>
    <w:rsid w:val="00A30327"/>
    <w:rsid w:val="00A41975"/>
    <w:rsid w:val="00A5004E"/>
    <w:rsid w:val="00A76F32"/>
    <w:rsid w:val="00A91EAB"/>
    <w:rsid w:val="00AB3522"/>
    <w:rsid w:val="00AB53B1"/>
    <w:rsid w:val="00AC5136"/>
    <w:rsid w:val="00AD35A9"/>
    <w:rsid w:val="00AD3C7A"/>
    <w:rsid w:val="00AD4009"/>
    <w:rsid w:val="00AF3F69"/>
    <w:rsid w:val="00B01D6A"/>
    <w:rsid w:val="00B02EF6"/>
    <w:rsid w:val="00B07AE1"/>
    <w:rsid w:val="00B1535E"/>
    <w:rsid w:val="00B1657C"/>
    <w:rsid w:val="00B24EE0"/>
    <w:rsid w:val="00B275A5"/>
    <w:rsid w:val="00B3628F"/>
    <w:rsid w:val="00B37A1D"/>
    <w:rsid w:val="00BA48E2"/>
    <w:rsid w:val="00BA4E35"/>
    <w:rsid w:val="00BB3B56"/>
    <w:rsid w:val="00BD0EA3"/>
    <w:rsid w:val="00BD1935"/>
    <w:rsid w:val="00BD6509"/>
    <w:rsid w:val="00BD6628"/>
    <w:rsid w:val="00BE11CD"/>
    <w:rsid w:val="00BE6781"/>
    <w:rsid w:val="00C001BA"/>
    <w:rsid w:val="00C010E8"/>
    <w:rsid w:val="00C260DE"/>
    <w:rsid w:val="00C37F66"/>
    <w:rsid w:val="00C447A1"/>
    <w:rsid w:val="00C62239"/>
    <w:rsid w:val="00C747E0"/>
    <w:rsid w:val="00C8050E"/>
    <w:rsid w:val="00C8078F"/>
    <w:rsid w:val="00C858C6"/>
    <w:rsid w:val="00C87C33"/>
    <w:rsid w:val="00C9126A"/>
    <w:rsid w:val="00C94AE5"/>
    <w:rsid w:val="00CA11CE"/>
    <w:rsid w:val="00CA5150"/>
    <w:rsid w:val="00CB28E9"/>
    <w:rsid w:val="00CC7673"/>
    <w:rsid w:val="00CD149F"/>
    <w:rsid w:val="00CD6E66"/>
    <w:rsid w:val="00CE44DE"/>
    <w:rsid w:val="00CE5E4D"/>
    <w:rsid w:val="00D01420"/>
    <w:rsid w:val="00D211E4"/>
    <w:rsid w:val="00D25586"/>
    <w:rsid w:val="00D26029"/>
    <w:rsid w:val="00D54075"/>
    <w:rsid w:val="00D67653"/>
    <w:rsid w:val="00D71D46"/>
    <w:rsid w:val="00DB7DF2"/>
    <w:rsid w:val="00DC6695"/>
    <w:rsid w:val="00DE72EA"/>
    <w:rsid w:val="00DF4CC6"/>
    <w:rsid w:val="00E01453"/>
    <w:rsid w:val="00E033E5"/>
    <w:rsid w:val="00E03D81"/>
    <w:rsid w:val="00E05809"/>
    <w:rsid w:val="00E12BED"/>
    <w:rsid w:val="00E20A21"/>
    <w:rsid w:val="00E22B50"/>
    <w:rsid w:val="00E26E5F"/>
    <w:rsid w:val="00E50E56"/>
    <w:rsid w:val="00E64EBE"/>
    <w:rsid w:val="00E74EB4"/>
    <w:rsid w:val="00E7793E"/>
    <w:rsid w:val="00E77F1C"/>
    <w:rsid w:val="00E8777F"/>
    <w:rsid w:val="00EA04E7"/>
    <w:rsid w:val="00EC125B"/>
    <w:rsid w:val="00ED61A9"/>
    <w:rsid w:val="00ED7A1B"/>
    <w:rsid w:val="00EE6ADC"/>
    <w:rsid w:val="00EE6B60"/>
    <w:rsid w:val="00EF756E"/>
    <w:rsid w:val="00F10942"/>
    <w:rsid w:val="00F10EBF"/>
    <w:rsid w:val="00F1197D"/>
    <w:rsid w:val="00F13EE8"/>
    <w:rsid w:val="00F17139"/>
    <w:rsid w:val="00F208A2"/>
    <w:rsid w:val="00F30186"/>
    <w:rsid w:val="00F32515"/>
    <w:rsid w:val="00F33FF9"/>
    <w:rsid w:val="00F428B0"/>
    <w:rsid w:val="00F61320"/>
    <w:rsid w:val="00F8212C"/>
    <w:rsid w:val="00F875AC"/>
    <w:rsid w:val="00FA68BA"/>
    <w:rsid w:val="00FD0871"/>
    <w:rsid w:val="00FD5186"/>
    <w:rsid w:val="00FD5925"/>
    <w:rsid w:val="00FE3D02"/>
    <w:rsid w:val="00FE400C"/>
    <w:rsid w:val="00FE4B09"/>
    <w:rsid w:val="00FE5157"/>
    <w:rsid w:val="00FE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E07418D-1BDF-46BF-B37F-9D141483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514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0B5DE0F449E7006306D98F504E836D5AC3353EFB88D741650DA02367320626384A3E5A831185A34A8AF16E0A6811DE2E97BD992F4EFEP1H" TargetMode="External"/><Relationship Id="rId13" Type="http://schemas.openxmlformats.org/officeDocument/2006/relationships/hyperlink" Target="consultantplus://offline/ref=AAE45C72BF42FE0455C492F38E2F7FBB5EA954DD537D21D225B62E2F62EA041F4FD7BC6216CDE2EFBCE06DCBCB96563655AAD2BB2FA4C3E8K1b2G" TargetMode="External"/><Relationship Id="rId18" Type="http://schemas.openxmlformats.org/officeDocument/2006/relationships/hyperlink" Target="consultantplus://offline/ref=45D59A526670ACC46FA6B73D13330D44B199ED3A3B913D54A1FC002DCB6673323D148B5CF757BE45D75ED2813DYD4FE" TargetMode="External"/><Relationship Id="rId26" Type="http://schemas.openxmlformats.org/officeDocument/2006/relationships/hyperlink" Target="consultantplus://offline/ref=F532BEF2A0383764228081F0F3DEEEA967EEE891AB59EB01E115CD22CBA4E977797F934F509B7C1B199B9286E758630C814060ED6D20C5A8Z748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5D59A526670ACC46FA6B73D13330D44B199E03838983D54A1FC002DCB6673322F14D350F752A346D34B84D078834790CB19EF4591650374YB4EE" TargetMode="Externa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6A266E345A03E5D905ADCB42ECCA94E0895951EA2A42B3A4A0C25CBDDDE9ECFE3C03754E8C5163F68605F1EDDCBA40E3057774236B676A64V812L" TargetMode="External"/><Relationship Id="rId17" Type="http://schemas.openxmlformats.org/officeDocument/2006/relationships/hyperlink" Target="consultantplus://offline/ref=45D59A526670ACC46FA6B73D13330D44B199EF3F38913D54A1FC002DCB6673323D148B5CF757BE45D75ED2813DYD4FE" TargetMode="External"/><Relationship Id="rId25" Type="http://schemas.openxmlformats.org/officeDocument/2006/relationships/hyperlink" Target="consultantplus://offline/ref=F532BEF2A0383764228081F0F3DEEEA967EEE891AB59EB01E115CD22CBA4E977797F934F509B7C1B199B9286E758630C814060ED6D20C5A8Z748E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45D59A526670ACC46FA6B73D13330D44B199E03838983D54A1FC002DCB6673322F14D350F752A346D34B84D078834790CB19EF4591650374YB4E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0B5DE0F449E7006306C7824622D4625FCA6D30FD86DC123D5EA67438620073780A380DC1538CA91EDBB53A056142916AC4AE992851E8519D3F6E75F1P8H" TargetMode="External"/><Relationship Id="rId24" Type="http://schemas.openxmlformats.org/officeDocument/2006/relationships/hyperlink" Target="consultantplus://offline/ref=F532BEF2A0383764228081F0F3DEEEA967EEE891AB59EB01E115CD22CBA4E977797F934F509B7C1B199B9286E758630C814060ED6D20C5A8Z748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6A403CEE85E34B03A0BEEE4241018DAD02B98266AE6A5C1AEDD784868C226216AA9DFDB096E6681296D05281E15039724A30448F7107784W1r1J" TargetMode="External"/><Relationship Id="rId23" Type="http://schemas.openxmlformats.org/officeDocument/2006/relationships/hyperlink" Target="consultantplus://offline/ref=F532BEF2A0383764228081F0F3DEEEA967EEE593A850EB01E115CD22CBA4E9776B7FCB43509E61181D8EC4D7A2Z044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30B5DE0F449E7006306D98F504E836D5BC83039FC8AD741650DA02367320626384A3E58821781A918D0E16A433F1BC2298FA39D314DE856F8PAH" TargetMode="External"/><Relationship Id="rId19" Type="http://schemas.openxmlformats.org/officeDocument/2006/relationships/hyperlink" Target="consultantplus://offline/ref=45D59A526670ACC46FA6B73D13330D44B199E03838983D54A1FC002DCB6673322F14D350F752A346D34B84D078834790CB19EF4591650374YB4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0B5DE0F449E7006306D98F504E836D5AC3353EFB88D741650DA02367320626384A3E5A831E82A34A8AF16E0A6811DE2E97BD992F4EFEP1H" TargetMode="External"/><Relationship Id="rId14" Type="http://schemas.openxmlformats.org/officeDocument/2006/relationships/hyperlink" Target="consultantplus://offline/ref=66A403CEE85E34B03A0BEEE4241018DAD02B98266AE6A5C1AEDD784868C226216AA9DFDB096E66812B6D05281E15039724A30448F7107784W1r1J" TargetMode="External"/><Relationship Id="rId22" Type="http://schemas.openxmlformats.org/officeDocument/2006/relationships/hyperlink" Target="consultantplus://offline/ref=F532BEF2A0383764228081F0F3DEEEA967EEE796AB50EB01E115CD22CBA4E9776B7FCB43509E61181D8EC4D7A2Z044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16</Pages>
  <Words>4133</Words>
  <Characters>23564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ООиКР</cp:lastModifiedBy>
  <cp:revision>46</cp:revision>
  <cp:lastPrinted>2019-10-18T05:20:00Z</cp:lastPrinted>
  <dcterms:created xsi:type="dcterms:W3CDTF">2019-08-29T06:07:00Z</dcterms:created>
  <dcterms:modified xsi:type="dcterms:W3CDTF">2019-10-18T05:20:00Z</dcterms:modified>
</cp:coreProperties>
</file>