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CA" w:rsidRPr="005D6BD6" w:rsidRDefault="00BD41CA" w:rsidP="00BD41CA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F49E2B" wp14:editId="1D649E0E">
            <wp:simplePos x="0" y="0"/>
            <wp:positionH relativeFrom="column">
              <wp:posOffset>2619375</wp:posOffset>
            </wp:positionH>
            <wp:positionV relativeFrom="paragraph">
              <wp:posOffset>-367665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1CA" w:rsidRPr="005D6BD6" w:rsidRDefault="00BD41CA" w:rsidP="00BD41CA">
      <w:pPr>
        <w:spacing w:after="0" w:line="240" w:lineRule="auto"/>
        <w:jc w:val="center"/>
        <w:rPr>
          <w:sz w:val="28"/>
          <w:szCs w:val="28"/>
        </w:rPr>
      </w:pPr>
    </w:p>
    <w:p w:rsidR="00BD41CA" w:rsidRPr="005D6BD6" w:rsidRDefault="00BD41CA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D41CA" w:rsidRPr="005D6BD6" w:rsidRDefault="00BD41CA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D41CA" w:rsidRPr="005D6BD6" w:rsidRDefault="00BD41CA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D41CA" w:rsidRPr="005D6BD6" w:rsidRDefault="00BD41CA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1CA" w:rsidRPr="005D6BD6" w:rsidRDefault="00BD41CA" w:rsidP="00BD41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D41CA" w:rsidRPr="005D6BD6" w:rsidRDefault="00BD41CA" w:rsidP="00BD41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D41CA" w:rsidRPr="005D6BD6" w:rsidRDefault="00BD41CA" w:rsidP="00BD41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D41CA" w:rsidRPr="005D6BD6" w:rsidRDefault="00BD41CA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1CA" w:rsidRPr="005D6BD6" w:rsidRDefault="00BD41CA" w:rsidP="00BD41C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1541B">
        <w:rPr>
          <w:rFonts w:ascii="Times New Roman" w:hAnsi="Times New Roman"/>
          <w:sz w:val="28"/>
          <w:szCs w:val="28"/>
        </w:rPr>
        <w:t xml:space="preserve">17.05.2018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81541B">
        <w:rPr>
          <w:rFonts w:ascii="Times New Roman" w:hAnsi="Times New Roman"/>
          <w:sz w:val="28"/>
          <w:szCs w:val="28"/>
        </w:rPr>
        <w:t>161</w:t>
      </w:r>
    </w:p>
    <w:p w:rsidR="00BD41CA" w:rsidRPr="005D6BD6" w:rsidRDefault="00BD41CA" w:rsidP="00BD41CA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D41CA" w:rsidRDefault="00BD41CA" w:rsidP="00BD41CA">
      <w:pPr>
        <w:spacing w:after="0" w:line="240" w:lineRule="auto"/>
        <w:rPr>
          <w:sz w:val="28"/>
          <w:szCs w:val="28"/>
        </w:rPr>
      </w:pPr>
    </w:p>
    <w:p w:rsidR="00BD41CA" w:rsidRPr="00111F5D" w:rsidRDefault="00BD41CA" w:rsidP="00BD41CA">
      <w:pPr>
        <w:spacing w:after="0" w:line="240" w:lineRule="auto"/>
        <w:rPr>
          <w:sz w:val="28"/>
          <w:szCs w:val="28"/>
        </w:rPr>
      </w:pPr>
    </w:p>
    <w:p w:rsidR="00EE1975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E1975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745B0" w:rsidRPr="00EE1975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района от 10 ноября 2017 года № 325</w:t>
      </w:r>
    </w:p>
    <w:p w:rsidR="00BD41CA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BD41CA">
        <w:rPr>
          <w:rFonts w:ascii="Times New Roman" w:hAnsi="Times New Roman"/>
          <w:sz w:val="28"/>
          <w:szCs w:val="28"/>
        </w:rPr>
        <w:t xml:space="preserve"> </w:t>
      </w:r>
    </w:p>
    <w:p w:rsidR="00BD41CA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BD41CA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в Ханты-Мансийском районе</w:t>
      </w:r>
      <w:r w:rsidR="00BD41CA">
        <w:rPr>
          <w:rFonts w:ascii="Times New Roman" w:hAnsi="Times New Roman"/>
          <w:sz w:val="28"/>
          <w:szCs w:val="28"/>
        </w:rPr>
        <w:t xml:space="preserve"> </w:t>
      </w:r>
    </w:p>
    <w:p w:rsidR="002745B0" w:rsidRPr="00EE1975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на 2018 – 2020 годы»</w:t>
      </w:r>
    </w:p>
    <w:p w:rsidR="002745B0" w:rsidRPr="00EE1975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Pr="00EE1975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2745B0" w:rsidRPr="00B40DE9" w:rsidRDefault="002745B0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E34" w:rsidRPr="002745B0" w:rsidRDefault="002745B0" w:rsidP="00BD4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 w:rsidR="000F3412"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10 ноября 2017 года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 w:rsidR="0062151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 xml:space="preserve">Мансийском районе </w:t>
      </w:r>
      <w:r w:rsidR="000F3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2018 – 2020 годы»</w:t>
      </w:r>
      <w:r w:rsidR="00866CF4">
        <w:rPr>
          <w:rFonts w:ascii="Times New Roman" w:hAnsi="Times New Roman"/>
          <w:sz w:val="28"/>
          <w:szCs w:val="28"/>
        </w:rPr>
        <w:t xml:space="preserve"> </w:t>
      </w:r>
      <w:r w:rsidR="00A72938">
        <w:rPr>
          <w:rFonts w:ascii="Times New Roman" w:hAnsi="Times New Roman"/>
          <w:sz w:val="28"/>
          <w:szCs w:val="28"/>
        </w:rPr>
        <w:t xml:space="preserve">(с изменениями и дополнениями </w:t>
      </w:r>
      <w:r w:rsidR="00BD41CA">
        <w:rPr>
          <w:rFonts w:ascii="Times New Roman" w:hAnsi="Times New Roman"/>
          <w:sz w:val="28"/>
          <w:szCs w:val="28"/>
        </w:rPr>
        <w:br/>
        <w:t xml:space="preserve">от 22 марта </w:t>
      </w:r>
      <w:r w:rsidR="00866CF4">
        <w:rPr>
          <w:rFonts w:ascii="Times New Roman" w:hAnsi="Times New Roman"/>
          <w:sz w:val="28"/>
          <w:szCs w:val="28"/>
        </w:rPr>
        <w:t>2018</w:t>
      </w:r>
      <w:r w:rsidR="00BD41CA">
        <w:rPr>
          <w:rFonts w:ascii="Times New Roman" w:hAnsi="Times New Roman"/>
          <w:sz w:val="28"/>
          <w:szCs w:val="28"/>
        </w:rPr>
        <w:t xml:space="preserve"> года</w:t>
      </w:r>
      <w:r w:rsidR="00866CF4">
        <w:rPr>
          <w:rFonts w:ascii="Times New Roman" w:hAnsi="Times New Roman"/>
          <w:sz w:val="28"/>
          <w:szCs w:val="28"/>
        </w:rPr>
        <w:t xml:space="preserve"> №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="00866CF4">
        <w:rPr>
          <w:rFonts w:ascii="Times New Roman" w:hAnsi="Times New Roman"/>
          <w:sz w:val="28"/>
          <w:szCs w:val="28"/>
        </w:rPr>
        <w:t xml:space="preserve">110) </w:t>
      </w:r>
      <w:r w:rsidR="00EE1975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BD41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="00EE1975">
        <w:rPr>
          <w:rFonts w:ascii="Times New Roman" w:hAnsi="Times New Roman"/>
          <w:sz w:val="28"/>
          <w:szCs w:val="28"/>
        </w:rPr>
        <w:t>постановлению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37E34" w:rsidRPr="00C23598" w:rsidRDefault="00BD41CA" w:rsidP="00BD41C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837E34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837E34" w:rsidRPr="00C23598" w:rsidRDefault="00837E34" w:rsidP="00BD41C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837E34" w:rsidRPr="00C23598" w:rsidRDefault="00837E34" w:rsidP="00BD41CA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837E34" w:rsidRPr="00C23598" w:rsidRDefault="00837E34" w:rsidP="00BD41CA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10.11.2017 № 325</w:t>
      </w:r>
    </w:p>
    <w:p w:rsidR="00837E34" w:rsidRPr="00C23598" w:rsidRDefault="00837E34" w:rsidP="00BD41CA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837E34" w:rsidRDefault="00837E34" w:rsidP="00BD41CA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37E34" w:rsidRPr="00B40DE9" w:rsidRDefault="00837E34" w:rsidP="00BD41CA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837E34" w:rsidRPr="00B40DE9" w:rsidTr="007169F2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621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«Развитие образования в</w:t>
            </w:r>
            <w:r w:rsidR="00376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Мансийском районе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«УКСиР»), администрация Ханты-Мансийского района (МАУ «ОМЦ»)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BD4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</w:t>
            </w:r>
            <w:r w:rsidR="00BD4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Обеспечение инновационного характера образования через модернизацию кадровых,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организационных, технологических и методических 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837E34" w:rsidRPr="00762D7F" w:rsidRDefault="00837E34" w:rsidP="00BD41C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 w:rsidR="007D2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837E34" w:rsidRPr="00B40DE9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837E34" w:rsidRPr="00B40DE9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837E34" w:rsidRPr="00B40DE9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837E34" w:rsidRPr="00B40DE9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общеобразовательных организаций (руководителей                  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>снижение с 25% до 8%)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Количество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5446A1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BD4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95%)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837E34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837E34" w:rsidRPr="00C75D93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37E34" w:rsidRPr="00410BE8" w:rsidTr="007169F2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0FB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837E34" w:rsidRPr="007620FB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410BE8" w:rsidRDefault="00837E34" w:rsidP="00BD41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837E34" w:rsidRPr="007620FB" w:rsidRDefault="0020258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4 390 894,9</w:t>
            </w:r>
            <w:r w:rsidR="00837E34"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1 588 333,4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1 396 853,2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D4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1 405 708,3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202584" w:rsidRDefault="0020258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700,8 тыс. рублей,</w:t>
            </w:r>
          </w:p>
          <w:p w:rsidR="00202584" w:rsidRDefault="0020258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02584" w:rsidRPr="00410BE8" w:rsidRDefault="0020258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700,8 тыс. рублей;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BD4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B9F">
              <w:rPr>
                <w:rFonts w:ascii="Times New Roman" w:hAnsi="Times New Roman"/>
                <w:sz w:val="28"/>
                <w:szCs w:val="28"/>
              </w:rPr>
              <w:t>2 694 867,3</w:t>
            </w:r>
            <w:r w:rsidR="005B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7E34" w:rsidRPr="007620FB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942 861,0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00AC">
              <w:rPr>
                <w:rFonts w:ascii="Times New Roman" w:hAnsi="Times New Roman"/>
                <w:sz w:val="28"/>
                <w:szCs w:val="28"/>
              </w:rPr>
              <w:t>878 580,1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02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7620FB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77181">
              <w:rPr>
                <w:rFonts w:ascii="Times New Roman" w:hAnsi="Times New Roman"/>
                <w:sz w:val="28"/>
                <w:szCs w:val="28"/>
              </w:rPr>
              <w:t>873 426</w:t>
            </w:r>
            <w:r w:rsidR="005B00AC">
              <w:rPr>
                <w:rFonts w:ascii="Times New Roman" w:hAnsi="Times New Roman"/>
                <w:sz w:val="28"/>
                <w:szCs w:val="28"/>
              </w:rPr>
              <w:t>,2</w:t>
            </w:r>
            <w:r w:rsidR="007D23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1 695 326,8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644 771,6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BD41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37E34" w:rsidRPr="00410BE8" w:rsidRDefault="00837E34" w:rsidP="00BD41CA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Pr="001C6C11" w:rsidRDefault="00837E34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7D235B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837E34" w:rsidRPr="003B793A" w:rsidRDefault="00837E34" w:rsidP="00BD41C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E34" w:rsidRPr="00410BE8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 w:rsidR="006B5904"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Ханты-Мансийском районе функционирует 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23 общеобразовательных </w:t>
      </w:r>
      <w:r w:rsidR="00AD669C" w:rsidRPr="003B793A">
        <w:rPr>
          <w:rFonts w:ascii="Times New Roman" w:hAnsi="Times New Roman"/>
          <w:bCs/>
          <w:sz w:val="28"/>
          <w:szCs w:val="28"/>
        </w:rPr>
        <w:t>учреждения (17 средних, 5 основных, 1 начальная школа),</w:t>
      </w:r>
      <w:r w:rsidR="00BD41CA">
        <w:rPr>
          <w:rFonts w:ascii="Times New Roman" w:hAnsi="Times New Roman"/>
          <w:bCs/>
          <w:sz w:val="28"/>
          <w:szCs w:val="28"/>
        </w:rPr>
        <w:t xml:space="preserve"> </w:t>
      </w:r>
      <w:r w:rsidR="00BD41CA">
        <w:rPr>
          <w:rFonts w:ascii="Times New Roman" w:hAnsi="Times New Roman"/>
          <w:bCs/>
          <w:sz w:val="28"/>
          <w:szCs w:val="28"/>
        </w:rPr>
        <w:br/>
      </w: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</w:p>
    <w:p w:rsidR="00837E34" w:rsidRPr="00410BE8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37E34" w:rsidRPr="00410BE8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37E34" w:rsidRPr="00410BE8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E036BE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 xml:space="preserve">Средняя заработная плата педагогических </w:t>
      </w:r>
      <w:r w:rsidRPr="00E036BE"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="00E036BE" w:rsidRPr="00E036BE">
        <w:rPr>
          <w:rFonts w:ascii="Times New Roman" w:hAnsi="Times New Roman"/>
          <w:bCs/>
          <w:sz w:val="28"/>
          <w:szCs w:val="28"/>
        </w:rPr>
        <w:t>за 2017 год</w:t>
      </w:r>
      <w:r w:rsidRPr="00E036BE">
        <w:rPr>
          <w:rFonts w:ascii="Times New Roman" w:hAnsi="Times New Roman"/>
          <w:bCs/>
          <w:sz w:val="28"/>
          <w:szCs w:val="28"/>
        </w:rPr>
        <w:t xml:space="preserve"> составила:</w:t>
      </w:r>
    </w:p>
    <w:p w:rsidR="00837E34" w:rsidRPr="009544E1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4E1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="006A7982" w:rsidRPr="009544E1">
        <w:rPr>
          <w:rFonts w:ascii="Times New Roman" w:hAnsi="Times New Roman"/>
          <w:bCs/>
          <w:sz w:val="28"/>
          <w:szCs w:val="28"/>
        </w:rPr>
        <w:br/>
      </w:r>
      <w:r w:rsidR="00E036BE" w:rsidRPr="009544E1">
        <w:rPr>
          <w:rFonts w:ascii="Times New Roman" w:hAnsi="Times New Roman"/>
          <w:bCs/>
          <w:sz w:val="28"/>
          <w:szCs w:val="28"/>
        </w:rPr>
        <w:t>49 565,5 рублей или 102,7</w:t>
      </w:r>
      <w:r w:rsidRPr="009544E1">
        <w:rPr>
          <w:rFonts w:ascii="Times New Roman" w:hAnsi="Times New Roman"/>
          <w:bCs/>
          <w:sz w:val="28"/>
          <w:szCs w:val="28"/>
        </w:rPr>
        <w:t xml:space="preserve"> 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37E34" w:rsidRPr="009544E1" w:rsidRDefault="00837E34" w:rsidP="00BD41CA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ическим работникам школ – 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58 762,5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 w:rsidR="00C52E58" w:rsidRPr="00954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7F0" w:rsidRPr="009544E1">
        <w:rPr>
          <w:rFonts w:ascii="Times New Roman" w:hAnsi="Times New Roman" w:cs="Times New Roman"/>
          <w:sz w:val="28"/>
          <w:szCs w:val="28"/>
        </w:rPr>
        <w:t>или 100,8</w:t>
      </w:r>
      <w:r w:rsidRPr="009544E1">
        <w:rPr>
          <w:rFonts w:ascii="Times New Roman" w:hAnsi="Times New Roman" w:cs="Times New Roman"/>
          <w:sz w:val="28"/>
          <w:szCs w:val="28"/>
        </w:rPr>
        <w:t xml:space="preserve"> % </w:t>
      </w:r>
      <w:r w:rsidR="006A7982" w:rsidRPr="009544E1">
        <w:rPr>
          <w:rFonts w:ascii="Times New Roman" w:hAnsi="Times New Roman" w:cs="Times New Roman"/>
          <w:sz w:val="28"/>
          <w:szCs w:val="28"/>
        </w:rPr>
        <w:br/>
      </w:r>
      <w:r w:rsidRPr="009544E1">
        <w:rPr>
          <w:rFonts w:ascii="Times New Roman" w:hAnsi="Times New Roman" w:cs="Times New Roman"/>
          <w:sz w:val="28"/>
          <w:szCs w:val="28"/>
        </w:rPr>
        <w:t>от установленного целевого значения «дорожной карты»;</w:t>
      </w:r>
    </w:p>
    <w:p w:rsidR="00837E34" w:rsidRPr="007C3FC3" w:rsidRDefault="00837E34" w:rsidP="00BD41CA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дополнител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ьного образования детей – 61 272,5 рублей, что составляет 117,4</w:t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6A7982" w:rsidRPr="009544E1">
        <w:rPr>
          <w:rFonts w:ascii="Times New Roman" w:hAnsi="Times New Roman" w:cs="Times New Roman"/>
          <w:bCs/>
          <w:sz w:val="28"/>
          <w:szCs w:val="28"/>
        </w:rPr>
        <w:br/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от установленного целевого значения «дорожной карты». </w:t>
      </w:r>
    </w:p>
    <w:p w:rsidR="00837E34" w:rsidRPr="00410BE8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37E34" w:rsidRPr="003B793A" w:rsidRDefault="00837E34" w:rsidP="00BD41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37E34" w:rsidRPr="003B793A" w:rsidRDefault="007D235B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</w:t>
      </w:r>
      <w:r w:rsidR="00837E34">
        <w:rPr>
          <w:rFonts w:ascii="Times New Roman" w:hAnsi="Times New Roman"/>
          <w:sz w:val="28"/>
          <w:szCs w:val="28"/>
        </w:rPr>
        <w:t>3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37E34" w:rsidRPr="00410BE8" w:rsidRDefault="007D235B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 до 3 лет – </w:t>
      </w:r>
      <w:r w:rsidR="00837E34">
        <w:rPr>
          <w:rFonts w:ascii="Times New Roman" w:hAnsi="Times New Roman"/>
          <w:sz w:val="28"/>
          <w:szCs w:val="28"/>
        </w:rPr>
        <w:t>2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</w:t>
      </w:r>
      <w:r w:rsidR="00621518">
        <w:rPr>
          <w:rFonts w:ascii="Times New Roman" w:hAnsi="Times New Roman"/>
          <w:sz w:val="28"/>
          <w:szCs w:val="28"/>
        </w:rPr>
        <w:t xml:space="preserve"> </w:t>
      </w:r>
      <w:r w:rsidR="00837E34" w:rsidRPr="003B793A">
        <w:rPr>
          <w:rFonts w:ascii="Times New Roman" w:hAnsi="Times New Roman"/>
          <w:sz w:val="28"/>
          <w:szCs w:val="28"/>
        </w:rPr>
        <w:t>(места б</w:t>
      </w:r>
      <w:r w:rsidR="00837E34">
        <w:rPr>
          <w:rFonts w:ascii="Times New Roman" w:hAnsi="Times New Roman"/>
          <w:sz w:val="28"/>
          <w:szCs w:val="28"/>
        </w:rPr>
        <w:t>удут предоставлены по достижении</w:t>
      </w:r>
      <w:r>
        <w:rPr>
          <w:rFonts w:ascii="Times New Roman" w:hAnsi="Times New Roman"/>
          <w:sz w:val="28"/>
          <w:szCs w:val="28"/>
        </w:rPr>
        <w:t xml:space="preserve"> детьми 3-</w:t>
      </w:r>
      <w:r w:rsidR="00837E34"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37E34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2018</w:t>
      </w:r>
      <w:r w:rsidRPr="00410BE8">
        <w:rPr>
          <w:rFonts w:ascii="Times New Roman" w:hAnsi="Times New Roman"/>
          <w:sz w:val="28"/>
          <w:szCs w:val="28"/>
        </w:rPr>
        <w:t xml:space="preserve"> учебном году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в учреждениях района осуществляется в 1 смену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составляет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100 % </w:t>
      </w:r>
      <w:r>
        <w:rPr>
          <w:rFonts w:ascii="Times New Roman" w:hAnsi="Times New Roman"/>
          <w:sz w:val="28"/>
          <w:szCs w:val="28"/>
        </w:rPr>
        <w:br/>
        <w:t>(2016 – 2017 учебный год – 100%; 2015 – 2016</w:t>
      </w:r>
      <w:r w:rsidRPr="00410BE8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год – 99,1 </w:t>
      </w:r>
      <w:r w:rsidRPr="00410BE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>2014 – 2015 учебный год – 98,1 %</w:t>
      </w:r>
      <w:r w:rsidRPr="00410BE8">
        <w:rPr>
          <w:rFonts w:ascii="Times New Roman" w:hAnsi="Times New Roman"/>
          <w:sz w:val="28"/>
          <w:szCs w:val="28"/>
        </w:rPr>
        <w:t xml:space="preserve">): 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>
        <w:rPr>
          <w:rFonts w:ascii="Times New Roman" w:hAnsi="Times New Roman"/>
          <w:sz w:val="28"/>
          <w:szCs w:val="28"/>
        </w:rPr>
        <w:t>»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837E34" w:rsidRPr="00410BE8" w:rsidRDefault="00837E34" w:rsidP="00BD4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По результатам Единого государственного экзамена </w:t>
      </w: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</w:t>
      </w:r>
      <w:r w:rsidR="00AD669C"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 xml:space="preserve">итоговую </w:t>
      </w:r>
      <w:r w:rsidR="00AD669C" w:rsidRPr="003B793A">
        <w:rPr>
          <w:rFonts w:ascii="Times New Roman" w:hAnsi="Times New Roman"/>
          <w:sz w:val="28"/>
          <w:szCs w:val="28"/>
        </w:rPr>
        <w:t>аттестацию и получили аттестат о</w:t>
      </w:r>
      <w:r w:rsidR="00AD669C">
        <w:rPr>
          <w:rFonts w:ascii="Times New Roman" w:hAnsi="Times New Roman"/>
          <w:sz w:val="28"/>
          <w:szCs w:val="28"/>
        </w:rPr>
        <w:t xml:space="preserve"> среднем общем образовании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BD41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 w:rsidR="007D235B"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 w:rsidR="006B59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BD41CA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 w:rsidR="007D235B"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37E34" w:rsidRPr="00410BE8" w:rsidRDefault="00837E34" w:rsidP="00BD4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37E34" w:rsidRPr="003B793A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837E34" w:rsidRPr="003B793A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 w:rsidR="00EE1975">
        <w:rPr>
          <w:rFonts w:ascii="Times New Roman" w:hAnsi="Times New Roman"/>
          <w:bCs/>
          <w:iCs/>
          <w:sz w:val="28"/>
          <w:szCs w:val="28"/>
        </w:rPr>
        <w:br/>
      </w:r>
      <w:r w:rsidR="007D235B"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37E34" w:rsidRPr="003B793A" w:rsidRDefault="00837E34" w:rsidP="00BD41C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37E34" w:rsidRPr="003B793A" w:rsidRDefault="00837E34" w:rsidP="00BD41C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 xml:space="preserve">0 </w:t>
      </w:r>
      <w:r w:rsidR="00BD41CA">
        <w:rPr>
          <w:rFonts w:ascii="Times New Roman" w:hAnsi="Times New Roman"/>
          <w:sz w:val="28"/>
          <w:szCs w:val="28"/>
        </w:rPr>
        <w:t>тыс</w:t>
      </w:r>
      <w:r w:rsidRPr="003B793A">
        <w:rPr>
          <w:rFonts w:ascii="Times New Roman" w:hAnsi="Times New Roman"/>
          <w:sz w:val="28"/>
          <w:szCs w:val="28"/>
        </w:rPr>
        <w:t>.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Pr="003B793A">
        <w:rPr>
          <w:rFonts w:ascii="Times New Roman" w:hAnsi="Times New Roman"/>
          <w:sz w:val="28"/>
          <w:szCs w:val="28"/>
        </w:rPr>
        <w:t>рублей,</w:t>
      </w:r>
    </w:p>
    <w:p w:rsidR="00837E34" w:rsidRPr="003B793A" w:rsidRDefault="00837E34" w:rsidP="00BD41C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BD41CA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BD41CA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 w:rsidR="007D235B">
        <w:rPr>
          <w:rFonts w:ascii="Times New Roman" w:hAnsi="Times New Roman"/>
          <w:sz w:val="28"/>
          <w:szCs w:val="28"/>
        </w:rPr>
        <w:t>;</w:t>
      </w:r>
    </w:p>
    <w:p w:rsidR="00837E34" w:rsidRPr="00410BE8" w:rsidRDefault="00837E34" w:rsidP="00BD41CA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повышение энергоэффективности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37E34" w:rsidRPr="00410BE8" w:rsidRDefault="00837E34" w:rsidP="00BD41C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37E34" w:rsidRPr="00410BE8" w:rsidRDefault="00837E34" w:rsidP="00BD41C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>39 (100%) образовательных учреждений были приняты к новому 2017 – 2018 учебному году.</w:t>
      </w:r>
    </w:p>
    <w:p w:rsidR="00837E34" w:rsidRDefault="00837E34" w:rsidP="00BD41CA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t xml:space="preserve">Ведется реконструкция 1 (2,6 %) объекта образования </w:t>
      </w:r>
      <w:r>
        <w:rPr>
          <w:sz w:val="28"/>
          <w:szCs w:val="28"/>
        </w:rPr>
        <w:br/>
      </w:r>
      <w:r w:rsidRPr="000A0D08">
        <w:rPr>
          <w:sz w:val="28"/>
          <w:szCs w:val="28"/>
        </w:rPr>
        <w:t>в п. Луговской.</w:t>
      </w:r>
    </w:p>
    <w:p w:rsidR="00BD41CA" w:rsidRPr="000A0D08" w:rsidRDefault="00BD41CA" w:rsidP="00BD41CA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Все   вышеизложенное</w:t>
      </w:r>
      <w:r w:rsidRPr="00410BE8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   </w:t>
      </w:r>
      <w:r w:rsidRPr="00410BE8">
        <w:rPr>
          <w:sz w:val="28"/>
          <w:szCs w:val="28"/>
          <w:lang w:eastAsia="ko-KR"/>
        </w:rPr>
        <w:t xml:space="preserve">предопределяет </w:t>
      </w:r>
      <w:r>
        <w:rPr>
          <w:sz w:val="28"/>
          <w:szCs w:val="28"/>
          <w:lang w:eastAsia="ko-KR"/>
        </w:rPr>
        <w:t xml:space="preserve">   </w:t>
      </w:r>
      <w:r w:rsidRPr="00410BE8">
        <w:rPr>
          <w:sz w:val="28"/>
          <w:szCs w:val="28"/>
          <w:lang w:eastAsia="ko-KR"/>
        </w:rPr>
        <w:t>решение</w:t>
      </w:r>
      <w:r>
        <w:rPr>
          <w:sz w:val="28"/>
          <w:szCs w:val="28"/>
          <w:lang w:eastAsia="ko-KR"/>
        </w:rPr>
        <w:t xml:space="preserve">   </w:t>
      </w:r>
      <w:r w:rsidRPr="00410BE8">
        <w:rPr>
          <w:sz w:val="28"/>
          <w:szCs w:val="28"/>
          <w:lang w:eastAsia="ko-KR"/>
        </w:rPr>
        <w:t>целей</w:t>
      </w:r>
      <w:r>
        <w:rPr>
          <w:sz w:val="28"/>
          <w:szCs w:val="28"/>
          <w:lang w:eastAsia="ko-KR"/>
        </w:rPr>
        <w:t xml:space="preserve">  </w:t>
      </w:r>
      <w:r w:rsidRPr="00410BE8">
        <w:rPr>
          <w:sz w:val="28"/>
          <w:szCs w:val="28"/>
          <w:lang w:eastAsia="ko-KR"/>
        </w:rPr>
        <w:t xml:space="preserve"> и</w:t>
      </w:r>
      <w:r>
        <w:rPr>
          <w:sz w:val="28"/>
          <w:szCs w:val="28"/>
          <w:lang w:eastAsia="ko-KR"/>
        </w:rPr>
        <w:t xml:space="preserve">  </w:t>
      </w:r>
      <w:r w:rsidRPr="00410BE8">
        <w:rPr>
          <w:sz w:val="28"/>
          <w:szCs w:val="28"/>
          <w:lang w:eastAsia="ko-KR"/>
        </w:rPr>
        <w:t xml:space="preserve"> задач</w:t>
      </w:r>
    </w:p>
    <w:p w:rsidR="00837E34" w:rsidRPr="00410BE8" w:rsidRDefault="00837E34" w:rsidP="00BD41CA">
      <w:pPr>
        <w:pStyle w:val="a4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lastRenderedPageBreak/>
        <w:t>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средствами и обосновывает</w:t>
      </w:r>
      <w:r w:rsidR="006B590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целесообразность реализации данной</w:t>
      </w:r>
      <w:r w:rsidR="00BD41C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37E34" w:rsidRPr="00410BE8" w:rsidRDefault="00837E34" w:rsidP="00BD41C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7E34" w:rsidRDefault="00837E34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37E34" w:rsidRPr="00410BE8" w:rsidRDefault="00837E34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7E34" w:rsidRPr="00410BE8" w:rsidRDefault="00837E34" w:rsidP="00BD41CA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6B590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с 2014 по 2017</w:t>
      </w:r>
      <w:r w:rsidRPr="00410BE8">
        <w:rPr>
          <w:rFonts w:ascii="Times New Roman" w:hAnsi="Times New Roman" w:cs="Times New Roman"/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837E34" w:rsidRPr="00410BE8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</w:t>
      </w:r>
      <w:r w:rsidR="00BD41CA">
        <w:rPr>
          <w:rFonts w:ascii="Times New Roman" w:hAnsi="Times New Roman"/>
          <w:sz w:val="28"/>
          <w:szCs w:val="28"/>
        </w:rPr>
        <w:t>ство, реконструкция, капитальный ремонт</w:t>
      </w:r>
      <w:r w:rsidRPr="00410BE8">
        <w:rPr>
          <w:rFonts w:ascii="Times New Roman" w:hAnsi="Times New Roman"/>
          <w:sz w:val="28"/>
          <w:szCs w:val="28"/>
        </w:rPr>
        <w:t xml:space="preserve">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оснащен</w:t>
      </w:r>
      <w:r w:rsidRPr="00014B32">
        <w:rPr>
          <w:rFonts w:ascii="Times New Roman" w:hAnsi="Times New Roman" w:cs="Times New Roman"/>
          <w:sz w:val="28"/>
          <w:szCs w:val="28"/>
        </w:rPr>
        <w:t>и</w:t>
      </w:r>
      <w:r w:rsidR="00BD41CA">
        <w:rPr>
          <w:rFonts w:ascii="Times New Roman" w:hAnsi="Times New Roman" w:cs="Times New Roman"/>
          <w:sz w:val="28"/>
          <w:szCs w:val="28"/>
        </w:rPr>
        <w:t>я</w:t>
      </w:r>
      <w:r w:rsidRPr="00014B32">
        <w:rPr>
          <w:rFonts w:ascii="Times New Roman" w:hAnsi="Times New Roman" w:cs="Times New Roman"/>
          <w:sz w:val="28"/>
          <w:szCs w:val="28"/>
        </w:rPr>
        <w:t>;</w:t>
      </w:r>
    </w:p>
    <w:p w:rsidR="007D235B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 w:rsidR="00B02E56">
        <w:rPr>
          <w:rFonts w:ascii="Times New Roman" w:hAnsi="Times New Roman" w:cs="Times New Roman"/>
          <w:sz w:val="28"/>
          <w:szCs w:val="28"/>
        </w:rPr>
        <w:t>;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образования на территории Ханты-Мансийского района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Югры.  </w:t>
      </w:r>
    </w:p>
    <w:p w:rsidR="00837E34" w:rsidRPr="00410BE8" w:rsidRDefault="00837E34" w:rsidP="00BD41C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2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5316B3">
        <w:rPr>
          <w:rFonts w:ascii="Times New Roman" w:hAnsi="Times New Roman" w:cs="Times New Roman"/>
          <w:sz w:val="28"/>
          <w:szCs w:val="28"/>
        </w:rPr>
        <w:t xml:space="preserve"> </w:t>
      </w:r>
      <w:r w:rsidRPr="00014B32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rFonts w:ascii="Times New Roman" w:hAnsi="Times New Roman" w:cs="Times New Roman"/>
          <w:sz w:val="28"/>
          <w:szCs w:val="28"/>
        </w:rPr>
        <w:t>-Мансийском районе в 2017 году».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5316B3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rFonts w:ascii="Times New Roman" w:hAnsi="Times New Roman" w:cs="Times New Roman"/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rFonts w:ascii="Times New Roman" w:hAnsi="Times New Roman" w:cs="Times New Roman"/>
          <w:sz w:val="28"/>
          <w:szCs w:val="28"/>
        </w:rPr>
        <w:br/>
      </w:r>
      <w:r w:rsidRPr="00D71E70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1E70">
        <w:rPr>
          <w:rFonts w:ascii="Times New Roman" w:hAnsi="Times New Roman"/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 w:rsidR="007D235B">
        <w:rPr>
          <w:rFonts w:ascii="Times New Roman" w:hAnsi="Times New Roman"/>
          <w:sz w:val="28"/>
          <w:szCs w:val="28"/>
        </w:rPr>
        <w:t xml:space="preserve"> проходит согласование проект «</w:t>
      </w:r>
      <w:r w:rsidRPr="00D71E70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</w:t>
      </w:r>
      <w:r w:rsidR="007D235B">
        <w:rPr>
          <w:rFonts w:ascii="Times New Roman" w:hAnsi="Times New Roman"/>
          <w:sz w:val="28"/>
          <w:szCs w:val="28"/>
        </w:rPr>
        <w:t>»</w:t>
      </w:r>
      <w:r w:rsidRPr="00D71E70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837E34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837E34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численности детей этого возраста до 70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</w:t>
      </w:r>
      <w:r w:rsidR="007D23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(пункт 1, подпункт «В», абзац 5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837E34" w:rsidRPr="00410BE8" w:rsidRDefault="00AD669C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>аспоряжение Правительства Ханты-Мансийского автономного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="00837E34" w:rsidRPr="00410BE8">
        <w:rPr>
          <w:rFonts w:ascii="Times New Roman" w:hAnsi="Times New Roman"/>
          <w:sz w:val="28"/>
          <w:szCs w:val="28"/>
        </w:rPr>
        <w:t xml:space="preserve">округа </w:t>
      </w:r>
      <w:r w:rsidR="00837E34">
        <w:rPr>
          <w:rFonts w:ascii="Times New Roman" w:hAnsi="Times New Roman"/>
          <w:sz w:val="28"/>
          <w:szCs w:val="28"/>
        </w:rPr>
        <w:t>–</w:t>
      </w:r>
      <w:r w:rsidR="00837E34"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837E34">
        <w:rPr>
          <w:rFonts w:ascii="Times New Roman" w:hAnsi="Times New Roman"/>
          <w:sz w:val="28"/>
          <w:szCs w:val="28"/>
        </w:rPr>
        <w:t>0</w:t>
      </w:r>
      <w:r w:rsidR="00837E34" w:rsidRPr="00410BE8">
        <w:rPr>
          <w:rFonts w:ascii="Times New Roman" w:hAnsi="Times New Roman"/>
          <w:sz w:val="28"/>
          <w:szCs w:val="28"/>
        </w:rPr>
        <w:t>9</w:t>
      </w:r>
      <w:r w:rsidR="00837E34">
        <w:rPr>
          <w:rFonts w:ascii="Times New Roman" w:hAnsi="Times New Roman"/>
          <w:sz w:val="28"/>
          <w:szCs w:val="28"/>
        </w:rPr>
        <w:t>.02.</w:t>
      </w:r>
      <w:r w:rsidR="00837E34" w:rsidRPr="00410BE8">
        <w:rPr>
          <w:rFonts w:ascii="Times New Roman" w:hAnsi="Times New Roman"/>
          <w:sz w:val="28"/>
          <w:szCs w:val="28"/>
        </w:rPr>
        <w:t>2013 № 45-рп «О плане мероприят</w:t>
      </w:r>
      <w:r w:rsidR="00BD41CA">
        <w:rPr>
          <w:rFonts w:ascii="Times New Roman" w:hAnsi="Times New Roman"/>
          <w:sz w:val="28"/>
          <w:szCs w:val="28"/>
        </w:rPr>
        <w:t>ий («дорожной карте») «Изменения</w:t>
      </w:r>
      <w:r w:rsidR="00837E34" w:rsidRPr="00410BE8">
        <w:rPr>
          <w:rFonts w:ascii="Times New Roman" w:hAnsi="Times New Roman"/>
          <w:sz w:val="28"/>
          <w:szCs w:val="28"/>
        </w:rPr>
        <w:t xml:space="preserve"> в отраслях социальной сферы, направленные </w:t>
      </w:r>
      <w:r w:rsidR="006A3F8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837E34">
        <w:rPr>
          <w:rFonts w:ascii="Times New Roman" w:hAnsi="Times New Roman"/>
          <w:sz w:val="28"/>
          <w:szCs w:val="28"/>
        </w:rPr>
        <w:t>– Югре» (раздел 3 «И</w:t>
      </w:r>
      <w:r w:rsidR="00837E34"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837E34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="00837E34"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6A3F8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 xml:space="preserve">и качества услуг в сфере образования, соотнесенные с этапами перехода </w:t>
      </w:r>
      <w:r w:rsidR="00BD41CA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37E34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37E34" w:rsidRPr="00410BE8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37E34" w:rsidRPr="00CD7395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37E34" w:rsidRPr="00410BE8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 w:rsidR="008F2E4B"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37E34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37E34" w:rsidRPr="00410BE8" w:rsidRDefault="00837E34" w:rsidP="00BD41CA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3A7AC3" w:rsidRPr="00410BE8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rFonts w:ascii="Times New Roman" w:hAnsi="Times New Roman" w:cs="Times New Roman"/>
          <w:sz w:val="28"/>
          <w:szCs w:val="28"/>
        </w:rPr>
        <w:t xml:space="preserve">льности. Так, в соответствии с </w:t>
      </w:r>
      <w:r w:rsidR="003A7AC3">
        <w:rPr>
          <w:rFonts w:ascii="Times New Roman" w:hAnsi="Times New Roman"/>
          <w:sz w:val="28"/>
          <w:szCs w:val="28"/>
        </w:rPr>
        <w:t xml:space="preserve">Государственной программой Ханты-Мансийского автономного округа – Югры «Развитие образования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в Ханты-Мансийском автономном округе –Югре на 2018</w:t>
      </w:r>
      <w:r w:rsidR="007D235B">
        <w:rPr>
          <w:rFonts w:ascii="Times New Roman" w:hAnsi="Times New Roman"/>
          <w:sz w:val="28"/>
          <w:szCs w:val="28"/>
        </w:rPr>
        <w:t xml:space="preserve"> – </w:t>
      </w:r>
      <w:r w:rsidR="003A7AC3">
        <w:rPr>
          <w:rFonts w:ascii="Times New Roman" w:hAnsi="Times New Roman"/>
          <w:sz w:val="28"/>
          <w:szCs w:val="28"/>
        </w:rPr>
        <w:t xml:space="preserve">2025 годы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и на период до 2030 года»,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утвержденной п</w:t>
      </w:r>
      <w:r w:rsidR="007D235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="00BD41CA">
        <w:rPr>
          <w:rFonts w:ascii="Times New Roman" w:hAnsi="Times New Roman"/>
          <w:bCs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–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7D235B">
        <w:rPr>
          <w:rFonts w:ascii="Times New Roman" w:hAnsi="Times New Roman" w:cs="Times New Roman"/>
          <w:sz w:val="28"/>
          <w:szCs w:val="28"/>
        </w:rPr>
        <w:t>0</w:t>
      </w:r>
      <w:r w:rsidR="003A7AC3">
        <w:rPr>
          <w:rFonts w:ascii="Times New Roman" w:hAnsi="Times New Roman" w:cs="Times New Roman"/>
          <w:sz w:val="28"/>
          <w:szCs w:val="28"/>
        </w:rPr>
        <w:t>9</w:t>
      </w:r>
      <w:r w:rsidR="007D235B">
        <w:rPr>
          <w:rFonts w:ascii="Times New Roman" w:hAnsi="Times New Roman" w:cs="Times New Roman"/>
          <w:sz w:val="28"/>
          <w:szCs w:val="28"/>
        </w:rPr>
        <w:t>.10.</w:t>
      </w:r>
      <w:r w:rsidR="003A7AC3">
        <w:rPr>
          <w:rFonts w:ascii="Times New Roman" w:hAnsi="Times New Roman" w:cs="Times New Roman"/>
          <w:sz w:val="28"/>
          <w:szCs w:val="28"/>
        </w:rPr>
        <w:t>2013 № 413-п,</w:t>
      </w:r>
      <w:r w:rsidR="003A7AC3" w:rsidRPr="00410BE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3A7AC3" w:rsidRPr="003A7AC3" w:rsidRDefault="003A7AC3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E134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E134F">
        <w:rPr>
          <w:rFonts w:ascii="Times New Roman" w:hAnsi="Times New Roman"/>
          <w:sz w:val="28"/>
          <w:szCs w:val="28"/>
        </w:rPr>
        <w:t xml:space="preserve"> «Школа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д. Ярки</w:t>
      </w:r>
      <w:r>
        <w:rPr>
          <w:rFonts w:ascii="Times New Roman" w:hAnsi="Times New Roman"/>
          <w:sz w:val="28"/>
          <w:szCs w:val="28"/>
        </w:rPr>
        <w:t>»</w:t>
      </w:r>
      <w:r w:rsidRPr="00AE134F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BD41CA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</w:t>
      </w:r>
      <w:r w:rsidR="001E508E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BD41CA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1E508E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837E34" w:rsidRDefault="00837E34" w:rsidP="00BD41CA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</w:t>
      </w:r>
      <w:r w:rsidRPr="00410BE8">
        <w:rPr>
          <w:rFonts w:ascii="Times New Roman" w:hAnsi="Times New Roman" w:cs="Calibri"/>
          <w:sz w:val="28"/>
          <w:szCs w:val="28"/>
        </w:rPr>
        <w:lastRenderedPageBreak/>
        <w:t xml:space="preserve">соисполнителями муниципальной программы с исполнителями в </w:t>
      </w:r>
      <w:r>
        <w:rPr>
          <w:rFonts w:ascii="Times New Roman" w:hAnsi="Times New Roman" w:cs="Calibri"/>
          <w:sz w:val="28"/>
          <w:szCs w:val="28"/>
        </w:rPr>
        <w:t>порядке, установленн</w:t>
      </w:r>
      <w:r w:rsidR="00BD41CA">
        <w:rPr>
          <w:rFonts w:ascii="Times New Roman" w:hAnsi="Times New Roman" w:cs="Calibri"/>
          <w:sz w:val="28"/>
          <w:szCs w:val="28"/>
        </w:rPr>
        <w:t>ом</w:t>
      </w:r>
      <w:r w:rsidRPr="00410BE8">
        <w:rPr>
          <w:rFonts w:ascii="Times New Roman" w:hAnsi="Times New Roman" w:cs="Calibri"/>
          <w:sz w:val="28"/>
          <w:szCs w:val="28"/>
        </w:rPr>
        <w:t xml:space="preserve"> законодательст</w:t>
      </w:r>
      <w:r>
        <w:rPr>
          <w:rFonts w:ascii="Times New Roman" w:hAnsi="Times New Roman" w:cs="Calibri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 w:cs="Calibri"/>
          <w:sz w:val="28"/>
          <w:szCs w:val="28"/>
        </w:rPr>
        <w:t xml:space="preserve">. </w:t>
      </w:r>
    </w:p>
    <w:p w:rsidR="00837E34" w:rsidRPr="00410BE8" w:rsidRDefault="00AD669C" w:rsidP="00BD41CA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 w:cs="Calibri"/>
          <w:sz w:val="28"/>
          <w:szCs w:val="28"/>
        </w:rPr>
        <w:t>,</w:t>
      </w:r>
      <w:r w:rsidR="00BD41CA">
        <w:rPr>
          <w:rFonts w:ascii="Times New Roman" w:hAnsi="Times New Roman" w:cs="Calibri"/>
          <w:sz w:val="28"/>
          <w:szCs w:val="28"/>
        </w:rPr>
        <w:t xml:space="preserve"> </w:t>
      </w:r>
      <w:r w:rsidR="00837E34" w:rsidRPr="00410BE8">
        <w:rPr>
          <w:rFonts w:ascii="Times New Roman" w:hAnsi="Times New Roman" w:cs="Calibri"/>
          <w:sz w:val="28"/>
          <w:szCs w:val="28"/>
        </w:rPr>
        <w:t>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37E34" w:rsidRPr="00410BE8" w:rsidRDefault="00837E34" w:rsidP="00BD41CA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AE134F">
        <w:rPr>
          <w:rFonts w:ascii="Times New Roman" w:hAnsi="Times New Roman" w:cs="Calibri"/>
          <w:sz w:val="28"/>
          <w:szCs w:val="28"/>
        </w:rPr>
        <w:t>№ 1738-р.</w:t>
      </w:r>
    </w:p>
    <w:p w:rsidR="00837E34" w:rsidRPr="00410BE8" w:rsidRDefault="00837E34" w:rsidP="00BD41CA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 w:rsidR="005316B3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37E34" w:rsidRPr="00410BE8" w:rsidRDefault="00837E34" w:rsidP="00BD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837E34" w:rsidRPr="00410BE8" w:rsidRDefault="00837E34" w:rsidP="00BD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37E34" w:rsidRPr="00410BE8" w:rsidRDefault="00837E34" w:rsidP="00BD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37E34" w:rsidRPr="00410BE8" w:rsidRDefault="00837E34" w:rsidP="00BD4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837E34" w:rsidRPr="00C75D93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Pr="00C75D93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r w:rsidR="007D235B">
        <w:rPr>
          <w:rFonts w:ascii="Times New Roman" w:hAnsi="Times New Roman"/>
          <w:sz w:val="28"/>
          <w:szCs w:val="28"/>
        </w:rPr>
        <w:t>К</w:t>
      </w:r>
      <w:r w:rsidRPr="00AE134F">
        <w:rPr>
          <w:rFonts w:ascii="Times New Roman" w:hAnsi="Times New Roman"/>
          <w:sz w:val="28"/>
          <w:szCs w:val="28"/>
        </w:rPr>
        <w:t>онцепцией развития дополнительного образования в Российской Федерации, утвержденно</w:t>
      </w:r>
      <w:r w:rsidR="00BD41CA">
        <w:rPr>
          <w:rFonts w:ascii="Times New Roman" w:hAnsi="Times New Roman"/>
          <w:sz w:val="28"/>
          <w:szCs w:val="28"/>
        </w:rPr>
        <w:t xml:space="preserve">й </w:t>
      </w:r>
      <w:r w:rsidR="00BD41CA">
        <w:rPr>
          <w:rFonts w:ascii="Times New Roman" w:hAnsi="Times New Roman"/>
          <w:sz w:val="28"/>
          <w:szCs w:val="28"/>
        </w:rPr>
        <w:lastRenderedPageBreak/>
        <w:t>распоряжением Правительства Российской Федерации</w:t>
      </w:r>
      <w:r w:rsidRPr="00AE134F">
        <w:rPr>
          <w:rFonts w:ascii="Times New Roman" w:hAnsi="Times New Roman"/>
          <w:sz w:val="28"/>
          <w:szCs w:val="28"/>
        </w:rPr>
        <w:t xml:space="preserve"> от 04.09.2014 </w:t>
      </w:r>
      <w:r w:rsidR="00BD41CA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№ 1726-р</w:t>
      </w:r>
      <w:r w:rsidR="00CA06D7">
        <w:rPr>
          <w:rFonts w:ascii="Times New Roman" w:hAnsi="Times New Roman"/>
          <w:sz w:val="28"/>
          <w:szCs w:val="28"/>
        </w:rPr>
        <w:t xml:space="preserve">, </w:t>
      </w:r>
      <w:r w:rsidRPr="00AE134F">
        <w:rPr>
          <w:rFonts w:ascii="Times New Roman" w:hAnsi="Times New Roman"/>
          <w:sz w:val="28"/>
          <w:szCs w:val="28"/>
        </w:rPr>
        <w:t>во исполнение Указа Президента Российской Фе</w:t>
      </w:r>
      <w:r>
        <w:rPr>
          <w:rFonts w:ascii="Times New Roman" w:hAnsi="Times New Roman"/>
          <w:sz w:val="28"/>
          <w:szCs w:val="28"/>
        </w:rPr>
        <w:t xml:space="preserve">дерации </w:t>
      </w:r>
      <w:r w:rsidR="00BD41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01.06.2012 № 761 «О Н</w:t>
      </w:r>
      <w:r w:rsidRPr="00AE134F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134F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BD41CA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rFonts w:ascii="Times New Roman" w:hAnsi="Times New Roman"/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837E34" w:rsidRDefault="00837E34" w:rsidP="00BD4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37E34" w:rsidRPr="008E68D3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9648B">
        <w:rPr>
          <w:rFonts w:ascii="Times New Roman" w:hAnsi="Times New Roman"/>
          <w:sz w:val="28"/>
          <w:szCs w:val="28"/>
        </w:rPr>
        <w:t>с</w:t>
      </w:r>
      <w:r w:rsidRPr="008E68D3">
        <w:rPr>
          <w:rFonts w:ascii="Times New Roman" w:hAnsi="Times New Roman"/>
          <w:sz w:val="28"/>
          <w:szCs w:val="28"/>
        </w:rPr>
        <w:t>оздание Ресурсного центра – детский технопарк «Мини-Кванториум» Ханты-Мансийского района на базе МБУ ДО ХМР;</w:t>
      </w:r>
    </w:p>
    <w:p w:rsidR="00837E34" w:rsidRDefault="00837E34" w:rsidP="00BD41CA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964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качества образования в МКОУ ХМР «СОШ </w:t>
      </w:r>
      <w:r w:rsidR="00BD41C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им. Героя Советского Союза 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Бабичева п. Выкатной», МКОУ ХМР 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СОШ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Шапша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МКОУ ХМР «СОШ им. 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r w:rsidR="00BD4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1C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37E34" w:rsidRDefault="00837E34" w:rsidP="00BD41CA">
      <w:pPr>
        <w:pStyle w:val="a4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37E34" w:rsidRPr="00046BAE" w:rsidRDefault="00837E34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37E34" w:rsidRPr="00046BAE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C9" w:rsidRDefault="00837E34" w:rsidP="00BD41CA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BD41CA" w:rsidRDefault="00872E49" w:rsidP="00BD41CA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BD41CA">
          <w:rPr>
            <w:rStyle w:val="ae"/>
            <w:color w:val="000000"/>
            <w:sz w:val="28"/>
            <w:szCs w:val="28"/>
            <w:u w:val="none"/>
          </w:rPr>
          <w:t>К</w:t>
        </w:r>
        <w:r w:rsidR="00BD41CA" w:rsidRPr="00046BAE">
          <w:rPr>
            <w:rStyle w:val="ae"/>
            <w:color w:val="000000"/>
            <w:sz w:val="28"/>
            <w:szCs w:val="28"/>
            <w:u w:val="none"/>
          </w:rPr>
          <w:t>онцепци</w:t>
        </w:r>
      </w:hyperlink>
      <w:r w:rsidR="00BD41CA" w:rsidRPr="00046BAE">
        <w:rPr>
          <w:sz w:val="28"/>
          <w:szCs w:val="28"/>
        </w:rPr>
        <w:t xml:space="preserve">ей </w:t>
      </w:r>
      <w:r w:rsidR="00BD41CA">
        <w:rPr>
          <w:sz w:val="28"/>
          <w:szCs w:val="28"/>
        </w:rPr>
        <w:t xml:space="preserve">   </w:t>
      </w:r>
      <w:r w:rsidR="00BD41CA" w:rsidRPr="00046BAE">
        <w:rPr>
          <w:sz w:val="28"/>
          <w:szCs w:val="28"/>
        </w:rPr>
        <w:t>долгосрочного</w:t>
      </w:r>
      <w:r w:rsidR="00BD41CA">
        <w:rPr>
          <w:sz w:val="28"/>
          <w:szCs w:val="28"/>
        </w:rPr>
        <w:t xml:space="preserve">   </w:t>
      </w:r>
      <w:r w:rsidR="00BD41CA" w:rsidRPr="00046BAE">
        <w:rPr>
          <w:sz w:val="28"/>
          <w:szCs w:val="28"/>
        </w:rPr>
        <w:t xml:space="preserve"> социально-экономического</w:t>
      </w:r>
      <w:r w:rsidR="00BD41CA">
        <w:rPr>
          <w:sz w:val="28"/>
          <w:szCs w:val="28"/>
        </w:rPr>
        <w:t xml:space="preserve"> </w:t>
      </w:r>
      <w:r w:rsidR="00BD41CA" w:rsidRPr="00046BAE">
        <w:rPr>
          <w:sz w:val="28"/>
          <w:szCs w:val="28"/>
        </w:rPr>
        <w:t xml:space="preserve"> </w:t>
      </w:r>
      <w:r w:rsidR="00BD41CA">
        <w:rPr>
          <w:sz w:val="28"/>
          <w:szCs w:val="28"/>
        </w:rPr>
        <w:t xml:space="preserve"> </w:t>
      </w:r>
      <w:r w:rsidR="00BD41CA" w:rsidRPr="00046BAE">
        <w:rPr>
          <w:sz w:val="28"/>
          <w:szCs w:val="28"/>
        </w:rPr>
        <w:t>развития</w:t>
      </w:r>
    </w:p>
    <w:p w:rsidR="00837E34" w:rsidRPr="00046BAE" w:rsidRDefault="00837E34" w:rsidP="00BD41CA">
      <w:pPr>
        <w:pStyle w:val="Default"/>
        <w:jc w:val="both"/>
        <w:rPr>
          <w:sz w:val="28"/>
          <w:szCs w:val="28"/>
        </w:rPr>
      </w:pPr>
      <w:r w:rsidRPr="00046BAE">
        <w:rPr>
          <w:sz w:val="28"/>
          <w:szCs w:val="28"/>
        </w:rPr>
        <w:lastRenderedPageBreak/>
        <w:t xml:space="preserve">Российской Федерации на период до 2020 года, утвержденной распоряжением Правительства Российской Федерации от 17.11.2008 </w:t>
      </w:r>
      <w:r w:rsidR="00BD41CA">
        <w:rPr>
          <w:sz w:val="28"/>
          <w:szCs w:val="28"/>
        </w:rPr>
        <w:br/>
      </w:r>
      <w:r w:rsidRPr="00046BAE">
        <w:rPr>
          <w:sz w:val="28"/>
          <w:szCs w:val="28"/>
        </w:rPr>
        <w:t>№ 1662-р;</w:t>
      </w:r>
    </w:p>
    <w:p w:rsidR="00837E34" w:rsidRDefault="00837E34" w:rsidP="00BD4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AD669C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C65FB9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37E34" w:rsidRPr="00046BAE" w:rsidRDefault="00837E34" w:rsidP="00BD41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37E34" w:rsidRPr="00046BAE" w:rsidRDefault="00872E49" w:rsidP="00BD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837E34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837E34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837E34" w:rsidRPr="00046BAE">
        <w:rPr>
          <w:rFonts w:ascii="Times New Roman" w:hAnsi="Times New Roman"/>
          <w:sz w:val="28"/>
          <w:szCs w:val="28"/>
        </w:rPr>
        <w:t>ей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</w:t>
      </w:r>
      <w:r w:rsidR="00837E34">
        <w:rPr>
          <w:rFonts w:ascii="Times New Roman" w:eastAsia="Calibri" w:hAnsi="Times New Roman"/>
          <w:sz w:val="28"/>
          <w:szCs w:val="28"/>
        </w:rPr>
        <w:t>круга – Югры до 2030 года, утвержденной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837E34" w:rsidRPr="000715CD" w:rsidRDefault="00837E34" w:rsidP="00BD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29648B">
        <w:rPr>
          <w:rFonts w:ascii="Times New Roman" w:eastAsia="Calibri" w:hAnsi="Times New Roman"/>
          <w:sz w:val="28"/>
          <w:szCs w:val="28"/>
        </w:rPr>
        <w:t xml:space="preserve"> </w:t>
      </w:r>
      <w:r w:rsidR="00067EDF">
        <w:rPr>
          <w:rFonts w:ascii="Times New Roman" w:eastAsia="Calibri" w:hAnsi="Times New Roman"/>
          <w:sz w:val="28"/>
          <w:szCs w:val="28"/>
        </w:rPr>
        <w:t>«О г</w:t>
      </w:r>
      <w:r w:rsidR="007D235B">
        <w:rPr>
          <w:rFonts w:ascii="Times New Roman" w:hAnsi="Times New Roman"/>
          <w:sz w:val="28"/>
          <w:szCs w:val="28"/>
        </w:rPr>
        <w:t>осударственной</w:t>
      </w:r>
      <w:r w:rsidR="0072242C">
        <w:rPr>
          <w:rFonts w:ascii="Times New Roman" w:hAnsi="Times New Roman"/>
          <w:sz w:val="28"/>
          <w:szCs w:val="28"/>
        </w:rPr>
        <w:t xml:space="preserve"> программ</w:t>
      </w:r>
      <w:r w:rsidR="007D235B">
        <w:rPr>
          <w:rFonts w:ascii="Times New Roman" w:hAnsi="Times New Roman"/>
          <w:sz w:val="28"/>
          <w:szCs w:val="28"/>
        </w:rPr>
        <w:t>е</w:t>
      </w:r>
      <w:r w:rsidR="0072242C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«Развитие образования </w:t>
      </w:r>
      <w:r w:rsidR="00BD41CA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в Ханты-Мансийском автономном округе –Югре на 2018</w:t>
      </w:r>
      <w:r w:rsidR="008F2E4B">
        <w:rPr>
          <w:rFonts w:ascii="Times New Roman" w:hAnsi="Times New Roman"/>
          <w:sz w:val="28"/>
          <w:szCs w:val="28"/>
        </w:rPr>
        <w:t xml:space="preserve"> – </w:t>
      </w:r>
      <w:r w:rsidR="0072242C">
        <w:rPr>
          <w:rFonts w:ascii="Times New Roman" w:hAnsi="Times New Roman"/>
          <w:sz w:val="28"/>
          <w:szCs w:val="28"/>
        </w:rPr>
        <w:t>2025 годы</w:t>
      </w:r>
      <w:r w:rsidR="00BD41CA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 xml:space="preserve"> 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837E34" w:rsidRPr="00046BAE" w:rsidRDefault="00837E34" w:rsidP="00BD41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6BAE">
        <w:rPr>
          <w:rFonts w:ascii="Times New Roman" w:hAnsi="Times New Roman"/>
          <w:sz w:val="28"/>
          <w:szCs w:val="28"/>
        </w:rPr>
        <w:t>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46BAE">
        <w:rPr>
          <w:rFonts w:ascii="Times New Roman" w:hAnsi="Times New Roman"/>
          <w:sz w:val="28"/>
          <w:szCs w:val="28"/>
        </w:rPr>
        <w:t xml:space="preserve"> Ханты-Мансийского района от 17.12.2014 № 343;</w:t>
      </w:r>
    </w:p>
    <w:p w:rsidR="00837E34" w:rsidRPr="00046BAE" w:rsidRDefault="00837E34" w:rsidP="00BD4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BD41CA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 w:rsidR="00E32BC9"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 xml:space="preserve">немуниципальных организаций (коммерческих, некоммерческих) к предоставлению услуг в социальной сфере в Ханты-Мансийском районе на 2016 – 2020 годы» </w:t>
      </w:r>
      <w:r w:rsidR="00BD41CA">
        <w:rPr>
          <w:rFonts w:ascii="Times New Roman" w:eastAsia="Calibri" w:hAnsi="Times New Roman"/>
          <w:sz w:val="28"/>
          <w:szCs w:val="28"/>
        </w:rPr>
        <w:t>(</w:t>
      </w:r>
      <w:r w:rsidRPr="00556140">
        <w:rPr>
          <w:rFonts w:ascii="Times New Roman" w:eastAsia="Calibri" w:hAnsi="Times New Roman"/>
          <w:sz w:val="28"/>
          <w:szCs w:val="28"/>
        </w:rPr>
        <w:t>с учетом изменений</w:t>
      </w:r>
      <w:r w:rsidR="00BD41CA">
        <w:rPr>
          <w:rFonts w:ascii="Times New Roman" w:eastAsia="Calibri" w:hAnsi="Times New Roman"/>
          <w:sz w:val="28"/>
          <w:szCs w:val="28"/>
        </w:rPr>
        <w:t>)</w:t>
      </w:r>
      <w:r w:rsidRPr="00556140">
        <w:rPr>
          <w:rFonts w:ascii="Times New Roman" w:eastAsia="Calibri" w:hAnsi="Times New Roman"/>
          <w:sz w:val="28"/>
          <w:szCs w:val="28"/>
        </w:rPr>
        <w:t>.</w:t>
      </w:r>
    </w:p>
    <w:p w:rsidR="00837E34" w:rsidRPr="00BD41CA" w:rsidRDefault="00837E34" w:rsidP="00BD41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</w:t>
      </w:r>
      <w:r w:rsidRPr="00AF4041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11.04.2013 № 473-р </w:t>
      </w:r>
      <w:r w:rsidR="00BD41CA">
        <w:rPr>
          <w:rFonts w:ascii="Times New Roman" w:hAnsi="Times New Roman"/>
          <w:sz w:val="28"/>
          <w:szCs w:val="28"/>
        </w:rPr>
        <w:br/>
      </w:r>
      <w:r w:rsidRPr="00AF4041">
        <w:rPr>
          <w:rFonts w:ascii="Times New Roman" w:hAnsi="Times New Roman"/>
          <w:sz w:val="28"/>
          <w:szCs w:val="28"/>
        </w:rPr>
        <w:t>«О плане мероприятий («дорожной карте») 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дорожных карт </w:t>
      </w:r>
      <w:r w:rsidRPr="00BD41CA">
        <w:rPr>
          <w:rFonts w:ascii="Times New Roman" w:hAnsi="Times New Roman"/>
          <w:sz w:val="28"/>
          <w:szCs w:val="28"/>
        </w:rPr>
        <w:t>с Департаментом образования и молодежной политик</w:t>
      </w:r>
      <w:r w:rsidR="00AD669C" w:rsidRPr="00BD41CA">
        <w:rPr>
          <w:rFonts w:ascii="Times New Roman" w:hAnsi="Times New Roman"/>
          <w:sz w:val="28"/>
          <w:szCs w:val="28"/>
        </w:rPr>
        <w:t>и Ханты-Мансийского автономного</w:t>
      </w:r>
      <w:r w:rsidRPr="00BD41CA">
        <w:rPr>
          <w:rFonts w:ascii="Times New Roman" w:hAnsi="Times New Roman"/>
          <w:sz w:val="28"/>
          <w:szCs w:val="28"/>
        </w:rPr>
        <w:t xml:space="preserve"> округа – Югры.</w:t>
      </w:r>
    </w:p>
    <w:p w:rsidR="00837E34" w:rsidRPr="00BD41CA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CA">
        <w:rPr>
          <w:rFonts w:ascii="Times New Roman" w:hAnsi="Times New Roman" w:cs="Times New Roman"/>
          <w:sz w:val="28"/>
          <w:szCs w:val="28"/>
        </w:rPr>
        <w:lastRenderedPageBreak/>
        <w:t>Цели муниципальной программы:</w:t>
      </w:r>
    </w:p>
    <w:p w:rsidR="007B77A8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</w:t>
      </w:r>
      <w:r w:rsidR="007B77A8" w:rsidRPr="00B40DE9">
        <w:rPr>
          <w:rFonts w:ascii="Times New Roman" w:hAnsi="Times New Roman"/>
          <w:sz w:val="28"/>
          <w:szCs w:val="28"/>
        </w:rPr>
        <w:t>государстве</w:t>
      </w:r>
      <w:r w:rsidR="007B77A8">
        <w:rPr>
          <w:rFonts w:ascii="Times New Roman" w:hAnsi="Times New Roman"/>
          <w:sz w:val="28"/>
          <w:szCs w:val="28"/>
        </w:rPr>
        <w:t>нных образовательных стандартов</w:t>
      </w:r>
      <w:r w:rsidR="007B77A8" w:rsidRPr="00556140">
        <w:rPr>
          <w:rFonts w:ascii="Times New Roman" w:hAnsi="Times New Roman"/>
          <w:sz w:val="28"/>
          <w:szCs w:val="28"/>
        </w:rPr>
        <w:t xml:space="preserve"> – достигается путем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реализации мероприятий подпрограммы 1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«Инновационное развитие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37E34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 условий для фу</w:t>
      </w:r>
      <w:r w:rsidR="00BD41CA">
        <w:rPr>
          <w:rFonts w:ascii="Times New Roman" w:hAnsi="Times New Roman"/>
          <w:sz w:val="28"/>
          <w:szCs w:val="28"/>
        </w:rPr>
        <w:t>нкционирования и обеспечения</w:t>
      </w:r>
      <w:r>
        <w:rPr>
          <w:rFonts w:ascii="Times New Roman" w:hAnsi="Times New Roman"/>
          <w:sz w:val="28"/>
          <w:szCs w:val="28"/>
        </w:rPr>
        <w:t xml:space="preserve">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Pr="001F2E4D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BD41CA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и </w:t>
      </w:r>
      <w:r w:rsidR="00BD41CA" w:rsidRPr="00B40DE9">
        <w:rPr>
          <w:rFonts w:ascii="Times New Roman" w:hAnsi="Times New Roman"/>
          <w:sz w:val="28"/>
          <w:szCs w:val="28"/>
          <w:lang w:eastAsia="en-US"/>
        </w:rPr>
        <w:t>м</w:t>
      </w:r>
      <w:r w:rsidR="00BD41CA">
        <w:rPr>
          <w:rFonts w:ascii="Times New Roman" w:hAnsi="Times New Roman"/>
          <w:sz w:val="28"/>
          <w:szCs w:val="28"/>
          <w:lang w:eastAsia="en-US"/>
        </w:rPr>
        <w:t>етодических     условий</w:t>
      </w:r>
      <w:r w:rsidR="00BD41CA" w:rsidRPr="00B40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BD41C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BD41CA" w:rsidRPr="00B40DE9">
        <w:rPr>
          <w:rFonts w:ascii="Times New Roman" w:hAnsi="Times New Roman"/>
          <w:sz w:val="28"/>
          <w:szCs w:val="28"/>
          <w:lang w:eastAsia="en-US"/>
        </w:rPr>
        <w:t xml:space="preserve">развитие </w:t>
      </w:r>
      <w:r w:rsidR="00BD41CA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BD41CA" w:rsidRPr="00B40DE9">
        <w:rPr>
          <w:rFonts w:ascii="Times New Roman" w:hAnsi="Times New Roman"/>
          <w:sz w:val="28"/>
          <w:szCs w:val="28"/>
          <w:lang w:eastAsia="en-US"/>
        </w:rPr>
        <w:t>системы</w:t>
      </w:r>
      <w:r w:rsidR="00BD41CA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BD41CA" w:rsidRPr="00B40DE9">
        <w:rPr>
          <w:rFonts w:ascii="Times New Roman" w:hAnsi="Times New Roman"/>
          <w:sz w:val="28"/>
          <w:szCs w:val="28"/>
          <w:lang w:eastAsia="en-US"/>
        </w:rPr>
        <w:t xml:space="preserve"> выявления, </w:t>
      </w:r>
      <w:r w:rsidR="00BD41C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BD41CA" w:rsidRPr="00B40DE9">
        <w:rPr>
          <w:rFonts w:ascii="Times New Roman" w:hAnsi="Times New Roman"/>
          <w:sz w:val="28"/>
          <w:szCs w:val="28"/>
          <w:lang w:eastAsia="en-US"/>
        </w:rPr>
        <w:t>поддержки</w:t>
      </w:r>
    </w:p>
    <w:p w:rsidR="00837E34" w:rsidRPr="00B40DE9" w:rsidRDefault="00837E34" w:rsidP="00BD41C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lastRenderedPageBreak/>
        <w:t>и сопровождения одаренных детей, лидеров в сфере образования.</w:t>
      </w:r>
    </w:p>
    <w:p w:rsidR="00837E34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37E34" w:rsidRPr="00B40DE9" w:rsidRDefault="00AD669C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</w:t>
      </w:r>
      <w:r w:rsidR="00453B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37E34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837E34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37E34" w:rsidRPr="00B40DE9" w:rsidRDefault="00837E34" w:rsidP="00BD41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 w:rsidR="007D235B"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 xml:space="preserve">Целевые показатели муниципальной программы (приведены   </w:t>
      </w:r>
      <w:r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837E34" w:rsidRPr="00B40DE9" w:rsidRDefault="00837E34" w:rsidP="00BD41CA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346FB">
        <w:rPr>
          <w:rFonts w:ascii="Times New Roman" w:hAnsi="Times New Roman" w:cs="Times New Roman"/>
          <w:sz w:val="28"/>
          <w:szCs w:val="28"/>
        </w:rPr>
        <w:t>);</w:t>
      </w:r>
    </w:p>
    <w:p w:rsidR="00837E34" w:rsidRPr="001A37BA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BD41C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623B1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BD41CA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BD41CA" w:rsidRP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BD41CA" w:rsidP="00BD41CA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7E34" w:rsidRPr="00B40DE9">
        <w:rPr>
          <w:rFonts w:ascii="Times New Roman" w:hAnsi="Times New Roman"/>
          <w:sz w:val="28"/>
          <w:szCs w:val="28"/>
        </w:rPr>
        <w:t xml:space="preserve">Доля административно-управленческого персонала общеобразовательных организаций (руководителей и педагогов), </w:t>
      </w:r>
      <w:r w:rsidR="00837E34" w:rsidRPr="00B40DE9">
        <w:rPr>
          <w:rFonts w:ascii="Times New Roman" w:hAnsi="Times New Roman"/>
          <w:sz w:val="28"/>
          <w:szCs w:val="28"/>
        </w:rPr>
        <w:lastRenderedPageBreak/>
        <w:t>принимающих участие в мероприятиях по актуальным вопросам образования, %.</w:t>
      </w:r>
    </w:p>
    <w:p w:rsidR="00837E34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Pr="00B40DE9" w:rsidRDefault="00837E34" w:rsidP="00BD41CA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ЧОо* 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</w:t>
      </w:r>
      <w:r w:rsidR="002B24C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которых обеспечена</w:t>
      </w:r>
      <w:r w:rsidR="00453BE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ЧОо* 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9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453BE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ww</w:t>
      </w:r>
      <w:hyperlink r:id="rId2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3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DE9">
        <w:rPr>
          <w:rFonts w:ascii="Times New Roman" w:hAnsi="Times New Roman"/>
          <w:sz w:val="28"/>
          <w:szCs w:val="28"/>
        </w:rPr>
        <w:t>Доля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организаций, соответствующих </w:t>
      </w:r>
      <w:r w:rsidRPr="00B40DE9">
        <w:rPr>
          <w:rFonts w:ascii="Times New Roman" w:hAnsi="Times New Roman"/>
          <w:sz w:val="28"/>
          <w:szCs w:val="28"/>
        </w:rPr>
        <w:t>требованиям пожарной безопасности,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37E34" w:rsidRPr="00830B8D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4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830B8D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2B2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2B24C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2B24C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</w:t>
      </w:r>
      <w:r w:rsidRPr="00B40DE9">
        <w:rPr>
          <w:rFonts w:ascii="Times New Roman" w:hAnsi="Times New Roman" w:cs="Times New Roman"/>
          <w:sz w:val="28"/>
          <w:szCs w:val="28"/>
        </w:rPr>
        <w:t>в возрасте 5 – 18 лет.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(периодическая отчетность,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837E34" w:rsidRPr="00B40DE9" w:rsidRDefault="00EB463B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BD41CA" w:rsidRPr="00B40DE9" w:rsidRDefault="00BD41CA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численность опрошенного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населения,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(дополнительная</w:t>
      </w:r>
    </w:p>
    <w:p w:rsidR="00837E34" w:rsidRDefault="00837E34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информация – результаты анкетирования).</w:t>
      </w:r>
    </w:p>
    <w:p w:rsidR="00837E34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18. Доля детей в возрасте от 5 до 18 лет, получающих дополнительное образование с использованием сертификата дополнительного образования, %.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="00966767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E5B6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 возрасте 5 – 18 лет.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(Чсер/Чдоп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Чсер – численность детей в возрасте 5 – 18 лет, </w:t>
      </w:r>
      <w:r w:rsidRPr="00EE5B69">
        <w:rPr>
          <w:rFonts w:ascii="Times New Roman" w:hAnsi="Times New Roman" w:cs="Times New Roman"/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7E34" w:rsidRPr="00EE5B6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</w:t>
      </w:r>
      <w:r>
        <w:rPr>
          <w:rFonts w:ascii="Times New Roman" w:hAnsi="Times New Roman" w:cs="Times New Roman"/>
          <w:sz w:val="28"/>
          <w:szCs w:val="28"/>
        </w:rPr>
        <w:t>о дополнительным образованием).</w:t>
      </w:r>
    </w:p>
    <w:p w:rsidR="00837E34" w:rsidRPr="00B40DE9" w:rsidRDefault="00837E34" w:rsidP="00BD41CA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37E34" w:rsidRPr="00B40DE9" w:rsidRDefault="00837E34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34" w:rsidRDefault="00837E34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E34">
        <w:rPr>
          <w:rFonts w:ascii="Times New Roman" w:hAnsi="Times New Roman" w:cs="Times New Roman"/>
          <w:sz w:val="28"/>
          <w:szCs w:val="28"/>
        </w:rPr>
        <w:t>Оснащение образовательного процесса.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E34">
        <w:rPr>
          <w:rFonts w:ascii="Times New Roman" w:hAnsi="Times New Roman" w:cs="Times New Roman"/>
          <w:sz w:val="28"/>
          <w:szCs w:val="28"/>
        </w:rPr>
        <w:t>Стимулирование лидеров и поддержка системы воспитания.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E34"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реализации Программы.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E34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 сооружений.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E34">
        <w:rPr>
          <w:rFonts w:ascii="Times New Roman" w:hAnsi="Times New Roman" w:cs="Times New Roman"/>
          <w:sz w:val="28"/>
          <w:szCs w:val="28"/>
        </w:rPr>
        <w:t>Проведение мероприятий по текущему ремонту образовательных учреждений.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E34">
        <w:rPr>
          <w:rFonts w:ascii="Times New Roman" w:hAnsi="Times New Roman" w:cs="Times New Roman"/>
          <w:sz w:val="28"/>
          <w:szCs w:val="28"/>
        </w:rPr>
        <w:t>Укрепление пожарной безопасности.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E34">
        <w:rPr>
          <w:rFonts w:ascii="Times New Roman" w:hAnsi="Times New Roman" w:cs="Times New Roman"/>
          <w:sz w:val="28"/>
          <w:szCs w:val="28"/>
        </w:rPr>
        <w:t>Укрепление санитарно-эпидемиологической безопасности.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E34">
        <w:rPr>
          <w:rFonts w:ascii="Times New Roman" w:hAnsi="Times New Roman" w:cs="Times New Roman"/>
          <w:sz w:val="28"/>
          <w:szCs w:val="28"/>
        </w:rPr>
        <w:t>Повышение энергоэффективности.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E34">
        <w:rPr>
          <w:rFonts w:ascii="Times New Roman" w:hAnsi="Times New Roman" w:cs="Times New Roman"/>
          <w:sz w:val="28"/>
          <w:szCs w:val="28"/>
        </w:rPr>
        <w:t>Строительство и реконструкция образовательных учреждений.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7E3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образовательных учреждений.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37E34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D41CA">
        <w:rPr>
          <w:rFonts w:ascii="Times New Roman" w:hAnsi="Times New Roman" w:cs="Times New Roman"/>
          <w:sz w:val="28"/>
          <w:szCs w:val="28"/>
        </w:rPr>
        <w:t xml:space="preserve"> </w:t>
      </w:r>
      <w:r w:rsidR="00837E34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потребности населения </w:t>
      </w:r>
      <w:r w:rsidR="00837E34">
        <w:rPr>
          <w:rFonts w:ascii="Times New Roman" w:hAnsi="Times New Roman" w:cs="Times New Roman"/>
          <w:sz w:val="28"/>
          <w:szCs w:val="28"/>
        </w:rPr>
        <w:lastRenderedPageBreak/>
        <w:t>района в оказании услуг в учреждениях дошкольного образования (содержание учреждений).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37E34"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потребностей населения района в оказании услуг в сфере дополнительного образования.</w:t>
      </w:r>
    </w:p>
    <w:p w:rsidR="00837E34" w:rsidRDefault="006A3F8D" w:rsidP="00BD4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37E34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образованию).</w:t>
      </w:r>
    </w:p>
    <w:p w:rsidR="00837E34" w:rsidRPr="007C4C25" w:rsidRDefault="006A3F8D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37E34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37E34" w:rsidRPr="00B40DE9" w:rsidRDefault="00837E34" w:rsidP="00BD4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BD41CA">
        <w:rPr>
          <w:rFonts w:ascii="Times New Roman" w:hAnsi="Times New Roman"/>
          <w:sz w:val="28"/>
          <w:szCs w:val="28"/>
        </w:rPr>
        <w:t xml:space="preserve"> </w:t>
      </w:r>
      <w:r w:rsidR="008F2E4B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E34" w:rsidRPr="00B40DE9" w:rsidRDefault="00837E34" w:rsidP="00BD41CA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37E34" w:rsidRPr="00B40DE9" w:rsidRDefault="00837E34" w:rsidP="00BD41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37E34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 w:rsidR="008F2E4B"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 w:rsidR="008F2E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 w:rsidR="00121262"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37E34" w:rsidRPr="00B40DE9" w:rsidRDefault="00837E34" w:rsidP="00BD41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 w:rsidR="001E508E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37E34" w:rsidRPr="00B40DE9" w:rsidRDefault="00837E34" w:rsidP="00BD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37E34" w:rsidRPr="00B40DE9" w:rsidRDefault="00837E34" w:rsidP="00BD4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837E34" w:rsidRPr="00B40DE9" w:rsidSect="00837E34">
          <w:headerReference w:type="default" r:id="rId27"/>
          <w:headerReference w:type="first" r:id="rId2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37E34" w:rsidRPr="00B40DE9" w:rsidRDefault="00837E34" w:rsidP="00BD41C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37E34" w:rsidRPr="00B40DE9" w:rsidRDefault="00837E34" w:rsidP="00BD41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37E34" w:rsidRPr="003A0260" w:rsidRDefault="00837E34" w:rsidP="00BD41C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1"/>
        <w:gridCol w:w="2127"/>
        <w:gridCol w:w="850"/>
        <w:gridCol w:w="709"/>
        <w:gridCol w:w="709"/>
        <w:gridCol w:w="2268"/>
      </w:tblGrid>
      <w:tr w:rsidR="00837E34" w:rsidRPr="00B40DE9" w:rsidTr="00121262">
        <w:trPr>
          <w:trHeight w:val="20"/>
        </w:trPr>
        <w:tc>
          <w:tcPr>
            <w:tcW w:w="670" w:type="dxa"/>
            <w:vMerge w:val="restart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01" w:type="dxa"/>
            <w:vMerge w:val="restart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837E34" w:rsidRPr="004A38ED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837E34" w:rsidRPr="004A38ED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</w:t>
            </w:r>
            <w:r w:rsidR="00F44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vMerge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vMerge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37E34" w:rsidRPr="004A38ED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37E34" w:rsidRPr="004A38ED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837E34" w:rsidRPr="004A38ED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37E34" w:rsidRPr="004A38ED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</w:p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121262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709" w:type="dxa"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268" w:type="dxa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9" w:type="dxa"/>
          </w:tcPr>
          <w:p w:rsidR="00837E34" w:rsidRPr="0076423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вновь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E34" w:rsidRPr="00353FB3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01" w:type="dxa"/>
            <w:shd w:val="clear" w:color="auto" w:fill="auto"/>
            <w:hideMark/>
          </w:tcPr>
          <w:p w:rsidR="005700F3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и молодежи в возрасте 5 – 18 лет,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664DB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664DB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37E34" w:rsidRPr="00B40DE9" w:rsidTr="00397667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397667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E9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37E34" w:rsidRPr="00B40DE9" w:rsidTr="00397667">
        <w:trPr>
          <w:trHeight w:val="562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09" w:type="dxa"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268" w:type="dxa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397667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9" w:type="dxa"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37E34" w:rsidRPr="00B40DE9" w:rsidTr="00397667">
        <w:trPr>
          <w:trHeight w:val="828"/>
        </w:trPr>
        <w:tc>
          <w:tcPr>
            <w:tcW w:w="670" w:type="dxa"/>
            <w:shd w:val="clear" w:color="auto" w:fill="auto"/>
            <w:hideMark/>
          </w:tcPr>
          <w:p w:rsidR="00837E34" w:rsidRPr="00251B1C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251B1C" w:rsidRDefault="00837E34" w:rsidP="00BD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hideMark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7E34" w:rsidRPr="004A12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00F3" w:rsidRDefault="005700F3" w:rsidP="00BD41CA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BD41CA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BD41CA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BD41CA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Таблица 2</w:t>
      </w:r>
    </w:p>
    <w:p w:rsidR="00121262" w:rsidRDefault="00121262" w:rsidP="00BD41CA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BD41CA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37E34" w:rsidRDefault="00837E34" w:rsidP="00BD41CA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134"/>
        <w:gridCol w:w="3936"/>
        <w:gridCol w:w="1842"/>
        <w:gridCol w:w="2694"/>
        <w:gridCol w:w="1134"/>
        <w:gridCol w:w="1134"/>
        <w:gridCol w:w="1134"/>
        <w:gridCol w:w="1134"/>
      </w:tblGrid>
      <w:tr w:rsidR="00837E34" w:rsidRPr="001F2C05" w:rsidTr="00397667">
        <w:trPr>
          <w:trHeight w:val="23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основногомероприя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ель)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CD763D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37E34" w:rsidRPr="000F5D5B" w:rsidTr="00397667">
        <w:trPr>
          <w:trHeight w:val="23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37E34" w:rsidRPr="001F2C05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1464A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BD4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763D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837E34" w:rsidRPr="000F5D5B" w:rsidTr="00397667">
        <w:trPr>
          <w:trHeight w:val="4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C2DD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Оснащение образовательного процесса (показатель 1)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</w:t>
            </w:r>
            <w:r w:rsidR="00837E34" w:rsidRPr="009C4149">
              <w:rPr>
                <w:rFonts w:ascii="Times New Roman" w:hAnsi="Times New Roman"/>
                <w:sz w:val="20"/>
                <w:szCs w:val="20"/>
              </w:rPr>
              <w:t>00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246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024615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9C4149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615" w:rsidRPr="000F5D5B" w:rsidRDefault="0002461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FC6829" w:rsidRPr="000F5D5B" w:rsidTr="00397667">
        <w:trPr>
          <w:trHeight w:val="4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</w:tr>
      <w:tr w:rsidR="00FC6829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C6829" w:rsidRPr="000F5D5B" w:rsidRDefault="00FC682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C6829" w:rsidRPr="00F113A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</w:tr>
      <w:tr w:rsidR="00FC6829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29699E" w:rsidRPr="000F5D5B" w:rsidTr="00397667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97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</w:tr>
      <w:tr w:rsidR="0029699E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</w:tr>
      <w:tr w:rsidR="0029699E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F113A8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района, </w:t>
            </w:r>
          </w:p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ХМР «СОШ с. Нялинское»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A95BE1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</w:t>
            </w:r>
            <w:r>
              <w:rPr>
                <w:rFonts w:ascii="Times New Roman" w:hAnsi="Times New Roman"/>
                <w:sz w:val="20"/>
                <w:szCs w:val="20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Красноленинский»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Реполово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</w:t>
            </w:r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837E34" w:rsidRPr="00881F9E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«Мишутка» </w:t>
            </w:r>
            <w:r w:rsidR="001E39A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Белогорье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lastRenderedPageBreak/>
              <w:t>2.1.2.3.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«Колобок» </w:t>
            </w:r>
          </w:p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Пырьях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Внешкольные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учреждения Ханты-Мансийского района, в том числе:</w:t>
            </w:r>
          </w:p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Pr="007D13B6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37E34" w:rsidRPr="007D13B6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7D13B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16 980,0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301C2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D13B6" w:rsidRDefault="00837E3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510926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Pr="007D13B6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0926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Pr="007D13B6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14 644,0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6 164,0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7D13B6" w:rsidRDefault="0020278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2A71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1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</w:tr>
      <w:tr w:rsidR="00202786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7D13B6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202786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(расходы на косметический ремонт </w:t>
            </w:r>
          </w:p>
          <w:p w:rsidR="00202786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23 образовательным учреждениям </w:t>
            </w:r>
          </w:p>
          <w:p w:rsidR="00202786" w:rsidRPr="000F5D5B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02786" w:rsidRPr="000F5D5B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97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вего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11 014,0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8 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3 050</w:t>
            </w:r>
            <w:r w:rsidR="00395418"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  <w:r w:rsidRPr="0005713F">
              <w:rPr>
                <w:rFonts w:ascii="Times New Roman" w:hAnsi="Times New Roman"/>
              </w:rPr>
              <w:t xml:space="preserve"> (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косметический ремонт </w:t>
            </w:r>
          </w:p>
          <w:p w:rsidR="00395418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15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учреждениям </w:t>
            </w:r>
          </w:p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963"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="00395418"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190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190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22DB4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0F5D5B" w:rsidRDefault="00D22DB4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1 190,0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4" w:rsidRPr="00D22DB4" w:rsidRDefault="00D22DB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1 190,0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A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6 817,8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6 817,8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397667">
        <w:trPr>
          <w:trHeight w:val="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7925C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</w:tr>
      <w:tr w:rsidR="007925C0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0F5D5B" w:rsidRDefault="007925C0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C0" w:rsidRPr="00D22DB4" w:rsidRDefault="007925C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AD3F0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</w:tr>
      <w:tr w:rsidR="00AD3F0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0F5D5B" w:rsidRDefault="00AD3F0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08" w:rsidRPr="00D22DB4" w:rsidRDefault="00AD3F0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E39AE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9A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Укрепление санитарно-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эпидемиологической безопасности (показатель 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28 687,5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</w:t>
            </w:r>
            <w:r w:rsidR="00D22DB4" w:rsidRPr="00D22D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2B187A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</w:tr>
      <w:tr w:rsidR="002B187A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0F5D5B" w:rsidRDefault="002B187A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28 687,5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A" w:rsidRPr="00D22DB4" w:rsidRDefault="002B187A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5F7D0C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</w:tr>
      <w:tr w:rsidR="005F7D0C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0F5D5B" w:rsidRDefault="005F7D0C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Pr="00D22DB4" w:rsidRDefault="005F7D0C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(расходы на проведение лабораторных исследований)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энергоэффективности (показатель 6)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397667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97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строител</w:t>
            </w:r>
            <w:r>
              <w:rPr>
                <w:rFonts w:ascii="Times New Roman" w:hAnsi="Times New Roman"/>
                <w:sz w:val="20"/>
                <w:szCs w:val="20"/>
              </w:rPr>
              <w:t>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397667">
        <w:trPr>
          <w:trHeight w:val="6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39541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506EA6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B52F7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3 «Развитие материально-технической базы»</w:t>
            </w:r>
          </w:p>
        </w:tc>
      </w:tr>
      <w:tr w:rsidR="00506EA6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937B8D" w:rsidRDefault="00937B8D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DA2" w:rsidRPr="000F5D5B" w:rsidRDefault="00067DA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реконструкция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ьных учреждений для обеспечения в каждом муниципальном образовании автономного округа охвата дошкольным образованием не менее 70 %</w:t>
            </w:r>
          </w:p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от 3 до 7 лет 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90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514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(МКУ «УКСиР»)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89 058,9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751ED5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C8D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683BB8" w:rsidRDefault="00514C8D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683BB8" w:rsidRDefault="00514C8D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D" w:rsidRPr="000F5D5B" w:rsidRDefault="00514C8D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284BF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284BF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284BF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067DA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067DA2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89 056,7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89 056,7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751ED5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751ED5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B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8C" w:rsidRDefault="003E7480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E2D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 w:rsidR="00490B8C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1D0E2D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</w:t>
            </w:r>
            <w:r w:rsidR="00490B8C">
              <w:rPr>
                <w:rFonts w:ascii="Times New Roman" w:hAnsi="Times New Roman"/>
                <w:sz w:val="20"/>
                <w:szCs w:val="20"/>
              </w:rPr>
              <w:t xml:space="preserve">рупп детского сада </w:t>
            </w:r>
          </w:p>
          <w:p w:rsidR="003E7480" w:rsidRPr="000F5D5B" w:rsidRDefault="00490B8C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A30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</w:t>
            </w:r>
            <w:r>
              <w:rPr>
                <w:rFonts w:ascii="Times New Roman" w:hAnsi="Times New Roman"/>
                <w:sz w:val="20"/>
                <w:szCs w:val="20"/>
              </w:rPr>
              <w:t>базы образовательных учреждений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6</w:t>
            </w:r>
            <w:r w:rsidRPr="004513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9 724,1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9 724,1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51ED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751ED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4 233,4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4 233,4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инвентарем объекта «Реконструкция школы с пристроем для размещения групп детского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сада п. Луговской»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51ED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751ED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97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школах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97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97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(МКУ «УКСиР)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22170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22170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176F7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176F7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43237" w:rsidRPr="00E73152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>социальную поддержку отдельным категориям обучающихся в муниципальных общеобразовательных организациях и частных общеобразовательных организациях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B43237" w:rsidRPr="007D13B6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  <w:p w:rsidR="00B43237" w:rsidRPr="007D13B6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(показатели 13,</w:t>
            </w:r>
            <w:r w:rsidR="00AF5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3B6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7D13B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353 930,4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D13B6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B43237" w:rsidRPr="007D13B6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7D13B6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353 930,4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D13B6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Энергосервисные контракты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B43237" w:rsidRPr="000F5D5B" w:rsidTr="00397667">
        <w:trPr>
          <w:trHeight w:val="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5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16) в том числе (справочно)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676 833,6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243 066,6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208 544,2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225 222,8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655 439,1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235 935,1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201 412,7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218 091,3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BD41CA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услуг в учреждени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ях общего среднего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734F3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734F3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1B0">
              <w:rPr>
                <w:rFonts w:ascii="Times New Roman" w:hAnsi="Times New Roman"/>
                <w:sz w:val="20"/>
                <w:szCs w:val="20"/>
              </w:rPr>
              <w:t xml:space="preserve">Энергосервисные контракты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DC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1F4ED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1F4ED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F14B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6 386,3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72 438,7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8830A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63 854,7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8830A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4.4.1.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FFF">
              <w:rPr>
                <w:rFonts w:ascii="Times New Roman" w:hAnsi="Times New Roman"/>
                <w:sz w:val="20"/>
                <w:szCs w:val="2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(показатели 12,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182 477,8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58 530,2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8830A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182 477,8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58 530,2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8830A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</w:t>
            </w:r>
            <w:r w:rsidRPr="0093360B">
              <w:rPr>
                <w:rFonts w:ascii="Times New Roman" w:hAnsi="Times New Roman"/>
                <w:sz w:val="20"/>
                <w:szCs w:val="20"/>
              </w:rPr>
              <w:t xml:space="preserve"> на частичное обеспечение повышения оплаты труда педагогических работников муниципальных учреждений дополнительного образования дете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6D30B9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0B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BD41CA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BD41CA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500B3B" w:rsidRDefault="00B43237" w:rsidP="00BD41CA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F212F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F212F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16FA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Реализация программы персонифицированного финансирования дополнительного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бразования детей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ОМЦ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720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(содержание комитета по образованию) (показатели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1F4ED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1F4ED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1F4ED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1F4ED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1F4ED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1F4ED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ухгалтерии)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(показатели 15,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970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255DA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255DA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255DA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255DA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B43237" w:rsidRPr="000F5D5B" w:rsidTr="0039766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255DA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255DA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B43237" w:rsidRPr="00F113A8" w:rsidTr="00397667">
        <w:trPr>
          <w:trHeight w:val="56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EB574A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ОМЦ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4 183 636,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1 455 193,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1 354 794,</w:t>
            </w: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1 373 649,</w:t>
            </w: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2 679 299,1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927 417,8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878 517,6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873 363,7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1 504 337,8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500 285,4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1 479 941,9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492 854,6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(МКУ «УКСиР»);</w:t>
            </w:r>
          </w:p>
          <w:p w:rsidR="00B43237" w:rsidRPr="00477568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BF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(МАУ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/>
                <w:sz w:val="20"/>
                <w:szCs w:val="20"/>
              </w:rPr>
              <w:t>МЦ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4 390 894,9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1 588 333,4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1 396 853,2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6A258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6A258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2 694 867,3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6A258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6A258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695 326,8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93C7F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93C7F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93C7F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993C7F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824B0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1 663 503,0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824B0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627 809,4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t>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824B0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31 823,8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824B0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4B0">
              <w:rPr>
                <w:rFonts w:ascii="Times New Roman" w:hAnsi="Times New Roman"/>
                <w:sz w:val="20"/>
                <w:szCs w:val="20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оительства, архитектуры 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 (МКУ «УКСиР»)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6D5B9B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95 157,5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6D5B9B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95 157,5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81</w:t>
            </w:r>
            <w:r w:rsidR="00AC373E" w:rsidRPr="00720863">
              <w:rPr>
                <w:rFonts w:ascii="Times New Roman" w:hAnsi="Times New Roman"/>
                <w:sz w:val="20"/>
                <w:szCs w:val="20"/>
              </w:rPr>
              <w:t> </w:t>
            </w:r>
            <w:r w:rsidRPr="00720863">
              <w:rPr>
                <w:rFonts w:ascii="Times New Roman" w:hAnsi="Times New Roman"/>
                <w:sz w:val="20"/>
                <w:szCs w:val="20"/>
              </w:rPr>
              <w:t>4</w:t>
            </w:r>
            <w:r w:rsidR="00AC373E" w:rsidRPr="00720863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AC373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81 454,5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43237" w:rsidRPr="003B2A71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F113A8" w:rsidTr="00397667">
        <w:trPr>
          <w:trHeight w:val="5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76</w:t>
            </w:r>
            <w:r w:rsidR="00AC373E" w:rsidRPr="00720863">
              <w:rPr>
                <w:rFonts w:ascii="Times New Roman" w:hAnsi="Times New Roman"/>
                <w:sz w:val="20"/>
                <w:szCs w:val="20"/>
              </w:rPr>
              <w:t> </w:t>
            </w:r>
            <w:r w:rsidRPr="00720863">
              <w:rPr>
                <w:rFonts w:ascii="Times New Roman" w:hAnsi="Times New Roman"/>
                <w:sz w:val="20"/>
                <w:szCs w:val="20"/>
              </w:rPr>
              <w:t>09</w:t>
            </w:r>
            <w:r w:rsidR="00AC373E" w:rsidRPr="0072086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76</w:t>
            </w:r>
            <w:r w:rsidR="00AC373E" w:rsidRPr="00720863">
              <w:rPr>
                <w:rFonts w:ascii="Times New Roman" w:hAnsi="Times New Roman"/>
                <w:sz w:val="20"/>
                <w:szCs w:val="20"/>
              </w:rPr>
              <w:t> 090,6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троительства,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23454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(МАУ </w:t>
            </w:r>
          </w:p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«ОМЦ»)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C106EA" w:rsidRDefault="00AC373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4 295 737</w:t>
            </w:r>
            <w:r w:rsidR="00B432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AC373E">
              <w:rPr>
                <w:rFonts w:ascii="Times New Roman" w:hAnsi="Times New Roman"/>
                <w:sz w:val="20"/>
                <w:szCs w:val="20"/>
              </w:rPr>
              <w:t> 493 175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C37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1 396 853,2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2 681 164,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929 158,0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97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AF5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1 613 87</w:t>
            </w:r>
            <w:r w:rsidR="00AC37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C37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AC373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563 317</w:t>
            </w:r>
            <w:r w:rsidR="00B432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AC373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1 587 412</w:t>
            </w:r>
            <w:r w:rsidR="00B432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  <w:r w:rsidR="00AC373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AC373E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  <w:p w:rsidR="00B43237" w:rsidRPr="00F113A8" w:rsidRDefault="00B43237" w:rsidP="0097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C373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373E">
              <w:rPr>
                <w:rFonts w:ascii="Times New Roman" w:hAnsi="Times New Roman"/>
                <w:sz w:val="20"/>
                <w:szCs w:val="20"/>
              </w:rPr>
              <w:t>73 511,5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373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C373E">
              <w:rPr>
                <w:rFonts w:ascii="Times New Roman" w:hAnsi="Times New Roman"/>
                <w:sz w:val="20"/>
                <w:szCs w:val="20"/>
              </w:rPr>
              <w:t>93 950,0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1 380 353,2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1 399 208,3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F113A8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2 686 655,0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373E">
              <w:rPr>
                <w:rFonts w:ascii="Times New Roman" w:hAnsi="Times New Roman"/>
                <w:sz w:val="20"/>
                <w:szCs w:val="20"/>
              </w:rPr>
              <w:t>34 648,7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</w:t>
            </w:r>
            <w:r w:rsidR="00AC373E" w:rsidRPr="00D22DB4">
              <w:rPr>
                <w:rFonts w:ascii="Times New Roman" w:hAnsi="Times New Roman"/>
                <w:sz w:val="20"/>
                <w:szCs w:val="20"/>
              </w:rPr>
              <w:t> 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58</w:t>
            </w:r>
            <w:r w:rsidR="00AC373E" w:rsidRPr="00D22DB4">
              <w:rPr>
                <w:rFonts w:ascii="Times New Roman" w:hAnsi="Times New Roman"/>
                <w:sz w:val="20"/>
                <w:szCs w:val="20"/>
              </w:rPr>
              <w:t>6 155,7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AC373E">
              <w:rPr>
                <w:rFonts w:ascii="Times New Roman" w:hAnsi="Times New Roman"/>
                <w:sz w:val="20"/>
                <w:szCs w:val="20"/>
              </w:rPr>
              <w:t>8 600,5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501 773,1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525 782,1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1 559 085,7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546 392,1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494 342,3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518 351,3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373E">
              <w:rPr>
                <w:rFonts w:ascii="Times New Roman" w:hAnsi="Times New Roman"/>
                <w:sz w:val="20"/>
                <w:szCs w:val="20"/>
              </w:rPr>
              <w:t>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373E">
              <w:rPr>
                <w:rFonts w:ascii="Times New Roman" w:hAnsi="Times New Roman"/>
                <w:sz w:val="20"/>
                <w:szCs w:val="20"/>
              </w:rPr>
              <w:t>2 208,4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(МКУ «УКСиР»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строительства, ар</w:t>
            </w:r>
            <w:r>
              <w:rPr>
                <w:rFonts w:ascii="Times New Roman" w:hAnsi="Times New Roman"/>
                <w:sz w:val="20"/>
                <w:szCs w:val="20"/>
              </w:rPr>
              <w:t>хитектуры и ЖКХ (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82F4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11</w:t>
            </w:r>
            <w:r w:rsidR="00AC373E" w:rsidRPr="00B82F44">
              <w:rPr>
                <w:rFonts w:ascii="Times New Roman" w:hAnsi="Times New Roman"/>
                <w:sz w:val="20"/>
                <w:szCs w:val="20"/>
              </w:rPr>
              <w:t>2 058,9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82F44" w:rsidRDefault="00AC373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89 058,9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82F44" w:rsidRDefault="00AC373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B82F44" w:rsidRDefault="00AC373E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82F4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10</w:t>
            </w:r>
            <w:r w:rsidR="00AC373E" w:rsidRPr="00B82F44">
              <w:rPr>
                <w:rFonts w:ascii="Times New Roman" w:hAnsi="Times New Roman"/>
                <w:sz w:val="20"/>
                <w:szCs w:val="20"/>
              </w:rPr>
              <w:t>3 846,6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B82F44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</w:t>
            </w:r>
            <w:r w:rsidR="00AC373E" w:rsidRPr="00B82F44">
              <w:rPr>
                <w:rFonts w:ascii="Times New Roman" w:hAnsi="Times New Roman"/>
                <w:sz w:val="20"/>
                <w:szCs w:val="20"/>
              </w:rPr>
              <w:t>0 846,6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82F4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4 753,8</w:t>
            </w:r>
          </w:p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C738A" w:rsidRDefault="00B82F44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2 (администрация Ханты-Мансийского </w:t>
            </w: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(МАУ «ОМЦ»)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(МАУ </w:t>
            </w:r>
          </w:p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«ОМЦ»)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1620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97667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6353C" w:rsidRDefault="00B43237" w:rsidP="00BD4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6353C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9C738A" w:rsidRDefault="00B43237" w:rsidP="00BD4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5713F" w:rsidRDefault="0005713F" w:rsidP="00BD41C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E34" w:rsidRDefault="00837E34" w:rsidP="00BD41C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837E34" w:rsidRDefault="00837E34" w:rsidP="00BD41C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837E34" w:rsidRPr="003F7E83" w:rsidRDefault="00837E34" w:rsidP="00BD41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94"/>
        <w:gridCol w:w="5088"/>
        <w:gridCol w:w="3114"/>
        <w:gridCol w:w="1982"/>
        <w:gridCol w:w="3256"/>
      </w:tblGrid>
      <w:tr w:rsidR="00837E34" w:rsidTr="001E39AE">
        <w:tc>
          <w:tcPr>
            <w:tcW w:w="567" w:type="dxa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984" w:type="dxa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261" w:type="dxa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837E34" w:rsidTr="001E39AE">
        <w:tc>
          <w:tcPr>
            <w:tcW w:w="567" w:type="dxa"/>
            <w:vAlign w:val="center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E34" w:rsidTr="001E39AE">
        <w:tc>
          <w:tcPr>
            <w:tcW w:w="567" w:type="dxa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B423E" w:rsidRDefault="00837E34" w:rsidP="00BD41CA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Реконструкция школы с пристроем для размещения групп детского сада </w:t>
            </w:r>
          </w:p>
          <w:p w:rsidR="00837E34" w:rsidRPr="008B423E" w:rsidRDefault="00837E34" w:rsidP="00BD41CA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п. Луговской</w:t>
            </w:r>
          </w:p>
        </w:tc>
        <w:tc>
          <w:tcPr>
            <w:tcW w:w="3119" w:type="dxa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  <w:r w:rsidR="0039766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4" w:type="dxa"/>
          </w:tcPr>
          <w:p w:rsidR="00837E34" w:rsidRPr="008B423E" w:rsidRDefault="00837E34" w:rsidP="00BD4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261" w:type="dxa"/>
          </w:tcPr>
          <w:p w:rsidR="00837E34" w:rsidRPr="008B423E" w:rsidRDefault="00837E34" w:rsidP="00BD41CA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 w:rsidR="00764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37E34" w:rsidRPr="000F5D5B" w:rsidRDefault="00397667" w:rsidP="00BD41C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5A09FD" w:rsidRPr="00B40DE9" w:rsidRDefault="005A09FD" w:rsidP="00BD4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5A09FD" w:rsidRPr="00B40DE9" w:rsidRDefault="005A09FD" w:rsidP="00BD41CA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A09FD" w:rsidRDefault="005A09FD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="00B71BF8">
        <w:rPr>
          <w:rFonts w:ascii="Times New Roman" w:hAnsi="Times New Roman"/>
          <w:sz w:val="28"/>
          <w:szCs w:val="28"/>
        </w:rPr>
        <w:t xml:space="preserve"> Ханты-Мансий</w:t>
      </w:r>
      <w:r w:rsidR="00C70459">
        <w:rPr>
          <w:rFonts w:ascii="Times New Roman" w:hAnsi="Times New Roman"/>
          <w:sz w:val="28"/>
          <w:szCs w:val="28"/>
        </w:rPr>
        <w:t>с</w:t>
      </w:r>
      <w:r w:rsidR="00CC24EC">
        <w:rPr>
          <w:rFonts w:ascii="Times New Roman" w:hAnsi="Times New Roman"/>
          <w:sz w:val="28"/>
          <w:szCs w:val="28"/>
        </w:rPr>
        <w:t>кого</w:t>
      </w:r>
      <w:r w:rsidR="00B71BF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 w:rsidR="00CC24EC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 w:rsidR="001E7F10">
        <w:rPr>
          <w:rFonts w:ascii="Times New Roman" w:hAnsi="Times New Roman"/>
          <w:sz w:val="28"/>
          <w:szCs w:val="28"/>
        </w:rPr>
        <w:t>.</w:t>
      </w:r>
    </w:p>
    <w:p w:rsidR="001E39AE" w:rsidRDefault="001E39AE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BD41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F66" w:rsidRDefault="005A09FD" w:rsidP="00BD41CA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Pr="00B40DE9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ab/>
      </w:r>
      <w:r w:rsidR="00B71BF8">
        <w:rPr>
          <w:rFonts w:ascii="Times New Roman" w:hAnsi="Times New Roman"/>
          <w:sz w:val="28"/>
          <w:szCs w:val="28"/>
        </w:rPr>
        <w:t xml:space="preserve">                             </w:t>
      </w:r>
      <w:r w:rsidR="00397667">
        <w:rPr>
          <w:rFonts w:ascii="Times New Roman" w:hAnsi="Times New Roman"/>
          <w:sz w:val="28"/>
          <w:szCs w:val="28"/>
        </w:rPr>
        <w:t xml:space="preserve">                   </w:t>
      </w:r>
      <w:r w:rsidR="00B71BF8">
        <w:rPr>
          <w:rFonts w:ascii="Times New Roman" w:hAnsi="Times New Roman"/>
          <w:sz w:val="28"/>
          <w:szCs w:val="28"/>
        </w:rPr>
        <w:t xml:space="preserve">                         </w:t>
      </w:r>
      <w:r w:rsidR="00970D92">
        <w:rPr>
          <w:rFonts w:ascii="Times New Roman" w:hAnsi="Times New Roman"/>
          <w:sz w:val="28"/>
          <w:szCs w:val="28"/>
        </w:rPr>
        <w:t xml:space="preserve">   </w:t>
      </w:r>
      <w:r w:rsidR="00B71BF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300F66" w:rsidSect="007169F2">
      <w:headerReference w:type="default" r:id="rId29"/>
      <w:headerReference w:type="first" r:id="rId30"/>
      <w:footerReference w:type="first" r:id="rId3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49" w:rsidRDefault="00872E49" w:rsidP="00E30888">
      <w:pPr>
        <w:spacing w:after="0" w:line="240" w:lineRule="auto"/>
      </w:pPr>
      <w:r>
        <w:separator/>
      </w:r>
    </w:p>
  </w:endnote>
  <w:endnote w:type="continuationSeparator" w:id="0">
    <w:p w:rsidR="00872E49" w:rsidRDefault="00872E49" w:rsidP="00E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CA" w:rsidRDefault="00BD41CA">
    <w:pPr>
      <w:pStyle w:val="a9"/>
      <w:jc w:val="center"/>
    </w:pPr>
  </w:p>
  <w:p w:rsidR="00BD41CA" w:rsidRDefault="00BD41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49" w:rsidRDefault="00872E49" w:rsidP="00E30888">
      <w:pPr>
        <w:spacing w:after="0" w:line="240" w:lineRule="auto"/>
      </w:pPr>
      <w:r>
        <w:separator/>
      </w:r>
    </w:p>
  </w:footnote>
  <w:footnote w:type="continuationSeparator" w:id="0">
    <w:p w:rsidR="00872E49" w:rsidRDefault="00872E49" w:rsidP="00E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CA" w:rsidRPr="001B77BC" w:rsidRDefault="00BD41CA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81541B">
      <w:rPr>
        <w:rFonts w:ascii="Times New Roman" w:hAnsi="Times New Roman"/>
        <w:noProof/>
        <w:sz w:val="24"/>
        <w:szCs w:val="24"/>
      </w:rPr>
      <w:t>3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CA" w:rsidRDefault="00BD41CA" w:rsidP="007169F2">
    <w:pPr>
      <w:pStyle w:val="a7"/>
      <w:ind w:left="720"/>
    </w:pPr>
  </w:p>
  <w:p w:rsidR="00BD41CA" w:rsidRPr="00A92C34" w:rsidRDefault="00BD41CA" w:rsidP="007169F2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CA" w:rsidRPr="001B77BC" w:rsidRDefault="00BD41CA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81541B">
      <w:rPr>
        <w:rFonts w:ascii="Times New Roman" w:hAnsi="Times New Roman"/>
        <w:noProof/>
        <w:sz w:val="24"/>
        <w:szCs w:val="24"/>
      </w:rPr>
      <w:t>30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CA" w:rsidRDefault="00BD41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BD41CA" w:rsidRDefault="00BD41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E34"/>
    <w:rsid w:val="00004DD1"/>
    <w:rsid w:val="00012C46"/>
    <w:rsid w:val="00024615"/>
    <w:rsid w:val="0002646C"/>
    <w:rsid w:val="00027281"/>
    <w:rsid w:val="0005713F"/>
    <w:rsid w:val="00064103"/>
    <w:rsid w:val="00067DA2"/>
    <w:rsid w:val="00067EDF"/>
    <w:rsid w:val="00070B6B"/>
    <w:rsid w:val="00077181"/>
    <w:rsid w:val="00081D7D"/>
    <w:rsid w:val="00085497"/>
    <w:rsid w:val="00097A32"/>
    <w:rsid w:val="000A43AC"/>
    <w:rsid w:val="000C7CC4"/>
    <w:rsid w:val="000D1F8B"/>
    <w:rsid w:val="000F3412"/>
    <w:rsid w:val="00100B43"/>
    <w:rsid w:val="00102B5F"/>
    <w:rsid w:val="00103995"/>
    <w:rsid w:val="001136F8"/>
    <w:rsid w:val="00113CCF"/>
    <w:rsid w:val="00116497"/>
    <w:rsid w:val="00121262"/>
    <w:rsid w:val="001337CE"/>
    <w:rsid w:val="00141457"/>
    <w:rsid w:val="00153243"/>
    <w:rsid w:val="00155F39"/>
    <w:rsid w:val="001627DE"/>
    <w:rsid w:val="0016380D"/>
    <w:rsid w:val="001677F0"/>
    <w:rsid w:val="001726E4"/>
    <w:rsid w:val="001B622A"/>
    <w:rsid w:val="001C58C0"/>
    <w:rsid w:val="001C6D8A"/>
    <w:rsid w:val="001D0E2D"/>
    <w:rsid w:val="001E1D3C"/>
    <w:rsid w:val="001E39AE"/>
    <w:rsid w:val="001E467A"/>
    <w:rsid w:val="001E508E"/>
    <w:rsid w:val="001E7F10"/>
    <w:rsid w:val="00202584"/>
    <w:rsid w:val="00202786"/>
    <w:rsid w:val="0024383F"/>
    <w:rsid w:val="00246B9F"/>
    <w:rsid w:val="0025536B"/>
    <w:rsid w:val="002745B0"/>
    <w:rsid w:val="00284BF8"/>
    <w:rsid w:val="0029648B"/>
    <w:rsid w:val="0029699E"/>
    <w:rsid w:val="002A63D8"/>
    <w:rsid w:val="002A7137"/>
    <w:rsid w:val="002B187A"/>
    <w:rsid w:val="002B24C9"/>
    <w:rsid w:val="002B7341"/>
    <w:rsid w:val="002E2AFF"/>
    <w:rsid w:val="002E4622"/>
    <w:rsid w:val="002E6D78"/>
    <w:rsid w:val="002F179B"/>
    <w:rsid w:val="00300F66"/>
    <w:rsid w:val="00301C25"/>
    <w:rsid w:val="00306B85"/>
    <w:rsid w:val="003230B2"/>
    <w:rsid w:val="003333D7"/>
    <w:rsid w:val="00335C34"/>
    <w:rsid w:val="003527F2"/>
    <w:rsid w:val="00354CF8"/>
    <w:rsid w:val="003551BF"/>
    <w:rsid w:val="00356A30"/>
    <w:rsid w:val="003664DA"/>
    <w:rsid w:val="00376709"/>
    <w:rsid w:val="00395418"/>
    <w:rsid w:val="00397667"/>
    <w:rsid w:val="003A6881"/>
    <w:rsid w:val="003A7AC3"/>
    <w:rsid w:val="003C53A3"/>
    <w:rsid w:val="003D2B1E"/>
    <w:rsid w:val="003D5756"/>
    <w:rsid w:val="003D639D"/>
    <w:rsid w:val="003E58BC"/>
    <w:rsid w:val="003E7480"/>
    <w:rsid w:val="003F5B77"/>
    <w:rsid w:val="00410C75"/>
    <w:rsid w:val="0042586C"/>
    <w:rsid w:val="00453BEF"/>
    <w:rsid w:val="00456AE2"/>
    <w:rsid w:val="00465C30"/>
    <w:rsid w:val="00477EC6"/>
    <w:rsid w:val="004822A9"/>
    <w:rsid w:val="00486502"/>
    <w:rsid w:val="00487CD6"/>
    <w:rsid w:val="00490B8C"/>
    <w:rsid w:val="004E36C9"/>
    <w:rsid w:val="004F20FA"/>
    <w:rsid w:val="00504631"/>
    <w:rsid w:val="00506EA6"/>
    <w:rsid w:val="00510926"/>
    <w:rsid w:val="00514C8D"/>
    <w:rsid w:val="00517E70"/>
    <w:rsid w:val="00521DBC"/>
    <w:rsid w:val="005316B3"/>
    <w:rsid w:val="005408F2"/>
    <w:rsid w:val="00543C0A"/>
    <w:rsid w:val="005446A1"/>
    <w:rsid w:val="0054787F"/>
    <w:rsid w:val="005700F3"/>
    <w:rsid w:val="0057221E"/>
    <w:rsid w:val="00577BAD"/>
    <w:rsid w:val="00582A40"/>
    <w:rsid w:val="005A09FD"/>
    <w:rsid w:val="005A1BDB"/>
    <w:rsid w:val="005B00AC"/>
    <w:rsid w:val="005B7B47"/>
    <w:rsid w:val="005C6E89"/>
    <w:rsid w:val="005D7096"/>
    <w:rsid w:val="005E5058"/>
    <w:rsid w:val="005F22CD"/>
    <w:rsid w:val="005F7D0C"/>
    <w:rsid w:val="0061598B"/>
    <w:rsid w:val="00620782"/>
    <w:rsid w:val="00621518"/>
    <w:rsid w:val="00624D5E"/>
    <w:rsid w:val="00627876"/>
    <w:rsid w:val="00637E36"/>
    <w:rsid w:val="00661467"/>
    <w:rsid w:val="00661676"/>
    <w:rsid w:val="006809D3"/>
    <w:rsid w:val="00683BB8"/>
    <w:rsid w:val="006A2584"/>
    <w:rsid w:val="006A3F8D"/>
    <w:rsid w:val="006A71E7"/>
    <w:rsid w:val="006A7982"/>
    <w:rsid w:val="006B4773"/>
    <w:rsid w:val="006B5904"/>
    <w:rsid w:val="006C3B1B"/>
    <w:rsid w:val="006C565A"/>
    <w:rsid w:val="006C7DA7"/>
    <w:rsid w:val="006D53B4"/>
    <w:rsid w:val="006D5B9B"/>
    <w:rsid w:val="006D76BD"/>
    <w:rsid w:val="006E0426"/>
    <w:rsid w:val="006E230B"/>
    <w:rsid w:val="006F2B3C"/>
    <w:rsid w:val="006F6E41"/>
    <w:rsid w:val="00703FDD"/>
    <w:rsid w:val="00705D2C"/>
    <w:rsid w:val="007169F2"/>
    <w:rsid w:val="00720863"/>
    <w:rsid w:val="0072242C"/>
    <w:rsid w:val="00723565"/>
    <w:rsid w:val="00734F35"/>
    <w:rsid w:val="007644D4"/>
    <w:rsid w:val="00767033"/>
    <w:rsid w:val="00772C6C"/>
    <w:rsid w:val="00781234"/>
    <w:rsid w:val="007925C0"/>
    <w:rsid w:val="007925DD"/>
    <w:rsid w:val="007B3615"/>
    <w:rsid w:val="007B5E06"/>
    <w:rsid w:val="007B77A8"/>
    <w:rsid w:val="007C4F58"/>
    <w:rsid w:val="007C7A26"/>
    <w:rsid w:val="007D13B6"/>
    <w:rsid w:val="007D235B"/>
    <w:rsid w:val="008104B9"/>
    <w:rsid w:val="0081541B"/>
    <w:rsid w:val="00825D84"/>
    <w:rsid w:val="0082613C"/>
    <w:rsid w:val="0083254E"/>
    <w:rsid w:val="00837E34"/>
    <w:rsid w:val="00837FEC"/>
    <w:rsid w:val="00842B30"/>
    <w:rsid w:val="00866CF4"/>
    <w:rsid w:val="00872E49"/>
    <w:rsid w:val="008B423E"/>
    <w:rsid w:val="008C4D59"/>
    <w:rsid w:val="008C61D5"/>
    <w:rsid w:val="008C6AA8"/>
    <w:rsid w:val="008D291E"/>
    <w:rsid w:val="008E0C4D"/>
    <w:rsid w:val="008F2E4B"/>
    <w:rsid w:val="009024E3"/>
    <w:rsid w:val="00912AB5"/>
    <w:rsid w:val="00914152"/>
    <w:rsid w:val="00923CAC"/>
    <w:rsid w:val="0093075D"/>
    <w:rsid w:val="00936C8B"/>
    <w:rsid w:val="00937B8D"/>
    <w:rsid w:val="00950C90"/>
    <w:rsid w:val="009544E1"/>
    <w:rsid w:val="00962F38"/>
    <w:rsid w:val="0096673B"/>
    <w:rsid w:val="00966767"/>
    <w:rsid w:val="00970D92"/>
    <w:rsid w:val="00980095"/>
    <w:rsid w:val="00987B74"/>
    <w:rsid w:val="00991092"/>
    <w:rsid w:val="00993D76"/>
    <w:rsid w:val="009A0BF5"/>
    <w:rsid w:val="009B3676"/>
    <w:rsid w:val="009B62D9"/>
    <w:rsid w:val="009D1F9E"/>
    <w:rsid w:val="009D21CC"/>
    <w:rsid w:val="009E6C76"/>
    <w:rsid w:val="009F7A1B"/>
    <w:rsid w:val="00A03F3F"/>
    <w:rsid w:val="00A04BB9"/>
    <w:rsid w:val="00A23FAC"/>
    <w:rsid w:val="00A37385"/>
    <w:rsid w:val="00A71F53"/>
    <w:rsid w:val="00A727C7"/>
    <w:rsid w:val="00A72938"/>
    <w:rsid w:val="00A84406"/>
    <w:rsid w:val="00AA6EF4"/>
    <w:rsid w:val="00AC373E"/>
    <w:rsid w:val="00AD2816"/>
    <w:rsid w:val="00AD3F08"/>
    <w:rsid w:val="00AD669C"/>
    <w:rsid w:val="00AE20D9"/>
    <w:rsid w:val="00AF51D5"/>
    <w:rsid w:val="00B02E56"/>
    <w:rsid w:val="00B4286E"/>
    <w:rsid w:val="00B43237"/>
    <w:rsid w:val="00B52F72"/>
    <w:rsid w:val="00B71BF8"/>
    <w:rsid w:val="00B824B0"/>
    <w:rsid w:val="00B82F44"/>
    <w:rsid w:val="00B94A12"/>
    <w:rsid w:val="00BC214C"/>
    <w:rsid w:val="00BC2933"/>
    <w:rsid w:val="00BC3C27"/>
    <w:rsid w:val="00BD41CA"/>
    <w:rsid w:val="00BD5E17"/>
    <w:rsid w:val="00BE3C23"/>
    <w:rsid w:val="00BE467B"/>
    <w:rsid w:val="00BF56C9"/>
    <w:rsid w:val="00BF7B5B"/>
    <w:rsid w:val="00C03D85"/>
    <w:rsid w:val="00C05E0F"/>
    <w:rsid w:val="00C106EA"/>
    <w:rsid w:val="00C26446"/>
    <w:rsid w:val="00C52E58"/>
    <w:rsid w:val="00C65FB9"/>
    <w:rsid w:val="00C70459"/>
    <w:rsid w:val="00C70CAE"/>
    <w:rsid w:val="00C723E2"/>
    <w:rsid w:val="00C7722C"/>
    <w:rsid w:val="00C83987"/>
    <w:rsid w:val="00CA06D7"/>
    <w:rsid w:val="00CA4F0D"/>
    <w:rsid w:val="00CB0554"/>
    <w:rsid w:val="00CC24EC"/>
    <w:rsid w:val="00CC4FF1"/>
    <w:rsid w:val="00CC7724"/>
    <w:rsid w:val="00CD197A"/>
    <w:rsid w:val="00D22DB4"/>
    <w:rsid w:val="00D36274"/>
    <w:rsid w:val="00D401FE"/>
    <w:rsid w:val="00D60E03"/>
    <w:rsid w:val="00D611EA"/>
    <w:rsid w:val="00D62486"/>
    <w:rsid w:val="00D65F72"/>
    <w:rsid w:val="00D66EF3"/>
    <w:rsid w:val="00D72128"/>
    <w:rsid w:val="00D769B2"/>
    <w:rsid w:val="00D91B90"/>
    <w:rsid w:val="00D95430"/>
    <w:rsid w:val="00D9781B"/>
    <w:rsid w:val="00DA5252"/>
    <w:rsid w:val="00DA6F85"/>
    <w:rsid w:val="00DA7336"/>
    <w:rsid w:val="00DB76B9"/>
    <w:rsid w:val="00DC07A2"/>
    <w:rsid w:val="00DE2A4C"/>
    <w:rsid w:val="00DE48B0"/>
    <w:rsid w:val="00DF10A3"/>
    <w:rsid w:val="00DF43D6"/>
    <w:rsid w:val="00E036BE"/>
    <w:rsid w:val="00E27189"/>
    <w:rsid w:val="00E30205"/>
    <w:rsid w:val="00E30888"/>
    <w:rsid w:val="00E32BC9"/>
    <w:rsid w:val="00E5449F"/>
    <w:rsid w:val="00E63790"/>
    <w:rsid w:val="00E65146"/>
    <w:rsid w:val="00E7473D"/>
    <w:rsid w:val="00E82714"/>
    <w:rsid w:val="00E95241"/>
    <w:rsid w:val="00EB463B"/>
    <w:rsid w:val="00EC2578"/>
    <w:rsid w:val="00EC52D7"/>
    <w:rsid w:val="00ED0E66"/>
    <w:rsid w:val="00ED7EA7"/>
    <w:rsid w:val="00EE1975"/>
    <w:rsid w:val="00EE7338"/>
    <w:rsid w:val="00EF2C6B"/>
    <w:rsid w:val="00F113A8"/>
    <w:rsid w:val="00F20972"/>
    <w:rsid w:val="00F2285A"/>
    <w:rsid w:val="00F22A93"/>
    <w:rsid w:val="00F26353"/>
    <w:rsid w:val="00F317FE"/>
    <w:rsid w:val="00F32A43"/>
    <w:rsid w:val="00F35690"/>
    <w:rsid w:val="00F44EF5"/>
    <w:rsid w:val="00F61BDB"/>
    <w:rsid w:val="00F71397"/>
    <w:rsid w:val="00F7583F"/>
    <w:rsid w:val="00F8130A"/>
    <w:rsid w:val="00FB2FA9"/>
    <w:rsid w:val="00FC6829"/>
    <w:rsid w:val="00FD67CA"/>
    <w:rsid w:val="00FD75B2"/>
    <w:rsid w:val="00FE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FDAA1-7D58-4FBF-BC5A-2F010F36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E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83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E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7E3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7E3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E34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qFormat/>
    <w:rsid w:val="00837E3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37E34"/>
  </w:style>
  <w:style w:type="character" w:styleId="ae">
    <w:name w:val="Hyperlink"/>
    <w:uiPriority w:val="99"/>
    <w:unhideWhenUsed/>
    <w:rsid w:val="00837E34"/>
    <w:rPr>
      <w:color w:val="0000FF"/>
      <w:u w:val="single"/>
    </w:rPr>
  </w:style>
  <w:style w:type="character" w:styleId="af">
    <w:name w:val="page number"/>
    <w:rsid w:val="00837E34"/>
  </w:style>
  <w:style w:type="paragraph" w:styleId="af0">
    <w:name w:val="List Paragraph"/>
    <w:aliases w:val="Варианты ответов"/>
    <w:basedOn w:val="a"/>
    <w:uiPriority w:val="34"/>
    <w:qFormat/>
    <w:rsid w:val="00837E34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837E34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37E34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7E34"/>
  </w:style>
  <w:style w:type="table" w:customStyle="1" w:styleId="13">
    <w:name w:val="Сетка таблицы1"/>
    <w:basedOn w:val="a1"/>
    <w:next w:val="a6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837E34"/>
    <w:rPr>
      <w:color w:val="800080"/>
      <w:u w:val="single"/>
    </w:rPr>
  </w:style>
  <w:style w:type="paragraph" w:customStyle="1" w:styleId="font5">
    <w:name w:val="font5"/>
    <w:basedOn w:val="a"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37E3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3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837E3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837E34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37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837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837E3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837E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837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837E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837E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837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837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37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http://w.kpmo.ru);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F023-3D09-4B58-B81B-6D61D40A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5249</TotalTime>
  <Pages>36</Pages>
  <Words>11565</Words>
  <Characters>65925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МальковаЛГ</dc:creator>
  <cp:lastModifiedBy>ООиКР</cp:lastModifiedBy>
  <cp:revision>243</cp:revision>
  <cp:lastPrinted>2018-05-16T11:04:00Z</cp:lastPrinted>
  <dcterms:created xsi:type="dcterms:W3CDTF">2018-01-30T05:00:00Z</dcterms:created>
  <dcterms:modified xsi:type="dcterms:W3CDTF">2018-05-17T07:05:00Z</dcterms:modified>
</cp:coreProperties>
</file>