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E4" w:rsidRPr="005D6BD6" w:rsidRDefault="001072E4" w:rsidP="001072E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088A96" wp14:editId="2EB97A6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2E4" w:rsidRPr="005D6BD6" w:rsidRDefault="001072E4" w:rsidP="001072E4">
      <w:pPr>
        <w:jc w:val="center"/>
        <w:rPr>
          <w:sz w:val="28"/>
          <w:szCs w:val="28"/>
        </w:rPr>
      </w:pPr>
    </w:p>
    <w:p w:rsidR="001072E4" w:rsidRPr="005D6BD6" w:rsidRDefault="001072E4" w:rsidP="001072E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1072E4" w:rsidRPr="005D6BD6" w:rsidRDefault="001072E4" w:rsidP="001072E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1072E4" w:rsidRPr="005D6BD6" w:rsidRDefault="001072E4" w:rsidP="001072E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1072E4" w:rsidRPr="005D6BD6" w:rsidRDefault="001072E4" w:rsidP="001072E4">
      <w:pPr>
        <w:pStyle w:val="af1"/>
        <w:jc w:val="center"/>
        <w:rPr>
          <w:sz w:val="28"/>
          <w:szCs w:val="28"/>
        </w:rPr>
      </w:pPr>
    </w:p>
    <w:p w:rsidR="001072E4" w:rsidRPr="005D6BD6" w:rsidRDefault="001072E4" w:rsidP="001072E4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1072E4" w:rsidRPr="005D6BD6" w:rsidRDefault="001072E4" w:rsidP="001072E4">
      <w:pPr>
        <w:pStyle w:val="af1"/>
        <w:jc w:val="center"/>
        <w:rPr>
          <w:b/>
          <w:sz w:val="28"/>
          <w:szCs w:val="28"/>
        </w:rPr>
      </w:pPr>
    </w:p>
    <w:p w:rsidR="001072E4" w:rsidRPr="005D6BD6" w:rsidRDefault="001072E4" w:rsidP="001072E4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1072E4" w:rsidRPr="005D6BD6" w:rsidRDefault="001072E4" w:rsidP="001072E4">
      <w:pPr>
        <w:pStyle w:val="af1"/>
        <w:jc w:val="center"/>
        <w:rPr>
          <w:sz w:val="28"/>
          <w:szCs w:val="28"/>
        </w:rPr>
      </w:pPr>
    </w:p>
    <w:p w:rsidR="001072E4" w:rsidRPr="005D6BD6" w:rsidRDefault="001072E4" w:rsidP="001072E4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от 29.02.2016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4F2D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№ </w:t>
      </w:r>
      <w:r w:rsidR="004F2DD1">
        <w:rPr>
          <w:sz w:val="28"/>
          <w:szCs w:val="28"/>
        </w:rPr>
        <w:t>66</w:t>
      </w:r>
    </w:p>
    <w:p w:rsidR="001072E4" w:rsidRPr="004F2DD1" w:rsidRDefault="001072E4" w:rsidP="001072E4">
      <w:pPr>
        <w:pStyle w:val="af1"/>
        <w:rPr>
          <w:i/>
          <w:sz w:val="24"/>
          <w:szCs w:val="24"/>
        </w:rPr>
      </w:pPr>
      <w:r w:rsidRPr="004F2DD1">
        <w:rPr>
          <w:i/>
          <w:sz w:val="24"/>
          <w:szCs w:val="24"/>
        </w:rPr>
        <w:t>г. Ханты-Мансийск</w:t>
      </w:r>
    </w:p>
    <w:p w:rsidR="00016B6A" w:rsidRDefault="00016B6A" w:rsidP="001072E4">
      <w:pPr>
        <w:pStyle w:val="af1"/>
        <w:jc w:val="both"/>
        <w:rPr>
          <w:sz w:val="28"/>
          <w:szCs w:val="28"/>
        </w:rPr>
      </w:pPr>
    </w:p>
    <w:p w:rsidR="00016B6A" w:rsidRDefault="00C270B0" w:rsidP="001072E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1072E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1072E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1072E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1072E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1072E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1072E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4D07" w:rsidRPr="00016B6A">
        <w:rPr>
          <w:sz w:val="28"/>
          <w:szCs w:val="28"/>
        </w:rPr>
        <w:t>2014 – 2017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016B6A" w:rsidRPr="00016B6A" w:rsidRDefault="00016B6A" w:rsidP="001072E4">
      <w:pPr>
        <w:pStyle w:val="af1"/>
        <w:jc w:val="both"/>
        <w:rPr>
          <w:sz w:val="28"/>
          <w:szCs w:val="28"/>
        </w:rPr>
      </w:pPr>
    </w:p>
    <w:p w:rsidR="00AB57FB" w:rsidRPr="0009440B" w:rsidRDefault="007F35E5" w:rsidP="001072E4">
      <w:pPr>
        <w:pStyle w:val="af1"/>
        <w:jc w:val="both"/>
        <w:rPr>
          <w:sz w:val="28"/>
          <w:szCs w:val="28"/>
        </w:rPr>
      </w:pPr>
      <w:r w:rsidRPr="006E0BF6">
        <w:rPr>
          <w:color w:val="1759B4"/>
          <w:sz w:val="28"/>
          <w:szCs w:val="28"/>
        </w:rPr>
        <w:tab/>
      </w:r>
      <w:r w:rsidR="00AB57FB" w:rsidRPr="006E0BF6">
        <w:rPr>
          <w:sz w:val="28"/>
          <w:szCs w:val="28"/>
        </w:rPr>
        <w:t>В соответствии</w:t>
      </w:r>
      <w:r w:rsidR="005A6A5B" w:rsidRPr="006E0BF6">
        <w:rPr>
          <w:sz w:val="28"/>
          <w:szCs w:val="28"/>
        </w:rPr>
        <w:t xml:space="preserve"> с</w:t>
      </w:r>
      <w:r w:rsidR="00853CC1" w:rsidRPr="009E1EBC">
        <w:rPr>
          <w:sz w:val="28"/>
          <w:szCs w:val="28"/>
        </w:rPr>
        <w:t xml:space="preserve"> </w:t>
      </w:r>
      <w:r w:rsidR="00360D4C">
        <w:rPr>
          <w:sz w:val="28"/>
          <w:szCs w:val="28"/>
        </w:rPr>
        <w:t xml:space="preserve">постановлением </w:t>
      </w:r>
      <w:r w:rsidR="00AB57FB" w:rsidRPr="0009440B">
        <w:rPr>
          <w:sz w:val="28"/>
          <w:szCs w:val="28"/>
        </w:rPr>
        <w:t>администрации Ханты-Мансийского</w:t>
      </w:r>
      <w:r w:rsidR="00D33AB2">
        <w:rPr>
          <w:sz w:val="28"/>
          <w:szCs w:val="28"/>
        </w:rPr>
        <w:t xml:space="preserve"> района от 09</w:t>
      </w:r>
      <w:r w:rsidR="000B4AD3">
        <w:rPr>
          <w:sz w:val="28"/>
          <w:szCs w:val="28"/>
        </w:rPr>
        <w:t>.08.</w:t>
      </w:r>
      <w:r w:rsidR="00D33AB2">
        <w:rPr>
          <w:sz w:val="28"/>
          <w:szCs w:val="28"/>
        </w:rPr>
        <w:t xml:space="preserve">2013 № 199 </w:t>
      </w:r>
      <w:r w:rsidR="00AB57FB" w:rsidRPr="0009440B">
        <w:rPr>
          <w:sz w:val="28"/>
          <w:szCs w:val="28"/>
        </w:rPr>
        <w:t>«О программах Ханты-Мансийского района»</w:t>
      </w:r>
      <w:r w:rsidR="006D3D02">
        <w:rPr>
          <w:sz w:val="28"/>
          <w:szCs w:val="28"/>
        </w:rPr>
        <w:t xml:space="preserve"> (с изменениями</w:t>
      </w:r>
      <w:r w:rsidR="001072E4">
        <w:rPr>
          <w:sz w:val="28"/>
          <w:szCs w:val="28"/>
        </w:rPr>
        <w:t xml:space="preserve"> на</w:t>
      </w:r>
      <w:r w:rsidR="000F4659">
        <w:rPr>
          <w:sz w:val="28"/>
          <w:szCs w:val="28"/>
        </w:rPr>
        <w:t xml:space="preserve"> 11.11.2015 № 257</w:t>
      </w:r>
      <w:r w:rsidR="006D3D02">
        <w:rPr>
          <w:sz w:val="28"/>
          <w:szCs w:val="28"/>
        </w:rPr>
        <w:t>)</w:t>
      </w:r>
      <w:r w:rsidR="00AB57FB" w:rsidRPr="0009440B">
        <w:rPr>
          <w:sz w:val="28"/>
          <w:szCs w:val="28"/>
        </w:rPr>
        <w:t>:</w:t>
      </w:r>
    </w:p>
    <w:p w:rsidR="00AB57FB" w:rsidRPr="0009440B" w:rsidRDefault="00AB57FB" w:rsidP="001072E4">
      <w:pPr>
        <w:ind w:right="-201"/>
        <w:jc w:val="both"/>
        <w:rPr>
          <w:sz w:val="28"/>
          <w:szCs w:val="28"/>
        </w:rPr>
      </w:pPr>
    </w:p>
    <w:p w:rsidR="00BF3872" w:rsidRDefault="00BF3872" w:rsidP="001072E4">
      <w:pPr>
        <w:pStyle w:val="af1"/>
        <w:numPr>
          <w:ilvl w:val="0"/>
          <w:numId w:val="28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D5A2D">
        <w:rPr>
          <w:sz w:val="28"/>
          <w:szCs w:val="28"/>
        </w:rPr>
        <w:t>Внести в постановление администрации Х</w:t>
      </w:r>
      <w:r>
        <w:rPr>
          <w:sz w:val="28"/>
          <w:szCs w:val="28"/>
        </w:rPr>
        <w:t>анты-Мансийского района от 30.09.2013</w:t>
      </w:r>
      <w:r w:rsidRPr="002D5A2D">
        <w:rPr>
          <w:sz w:val="28"/>
          <w:szCs w:val="28"/>
        </w:rPr>
        <w:t xml:space="preserve"> № 245 «Об утверждении  муниципальной  программы «Культура Ханты-Мансийского района н</w:t>
      </w:r>
      <w:r>
        <w:rPr>
          <w:sz w:val="28"/>
          <w:szCs w:val="28"/>
        </w:rPr>
        <w:t>а 2014 – 2017</w:t>
      </w:r>
      <w:r w:rsidRPr="002D5A2D">
        <w:rPr>
          <w:sz w:val="28"/>
          <w:szCs w:val="28"/>
        </w:rPr>
        <w:t xml:space="preserve"> годы» следующие  изменения:</w:t>
      </w:r>
    </w:p>
    <w:p w:rsidR="00BF3872" w:rsidRPr="00BF3872" w:rsidRDefault="00BF3872" w:rsidP="001072E4">
      <w:pPr>
        <w:pStyle w:val="af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F3872">
        <w:rPr>
          <w:sz w:val="28"/>
          <w:szCs w:val="28"/>
        </w:rPr>
        <w:t>В заголовке и пункте 1 постановления слова «на 2014 –</w:t>
      </w:r>
      <w:r w:rsidR="001072E4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BF3872">
        <w:rPr>
          <w:sz w:val="28"/>
          <w:szCs w:val="28"/>
        </w:rPr>
        <w:t xml:space="preserve"> годы» заменить словами «на 2014 – </w:t>
      </w:r>
      <w:r>
        <w:rPr>
          <w:sz w:val="28"/>
          <w:szCs w:val="28"/>
        </w:rPr>
        <w:t>2018</w:t>
      </w:r>
      <w:r w:rsidRPr="00BF3872">
        <w:rPr>
          <w:sz w:val="28"/>
          <w:szCs w:val="28"/>
        </w:rPr>
        <w:t xml:space="preserve"> годы».</w:t>
      </w:r>
    </w:p>
    <w:p w:rsidR="00BF3872" w:rsidRPr="002D5A2D" w:rsidRDefault="00BF3872" w:rsidP="001072E4">
      <w:pPr>
        <w:pStyle w:val="af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D5A2D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AB57FB" w:rsidRPr="005F559A" w:rsidRDefault="00AB57FB" w:rsidP="001072E4">
      <w:pPr>
        <w:tabs>
          <w:tab w:val="left" w:pos="851"/>
        </w:tabs>
        <w:ind w:right="-59" w:firstLine="720"/>
        <w:jc w:val="both"/>
        <w:rPr>
          <w:bCs/>
          <w:sz w:val="28"/>
          <w:szCs w:val="28"/>
        </w:rPr>
      </w:pPr>
      <w:r w:rsidRPr="005F559A">
        <w:rPr>
          <w:sz w:val="28"/>
          <w:szCs w:val="28"/>
        </w:rPr>
        <w:t xml:space="preserve">2. </w:t>
      </w:r>
      <w:r w:rsidRPr="005F559A">
        <w:rPr>
          <w:bCs/>
          <w:sz w:val="28"/>
          <w:szCs w:val="28"/>
        </w:rPr>
        <w:t>Опубликовать настоящее по</w:t>
      </w:r>
      <w:r w:rsidR="00BE7FC2">
        <w:rPr>
          <w:bCs/>
          <w:sz w:val="28"/>
          <w:szCs w:val="28"/>
        </w:rPr>
        <w:t>становление в газете «Наш район»</w:t>
      </w:r>
      <w:r w:rsidR="001072E4">
        <w:rPr>
          <w:bCs/>
          <w:sz w:val="28"/>
          <w:szCs w:val="28"/>
        </w:rPr>
        <w:t xml:space="preserve">                </w:t>
      </w:r>
      <w:r w:rsidRPr="005F559A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F13256" w:rsidRDefault="00F13256" w:rsidP="001072E4">
      <w:pPr>
        <w:ind w:right="-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424870">
        <w:rPr>
          <w:sz w:val="28"/>
          <w:szCs w:val="28"/>
        </w:rPr>
        <w:t>после официального опубликования (обнародования).</w:t>
      </w:r>
    </w:p>
    <w:p w:rsidR="00AB57FB" w:rsidRPr="005F559A" w:rsidRDefault="00F13256" w:rsidP="001072E4">
      <w:pPr>
        <w:ind w:right="-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B57FB" w:rsidRPr="005F559A">
        <w:rPr>
          <w:sz w:val="28"/>
          <w:szCs w:val="28"/>
        </w:rPr>
        <w:t>Контроль за</w:t>
      </w:r>
      <w:proofErr w:type="gramEnd"/>
      <w:r w:rsidR="00AB57FB" w:rsidRPr="005F559A">
        <w:rPr>
          <w:sz w:val="28"/>
          <w:szCs w:val="28"/>
        </w:rPr>
        <w:t xml:space="preserve"> выполнением постановления возложить </w:t>
      </w:r>
      <w:r w:rsidR="001072E4">
        <w:rPr>
          <w:sz w:val="28"/>
          <w:szCs w:val="28"/>
        </w:rPr>
        <w:t xml:space="preserve">                              </w:t>
      </w:r>
      <w:r w:rsidR="00AB57FB" w:rsidRPr="005F559A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AB57FB" w:rsidRDefault="00AB57FB" w:rsidP="001072E4">
      <w:pPr>
        <w:ind w:right="-201"/>
        <w:jc w:val="both"/>
        <w:rPr>
          <w:sz w:val="28"/>
          <w:szCs w:val="28"/>
        </w:rPr>
      </w:pPr>
    </w:p>
    <w:p w:rsidR="001072E4" w:rsidRDefault="001072E4" w:rsidP="001072E4">
      <w:pPr>
        <w:ind w:right="-201"/>
        <w:jc w:val="both"/>
        <w:rPr>
          <w:sz w:val="28"/>
          <w:szCs w:val="28"/>
        </w:rPr>
      </w:pPr>
    </w:p>
    <w:p w:rsidR="00AB57FB" w:rsidRPr="005F559A" w:rsidRDefault="001072E4" w:rsidP="001072E4">
      <w:pPr>
        <w:ind w:right="-20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AB57FB" w:rsidRPr="005F559A">
        <w:rPr>
          <w:sz w:val="28"/>
          <w:szCs w:val="28"/>
        </w:rPr>
        <w:t>администрации</w:t>
      </w:r>
    </w:p>
    <w:p w:rsidR="00BF3872" w:rsidRDefault="00AB57FB" w:rsidP="001072E4">
      <w:pPr>
        <w:ind w:right="-59"/>
        <w:jc w:val="right"/>
        <w:rPr>
          <w:sz w:val="28"/>
          <w:szCs w:val="28"/>
        </w:rPr>
        <w:sectPr w:rsidR="00BF3872" w:rsidSect="001072E4">
          <w:headerReference w:type="default" r:id="rId10"/>
          <w:pgSz w:w="11906" w:h="16838"/>
          <w:pgMar w:top="1418" w:right="1247" w:bottom="1134" w:left="1588" w:header="567" w:footer="709" w:gutter="0"/>
          <w:cols w:space="708"/>
          <w:docGrid w:linePitch="360"/>
        </w:sectPr>
      </w:pPr>
      <w:r w:rsidRPr="0009440B">
        <w:rPr>
          <w:sz w:val="28"/>
          <w:szCs w:val="28"/>
        </w:rPr>
        <w:t xml:space="preserve">Ханты-Мансийского района                                                           </w:t>
      </w:r>
      <w:r w:rsidR="000B4AD3">
        <w:rPr>
          <w:sz w:val="28"/>
          <w:szCs w:val="28"/>
        </w:rPr>
        <w:t xml:space="preserve"> </w:t>
      </w:r>
      <w:r w:rsidR="001072E4">
        <w:rPr>
          <w:sz w:val="28"/>
          <w:szCs w:val="28"/>
        </w:rPr>
        <w:t xml:space="preserve"> </w:t>
      </w:r>
      <w:proofErr w:type="spellStart"/>
      <w:r w:rsidR="001072E4">
        <w:rPr>
          <w:sz w:val="28"/>
          <w:szCs w:val="28"/>
        </w:rPr>
        <w:t>Р.Н.Ерышев</w:t>
      </w:r>
      <w:proofErr w:type="spellEnd"/>
    </w:p>
    <w:p w:rsidR="00BF3872" w:rsidRDefault="00BF3872" w:rsidP="001072E4">
      <w:pPr>
        <w:ind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lastRenderedPageBreak/>
        <w:t xml:space="preserve">Приложение </w:t>
      </w:r>
    </w:p>
    <w:p w:rsidR="00BF3872" w:rsidRPr="002D5A2D" w:rsidRDefault="00BF3872" w:rsidP="001072E4">
      <w:pPr>
        <w:ind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D5A2D">
        <w:rPr>
          <w:sz w:val="28"/>
          <w:szCs w:val="28"/>
        </w:rPr>
        <w:t xml:space="preserve">постановлению администрации </w:t>
      </w:r>
    </w:p>
    <w:p w:rsidR="00BF3872" w:rsidRPr="002D5A2D" w:rsidRDefault="00BF3872" w:rsidP="001072E4">
      <w:pPr>
        <w:ind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 xml:space="preserve">Ханты-Мансийского района </w:t>
      </w:r>
    </w:p>
    <w:p w:rsidR="00BF3872" w:rsidRPr="002D5A2D" w:rsidRDefault="00BF3872" w:rsidP="001072E4">
      <w:pPr>
        <w:ind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72E4">
        <w:rPr>
          <w:sz w:val="28"/>
          <w:szCs w:val="28"/>
        </w:rPr>
        <w:t>29.02.2016</w:t>
      </w:r>
      <w:r w:rsidR="009630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63041">
        <w:rPr>
          <w:sz w:val="28"/>
          <w:szCs w:val="28"/>
        </w:rPr>
        <w:t xml:space="preserve"> </w:t>
      </w:r>
      <w:r w:rsidR="004F2DD1">
        <w:rPr>
          <w:sz w:val="28"/>
          <w:szCs w:val="28"/>
        </w:rPr>
        <w:t>66</w:t>
      </w:r>
      <w:r w:rsidR="00963041">
        <w:rPr>
          <w:sz w:val="28"/>
          <w:szCs w:val="28"/>
        </w:rPr>
        <w:t xml:space="preserve">   </w:t>
      </w:r>
    </w:p>
    <w:p w:rsidR="00BF3872" w:rsidRPr="002D5A2D" w:rsidRDefault="00BF3872" w:rsidP="001072E4">
      <w:pPr>
        <w:pStyle w:val="af3"/>
        <w:ind w:left="0" w:right="-109"/>
        <w:jc w:val="right"/>
        <w:rPr>
          <w:sz w:val="28"/>
          <w:szCs w:val="28"/>
        </w:rPr>
      </w:pPr>
    </w:p>
    <w:p w:rsidR="00BF3872" w:rsidRPr="002D5A2D" w:rsidRDefault="00BF3872" w:rsidP="001072E4">
      <w:pPr>
        <w:pStyle w:val="af3"/>
        <w:ind w:left="0" w:right="-1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1072E4">
      <w:pPr>
        <w:pStyle w:val="af3"/>
        <w:ind w:left="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1072E4">
      <w:pPr>
        <w:pStyle w:val="af3"/>
        <w:ind w:left="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BF3872" w:rsidP="001072E4">
      <w:pPr>
        <w:pStyle w:val="af3"/>
        <w:ind w:left="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от 30.09.2013  № 245</w:t>
      </w:r>
      <w:r>
        <w:rPr>
          <w:sz w:val="28"/>
          <w:szCs w:val="28"/>
        </w:rPr>
        <w:t xml:space="preserve"> </w:t>
      </w:r>
    </w:p>
    <w:p w:rsidR="00BF3872" w:rsidRDefault="00BF3872" w:rsidP="001072E4">
      <w:pPr>
        <w:pStyle w:val="af3"/>
        <w:overflowPunct/>
        <w:autoSpaceDE/>
        <w:adjustRightInd/>
        <w:ind w:left="0"/>
        <w:rPr>
          <w:sz w:val="28"/>
          <w:szCs w:val="28"/>
        </w:rPr>
      </w:pPr>
    </w:p>
    <w:p w:rsidR="006A3A03" w:rsidRDefault="006A3A03" w:rsidP="001072E4">
      <w:pPr>
        <w:pStyle w:val="af3"/>
        <w:overflowPunct/>
        <w:autoSpaceDE/>
        <w:adjustRightInd/>
        <w:ind w:left="0"/>
        <w:jc w:val="center"/>
        <w:rPr>
          <w:b/>
          <w:sz w:val="28"/>
          <w:szCs w:val="28"/>
        </w:rPr>
      </w:pPr>
    </w:p>
    <w:p w:rsidR="00BF3872" w:rsidRDefault="00BF3872" w:rsidP="001072E4">
      <w:pPr>
        <w:pStyle w:val="af3"/>
        <w:overflowPunct/>
        <w:autoSpaceDE/>
        <w:adjustRightIn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963041" w:rsidRDefault="00963041" w:rsidP="001072E4">
      <w:pPr>
        <w:pStyle w:val="af3"/>
        <w:overflowPunct/>
        <w:autoSpaceDE/>
        <w:adjustRightIn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 Мансийского района</w:t>
      </w:r>
    </w:p>
    <w:p w:rsidR="001072E4" w:rsidRDefault="001072E4" w:rsidP="001072E4">
      <w:pPr>
        <w:pStyle w:val="af3"/>
        <w:overflowPunct/>
        <w:autoSpaceDE/>
        <w:adjustRightInd/>
        <w:ind w:left="0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88"/>
        <w:gridCol w:w="6299"/>
      </w:tblGrid>
      <w:tr w:rsidR="001072E4" w:rsidTr="001072E4">
        <w:tc>
          <w:tcPr>
            <w:tcW w:w="2988" w:type="dxa"/>
          </w:tcPr>
          <w:p w:rsidR="001072E4" w:rsidRDefault="001072E4" w:rsidP="00107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299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«Культура Ханты-Мансийского района                              на 2014 – 2018 годы» (далее – Программа)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BA5827">
              <w:rPr>
                <w:sz w:val="28"/>
                <w:szCs w:val="28"/>
                <w:lang w:eastAsia="en-US"/>
              </w:rPr>
              <w:t>Дата утверждения муниципальной программы (наименование и номер соответствующего нормативно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BA5827">
              <w:rPr>
                <w:sz w:val="28"/>
                <w:szCs w:val="28"/>
                <w:lang w:eastAsia="en-US"/>
              </w:rPr>
              <w:t xml:space="preserve"> правового акта)</w:t>
            </w:r>
          </w:p>
        </w:tc>
        <w:tc>
          <w:tcPr>
            <w:tcW w:w="6299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92088">
              <w:rPr>
                <w:sz w:val="28"/>
                <w:szCs w:val="28"/>
              </w:rPr>
              <w:t xml:space="preserve">остановление администрации Ханты-Мансийского района от 30.09.2013 № 245 </w:t>
            </w:r>
            <w:r>
              <w:rPr>
                <w:sz w:val="28"/>
                <w:szCs w:val="28"/>
              </w:rPr>
              <w:t xml:space="preserve">                   </w:t>
            </w:r>
            <w:r w:rsidRPr="00292088">
              <w:rPr>
                <w:sz w:val="28"/>
                <w:szCs w:val="28"/>
              </w:rPr>
              <w:t>«Об утверждении муниципальной программы «Культура Ханты-Мансийского района на 2014 – 2018 годы»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99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292088">
              <w:rPr>
                <w:sz w:val="28"/>
                <w:szCs w:val="28"/>
                <w:lang w:eastAsia="en-US"/>
              </w:rPr>
              <w:t>омитет по культуре, спорту и социальной политике</w:t>
            </w:r>
            <w:r>
              <w:rPr>
                <w:sz w:val="28"/>
                <w:szCs w:val="28"/>
                <w:lang w:eastAsia="en-US"/>
              </w:rPr>
              <w:t xml:space="preserve"> администрации Ханты-Мансийского района (далее – К</w:t>
            </w:r>
            <w:r w:rsidRPr="00292088">
              <w:rPr>
                <w:sz w:val="28"/>
                <w:szCs w:val="28"/>
                <w:lang w:eastAsia="en-US"/>
              </w:rPr>
              <w:t>омитет по культуре, спорту и социальной политике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299" w:type="dxa"/>
          </w:tcPr>
          <w:p w:rsidR="001072E4" w:rsidRDefault="001072E4" w:rsidP="004F2DD1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92088">
              <w:rPr>
                <w:sz w:val="28"/>
                <w:szCs w:val="28"/>
              </w:rPr>
              <w:t>дминистрация Ханты-Мансийского района (МАУ «</w:t>
            </w:r>
            <w:r w:rsidRPr="001C1C9A">
              <w:rPr>
                <w:sz w:val="28"/>
                <w:szCs w:val="28"/>
              </w:rPr>
              <w:t>ОМЦ»); администрация Ханты-Мансийского района (архивный отдел); Департамент строительства, архитек</w:t>
            </w:r>
            <w:r>
              <w:rPr>
                <w:sz w:val="28"/>
                <w:szCs w:val="28"/>
              </w:rPr>
              <w:t>туры и ЖКХ администрации Ханты-</w:t>
            </w:r>
            <w:r w:rsidRPr="001C1C9A">
              <w:rPr>
                <w:sz w:val="28"/>
                <w:szCs w:val="28"/>
              </w:rPr>
              <w:t>Мансийского района</w:t>
            </w:r>
            <w:r>
              <w:rPr>
                <w:sz w:val="28"/>
                <w:szCs w:val="28"/>
              </w:rPr>
              <w:t xml:space="preserve"> (далее – </w:t>
            </w:r>
            <w:r w:rsidR="004F2DD1">
              <w:rPr>
                <w:sz w:val="28"/>
                <w:szCs w:val="28"/>
              </w:rPr>
              <w:t>Д</w:t>
            </w:r>
            <w:r w:rsidRPr="001C1C9A">
              <w:rPr>
                <w:sz w:val="28"/>
                <w:szCs w:val="28"/>
              </w:rPr>
              <w:t>епартамент строительства, архитек</w:t>
            </w:r>
            <w:r>
              <w:rPr>
                <w:sz w:val="28"/>
                <w:szCs w:val="28"/>
              </w:rPr>
              <w:t>туры и ЖКХ)</w:t>
            </w:r>
            <w:r w:rsidR="004F2DD1">
              <w:rPr>
                <w:sz w:val="28"/>
                <w:szCs w:val="28"/>
              </w:rPr>
              <w:t>; Д</w:t>
            </w:r>
            <w:r w:rsidRPr="001C1C9A">
              <w:rPr>
                <w:sz w:val="28"/>
                <w:szCs w:val="28"/>
              </w:rPr>
              <w:t>епартамент строительства, архитектуры и ЖКХ (МКУ «</w:t>
            </w:r>
            <w:proofErr w:type="spellStart"/>
            <w:r w:rsidRPr="001C1C9A">
              <w:rPr>
                <w:sz w:val="28"/>
                <w:szCs w:val="28"/>
              </w:rPr>
              <w:t>УКСиР</w:t>
            </w:r>
            <w:proofErr w:type="spellEnd"/>
            <w:r w:rsidRPr="001C1C9A">
              <w:rPr>
                <w:sz w:val="28"/>
                <w:szCs w:val="28"/>
              </w:rPr>
              <w:t xml:space="preserve">»); </w:t>
            </w:r>
            <w:r>
              <w:rPr>
                <w:sz w:val="28"/>
                <w:szCs w:val="28"/>
              </w:rPr>
              <w:t>К</w:t>
            </w:r>
            <w:r w:rsidRPr="001C1C9A">
              <w:rPr>
                <w:sz w:val="28"/>
                <w:szCs w:val="28"/>
              </w:rPr>
              <w:t xml:space="preserve">омитет по культуре, спорту и социальной политике (МБОУ ДО Ханты-Мансийского района «Детская музыкальная школа» </w:t>
            </w:r>
            <w:r>
              <w:rPr>
                <w:sz w:val="28"/>
                <w:szCs w:val="28"/>
              </w:rPr>
              <w:t>(</w:t>
            </w:r>
            <w:r w:rsidRPr="001C1C9A">
              <w:rPr>
                <w:sz w:val="28"/>
                <w:szCs w:val="28"/>
              </w:rPr>
              <w:t xml:space="preserve">далее – МБОУ ДО ДМШ); </w:t>
            </w:r>
            <w:proofErr w:type="gramStart"/>
            <w:r w:rsidR="004F2DD1">
              <w:rPr>
                <w:sz w:val="28"/>
                <w:szCs w:val="28"/>
              </w:rPr>
              <w:t>К</w:t>
            </w:r>
            <w:r w:rsidRPr="001C1C9A">
              <w:rPr>
                <w:sz w:val="28"/>
                <w:szCs w:val="28"/>
              </w:rPr>
              <w:t xml:space="preserve">омитет по культуре, спорту и социальной политике (МКУ Ханты-Мансийского района «ЦБС» </w:t>
            </w:r>
            <w:r>
              <w:rPr>
                <w:sz w:val="28"/>
                <w:szCs w:val="28"/>
              </w:rPr>
              <w:t>(</w:t>
            </w:r>
            <w:r w:rsidR="004F2DD1">
              <w:rPr>
                <w:sz w:val="28"/>
                <w:szCs w:val="28"/>
              </w:rPr>
              <w:t>далее – МКУ ЦБС); К</w:t>
            </w:r>
            <w:r w:rsidRPr="001C1C9A">
              <w:rPr>
                <w:sz w:val="28"/>
                <w:szCs w:val="28"/>
              </w:rPr>
              <w:t>омитет по финанс</w:t>
            </w:r>
            <w:r w:rsidR="004F2DD1">
              <w:rPr>
                <w:sz w:val="28"/>
                <w:szCs w:val="28"/>
              </w:rPr>
              <w:t>ам (сельские поселения); К</w:t>
            </w:r>
            <w:r w:rsidRPr="001C1C9A">
              <w:rPr>
                <w:sz w:val="28"/>
                <w:szCs w:val="28"/>
              </w:rPr>
              <w:t xml:space="preserve">омитет по финансам (сельское </w:t>
            </w:r>
            <w:r w:rsidRPr="001C1C9A">
              <w:rPr>
                <w:sz w:val="28"/>
                <w:szCs w:val="28"/>
              </w:rPr>
              <w:lastRenderedPageBreak/>
              <w:t>поселение Горноправдинск)</w:t>
            </w:r>
            <w:proofErr w:type="gramEnd"/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6299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C6DA7">
              <w:rPr>
                <w:color w:val="000000"/>
                <w:sz w:val="28"/>
                <w:szCs w:val="28"/>
              </w:rPr>
              <w:t xml:space="preserve">еализация стратегической роли культуры как </w:t>
            </w:r>
            <w:r w:rsidRPr="00C21325">
              <w:rPr>
                <w:sz w:val="28"/>
                <w:szCs w:val="28"/>
              </w:rPr>
              <w:t>основы</w:t>
            </w:r>
            <w:r w:rsidRPr="003D2A89">
              <w:rPr>
                <w:color w:val="FF0000"/>
                <w:sz w:val="28"/>
                <w:szCs w:val="28"/>
              </w:rPr>
              <w:t xml:space="preserve"> </w:t>
            </w:r>
            <w:r w:rsidRPr="00FC6DA7">
              <w:rPr>
                <w:color w:val="000000"/>
                <w:sz w:val="28"/>
                <w:szCs w:val="28"/>
              </w:rPr>
              <w:t>устойчиво</w:t>
            </w:r>
            <w:r>
              <w:rPr>
                <w:color w:val="000000"/>
                <w:sz w:val="28"/>
                <w:szCs w:val="28"/>
              </w:rPr>
              <w:t>го и динамичного развития Ханты</w:t>
            </w:r>
            <w:r w:rsidRPr="00FC6DA7">
              <w:rPr>
                <w:color w:val="000000"/>
                <w:sz w:val="28"/>
                <w:szCs w:val="28"/>
              </w:rPr>
              <w:t>-Мансийского района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99" w:type="dxa"/>
          </w:tcPr>
          <w:p w:rsidR="001072E4" w:rsidRPr="003F13D0" w:rsidRDefault="001072E4" w:rsidP="001072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3F13D0">
              <w:rPr>
                <w:color w:val="000000"/>
                <w:sz w:val="28"/>
                <w:szCs w:val="28"/>
              </w:rPr>
              <w:t xml:space="preserve">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</w:t>
            </w:r>
            <w:r>
              <w:rPr>
                <w:color w:val="000000"/>
                <w:sz w:val="28"/>
                <w:szCs w:val="28"/>
              </w:rPr>
              <w:t>населения Ханты-Мансийского района.</w:t>
            </w:r>
          </w:p>
          <w:p w:rsidR="001072E4" w:rsidRPr="003F13D0" w:rsidRDefault="001072E4" w:rsidP="00107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F13D0">
              <w:rPr>
                <w:sz w:val="28"/>
                <w:szCs w:val="28"/>
              </w:rPr>
              <w:t>Развитие сферы дополнительного образования в сфере</w:t>
            </w:r>
            <w:r>
              <w:rPr>
                <w:sz w:val="28"/>
                <w:szCs w:val="28"/>
              </w:rPr>
              <w:t xml:space="preserve"> культуры.</w:t>
            </w:r>
          </w:p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3F13D0"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proofErr w:type="spellStart"/>
            <w:r w:rsidRPr="003F13D0">
              <w:rPr>
                <w:color w:val="000000"/>
                <w:sz w:val="28"/>
                <w:szCs w:val="28"/>
              </w:rPr>
              <w:t>модернизационного</w:t>
            </w:r>
            <w:proofErr w:type="spellEnd"/>
            <w:r w:rsidRPr="003F13D0">
              <w:rPr>
                <w:color w:val="000000"/>
                <w:sz w:val="28"/>
                <w:szCs w:val="28"/>
              </w:rPr>
              <w:t xml:space="preserve"> развития библиотек Ханты-Мансийского района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Подпрограммы или основные мероприятия</w:t>
            </w:r>
          </w:p>
        </w:tc>
        <w:tc>
          <w:tcPr>
            <w:tcW w:w="6299" w:type="dxa"/>
          </w:tcPr>
          <w:p w:rsidR="001072E4" w:rsidRPr="003F13D0" w:rsidRDefault="001072E4" w:rsidP="001072E4">
            <w:pPr>
              <w:jc w:val="both"/>
              <w:rPr>
                <w:color w:val="000000"/>
                <w:sz w:val="28"/>
                <w:szCs w:val="28"/>
              </w:rPr>
            </w:pPr>
            <w:r w:rsidRPr="003F13D0">
              <w:rPr>
                <w:color w:val="000000"/>
                <w:sz w:val="28"/>
                <w:szCs w:val="28"/>
              </w:rPr>
              <w:t>1. Создание условий для удовлетворения культу</w:t>
            </w:r>
            <w:r>
              <w:rPr>
                <w:color w:val="000000"/>
                <w:sz w:val="28"/>
                <w:szCs w:val="28"/>
              </w:rPr>
              <w:t>рных потребностей жителей Ханты-Мансийского района.</w:t>
            </w:r>
          </w:p>
          <w:p w:rsidR="001072E4" w:rsidRPr="003F13D0" w:rsidRDefault="001072E4" w:rsidP="001072E4">
            <w:pPr>
              <w:jc w:val="both"/>
              <w:rPr>
                <w:sz w:val="28"/>
                <w:szCs w:val="28"/>
              </w:rPr>
            </w:pPr>
            <w:r w:rsidRPr="003F13D0">
              <w:rPr>
                <w:sz w:val="28"/>
                <w:szCs w:val="28"/>
              </w:rPr>
              <w:t>2. Укрепление материально-технической базы</w:t>
            </w:r>
            <w:r w:rsidR="003F128D">
              <w:rPr>
                <w:sz w:val="28"/>
                <w:szCs w:val="28"/>
              </w:rPr>
              <w:t xml:space="preserve"> учреждений культуры.</w:t>
            </w:r>
          </w:p>
          <w:p w:rsidR="001072E4" w:rsidRPr="003F13D0" w:rsidRDefault="001072E4" w:rsidP="001072E4">
            <w:pPr>
              <w:jc w:val="both"/>
              <w:rPr>
                <w:sz w:val="28"/>
                <w:szCs w:val="28"/>
              </w:rPr>
            </w:pPr>
            <w:r w:rsidRPr="003F13D0">
              <w:rPr>
                <w:sz w:val="28"/>
                <w:szCs w:val="28"/>
              </w:rPr>
              <w:t>3. Совершенствование качества предоставляемых услуг дополнительно</w:t>
            </w:r>
            <w:r w:rsidR="003F128D">
              <w:rPr>
                <w:sz w:val="28"/>
                <w:szCs w:val="28"/>
              </w:rPr>
              <w:t>го образования в сфере культуры.</w:t>
            </w:r>
          </w:p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3F13D0">
              <w:rPr>
                <w:color w:val="000000"/>
                <w:sz w:val="28"/>
                <w:szCs w:val="28"/>
              </w:rPr>
              <w:t>4. Совершенствование библиотечного</w:t>
            </w:r>
            <w:r>
              <w:rPr>
                <w:color w:val="000000"/>
                <w:sz w:val="28"/>
                <w:szCs w:val="28"/>
              </w:rPr>
              <w:t xml:space="preserve"> обслуживания населения Ханты-</w:t>
            </w:r>
            <w:r w:rsidRPr="003F13D0">
              <w:rPr>
                <w:color w:val="000000"/>
                <w:sz w:val="28"/>
                <w:szCs w:val="28"/>
              </w:rPr>
              <w:t>Мансийского района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BA5827">
              <w:rPr>
                <w:sz w:val="28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299" w:type="dxa"/>
          </w:tcPr>
          <w:p w:rsidR="001072E4" w:rsidRPr="00292088" w:rsidRDefault="001072E4" w:rsidP="001072E4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>1. Увеличение количества участников  культурно-досуговых</w:t>
            </w:r>
            <w:r>
              <w:rPr>
                <w:sz w:val="28"/>
                <w:szCs w:val="28"/>
              </w:rPr>
              <w:t xml:space="preserve"> мероприятий с 146,0 до 147,0</w:t>
            </w:r>
            <w:r w:rsidR="003F128D">
              <w:rPr>
                <w:sz w:val="28"/>
                <w:szCs w:val="28"/>
              </w:rPr>
              <w:t xml:space="preserve"> тыс. человек.</w:t>
            </w:r>
          </w:p>
          <w:p w:rsidR="001072E4" w:rsidRPr="00292088" w:rsidRDefault="001072E4" w:rsidP="001072E4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Удельный</w:t>
            </w:r>
            <w:r w:rsidRPr="00292088">
              <w:rPr>
                <w:sz w:val="28"/>
                <w:szCs w:val="28"/>
              </w:rPr>
              <w:t xml:space="preserve"> вес населения, участвующего в культурно-досуговых мероприятиях, проводимых муници</w:t>
            </w:r>
            <w:r>
              <w:rPr>
                <w:sz w:val="28"/>
                <w:szCs w:val="28"/>
              </w:rPr>
              <w:t>пальными организациями культуры (увеличение с 8,4% до 8,85</w:t>
            </w:r>
            <w:r w:rsidRPr="0029208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="003F128D">
              <w:rPr>
                <w:sz w:val="28"/>
                <w:szCs w:val="28"/>
              </w:rPr>
              <w:t>.</w:t>
            </w:r>
          </w:p>
          <w:p w:rsidR="001072E4" w:rsidRPr="00292088" w:rsidRDefault="001072E4" w:rsidP="001072E4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Количество</w:t>
            </w:r>
            <w:r w:rsidRPr="00292088">
              <w:rPr>
                <w:sz w:val="28"/>
                <w:szCs w:val="28"/>
              </w:rPr>
              <w:t xml:space="preserve"> кинозрителей </w:t>
            </w:r>
            <w:r>
              <w:rPr>
                <w:sz w:val="28"/>
                <w:szCs w:val="28"/>
              </w:rPr>
              <w:t>(увеличение с 4</w:t>
            </w:r>
            <w:r w:rsidRPr="00292088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до 9,8</w:t>
            </w:r>
            <w:r w:rsidRPr="00292088">
              <w:rPr>
                <w:sz w:val="28"/>
                <w:szCs w:val="28"/>
              </w:rPr>
              <w:t xml:space="preserve"> тыс. человек</w:t>
            </w:r>
            <w:r>
              <w:rPr>
                <w:sz w:val="28"/>
                <w:szCs w:val="28"/>
              </w:rPr>
              <w:t>)</w:t>
            </w:r>
            <w:r w:rsidR="003F128D">
              <w:rPr>
                <w:sz w:val="28"/>
                <w:szCs w:val="28"/>
              </w:rPr>
              <w:t>.</w:t>
            </w:r>
          </w:p>
          <w:p w:rsidR="001072E4" w:rsidRPr="00292088" w:rsidRDefault="001072E4" w:rsidP="001072E4">
            <w:pPr>
              <w:jc w:val="both"/>
              <w:rPr>
                <w:sz w:val="28"/>
                <w:szCs w:val="28"/>
                <w:lang w:eastAsia="en-US"/>
              </w:rPr>
            </w:pPr>
            <w:r w:rsidRPr="00292088">
              <w:rPr>
                <w:sz w:val="28"/>
                <w:szCs w:val="28"/>
              </w:rPr>
              <w:t>4. Повышение уровня удовлетворенности жителей качеством услуг, предоставляемы</w:t>
            </w:r>
            <w:r>
              <w:rPr>
                <w:sz w:val="28"/>
                <w:szCs w:val="28"/>
              </w:rPr>
              <w:t>х учреждениями культуры Ханты-</w:t>
            </w:r>
            <w:r w:rsidRPr="00292088">
              <w:rPr>
                <w:sz w:val="28"/>
                <w:szCs w:val="28"/>
              </w:rPr>
              <w:t xml:space="preserve">Мансийского района </w:t>
            </w:r>
            <w:r w:rsidRPr="00292088">
              <w:rPr>
                <w:sz w:val="28"/>
                <w:szCs w:val="28"/>
                <w:lang w:eastAsia="en-US"/>
              </w:rPr>
              <w:t xml:space="preserve">(% от количества опрошенных) </w:t>
            </w:r>
            <w:r>
              <w:rPr>
                <w:sz w:val="28"/>
                <w:szCs w:val="28"/>
              </w:rPr>
              <w:t>с 70 до 80</w:t>
            </w:r>
            <w:r w:rsidRPr="00292088">
              <w:rPr>
                <w:sz w:val="28"/>
                <w:szCs w:val="28"/>
              </w:rPr>
              <w:t>%</w:t>
            </w:r>
            <w:r w:rsidR="003F128D">
              <w:rPr>
                <w:sz w:val="28"/>
                <w:szCs w:val="28"/>
                <w:lang w:eastAsia="en-US"/>
              </w:rPr>
              <w:t>.</w:t>
            </w:r>
          </w:p>
          <w:p w:rsidR="001072E4" w:rsidRPr="00292088" w:rsidRDefault="001072E4" w:rsidP="001072E4">
            <w:pPr>
              <w:jc w:val="both"/>
              <w:rPr>
                <w:sz w:val="28"/>
                <w:szCs w:val="28"/>
              </w:rPr>
            </w:pPr>
            <w:r w:rsidRPr="00292088">
              <w:rPr>
                <w:sz w:val="28"/>
                <w:szCs w:val="28"/>
              </w:rPr>
              <w:t>5. Качество успеваемост</w:t>
            </w: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МБОУ ДО Ханты-</w:t>
            </w:r>
            <w:r w:rsidRPr="00292088">
              <w:rPr>
                <w:sz w:val="28"/>
                <w:szCs w:val="28"/>
              </w:rPr>
              <w:t xml:space="preserve">Мансийского района «Детская музыкальная школа» </w:t>
            </w:r>
            <w:r>
              <w:rPr>
                <w:sz w:val="28"/>
                <w:szCs w:val="28"/>
              </w:rPr>
              <w:t>(увеличение с 72 до 74,</w:t>
            </w:r>
            <w:r w:rsidRPr="00292088">
              <w:rPr>
                <w:sz w:val="28"/>
                <w:szCs w:val="28"/>
              </w:rPr>
              <w:t>5%</w:t>
            </w:r>
            <w:r>
              <w:rPr>
                <w:sz w:val="28"/>
                <w:szCs w:val="28"/>
              </w:rPr>
              <w:t>)</w:t>
            </w:r>
            <w:r w:rsidR="004F2DD1">
              <w:rPr>
                <w:sz w:val="28"/>
                <w:szCs w:val="28"/>
              </w:rPr>
              <w:t>.</w:t>
            </w:r>
          </w:p>
          <w:p w:rsidR="001072E4" w:rsidRPr="00292088" w:rsidRDefault="001072E4" w:rsidP="001072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2088">
              <w:rPr>
                <w:rFonts w:eastAsia="Calibri"/>
                <w:sz w:val="28"/>
                <w:szCs w:val="28"/>
                <w:lang w:eastAsia="en-US"/>
              </w:rPr>
              <w:t>6. Увеличение библи</w:t>
            </w:r>
            <w:r w:rsidR="003F128D">
              <w:rPr>
                <w:rFonts w:eastAsia="Calibri"/>
                <w:sz w:val="28"/>
                <w:szCs w:val="28"/>
                <w:lang w:eastAsia="en-US"/>
              </w:rPr>
              <w:t>отечного фонда на 1000 жителей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 11 000 до 11020</w:t>
            </w:r>
            <w:r w:rsidR="003F128D">
              <w:rPr>
                <w:rFonts w:eastAsia="Calibri"/>
                <w:sz w:val="28"/>
                <w:szCs w:val="28"/>
                <w:lang w:eastAsia="en-US"/>
              </w:rPr>
              <w:t xml:space="preserve"> экземпляров.</w:t>
            </w:r>
          </w:p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292088">
              <w:rPr>
                <w:sz w:val="28"/>
                <w:szCs w:val="28"/>
                <w:lang w:eastAsia="en-US"/>
              </w:rPr>
              <w:t xml:space="preserve">7. Увеличение доли библиотечных фондов </w:t>
            </w:r>
            <w:r w:rsidRPr="00292088">
              <w:rPr>
                <w:sz w:val="28"/>
                <w:szCs w:val="28"/>
                <w:lang w:eastAsia="en-US"/>
              </w:rPr>
              <w:lastRenderedPageBreak/>
              <w:t>общедоступных библиотек, отраженных в электронных каталогах</w:t>
            </w:r>
            <w:r w:rsidR="003F128D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с 25 до 8</w:t>
            </w:r>
            <w:r w:rsidRPr="00292088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BA5827">
              <w:rPr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99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BA5827">
              <w:rPr>
                <w:sz w:val="28"/>
                <w:szCs w:val="28"/>
                <w:lang w:eastAsia="en-US"/>
              </w:rPr>
              <w:t>2014 – 2018 годы</w:t>
            </w:r>
          </w:p>
        </w:tc>
      </w:tr>
      <w:tr w:rsidR="001072E4" w:rsidTr="001072E4">
        <w:tc>
          <w:tcPr>
            <w:tcW w:w="2988" w:type="dxa"/>
          </w:tcPr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BA5827">
              <w:rPr>
                <w:sz w:val="28"/>
                <w:szCs w:val="28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299" w:type="dxa"/>
          </w:tcPr>
          <w:p w:rsidR="001072E4" w:rsidRPr="007F5C8F" w:rsidRDefault="001072E4" w:rsidP="001072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общий объем финансирования Программы составляет 249917,5 тыс. рублей, в том числе: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2014 год </w:t>
            </w:r>
            <w:r w:rsidR="003F128D">
              <w:rPr>
                <w:sz w:val="28"/>
                <w:szCs w:val="28"/>
              </w:rPr>
              <w:t>–</w:t>
            </w:r>
            <w:r w:rsidRPr="007F5C8F">
              <w:rPr>
                <w:sz w:val="28"/>
                <w:szCs w:val="28"/>
              </w:rPr>
              <w:t xml:space="preserve"> </w:t>
            </w:r>
            <w:r w:rsidRPr="007F5C8F">
              <w:rPr>
                <w:sz w:val="28"/>
                <w:szCs w:val="28"/>
                <w:lang w:eastAsia="en-US"/>
              </w:rPr>
              <w:t>84 658,4 тыс. рублей;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2015 год – 74</w:t>
            </w:r>
            <w:r w:rsidR="003F128D">
              <w:rPr>
                <w:sz w:val="28"/>
                <w:szCs w:val="28"/>
              </w:rPr>
              <w:t xml:space="preserve"> </w:t>
            </w:r>
            <w:r w:rsidRPr="007F5C8F">
              <w:rPr>
                <w:sz w:val="28"/>
                <w:szCs w:val="28"/>
              </w:rPr>
              <w:t xml:space="preserve">512,2 тыс. рублей;  </w:t>
            </w:r>
          </w:p>
          <w:p w:rsidR="001072E4" w:rsidRPr="007F5C8F" w:rsidRDefault="001072E4" w:rsidP="001072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2016 год – </w:t>
            </w:r>
            <w:r w:rsidRPr="007F5C8F">
              <w:rPr>
                <w:sz w:val="28"/>
                <w:szCs w:val="28"/>
                <w:lang w:eastAsia="en-US"/>
              </w:rPr>
              <w:t xml:space="preserve">90 746,9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2017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2018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>тыс. рублей, в том числе: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федеральный бюджет – </w:t>
            </w:r>
            <w:r w:rsidRPr="007F5C8F">
              <w:rPr>
                <w:sz w:val="28"/>
                <w:szCs w:val="28"/>
                <w:lang w:eastAsia="en-US"/>
              </w:rPr>
              <w:t xml:space="preserve">81,1 </w:t>
            </w:r>
            <w:r w:rsidRPr="007F5C8F">
              <w:rPr>
                <w:sz w:val="28"/>
                <w:szCs w:val="28"/>
              </w:rPr>
              <w:t>тыс. рублей,                    в том числе: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2014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2015 год – </w:t>
            </w:r>
            <w:r w:rsidRPr="007F5C8F">
              <w:rPr>
                <w:sz w:val="28"/>
                <w:szCs w:val="28"/>
                <w:lang w:eastAsia="en-US"/>
              </w:rPr>
              <w:t xml:space="preserve">38,2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2016 год – </w:t>
            </w:r>
            <w:r w:rsidRPr="007F5C8F">
              <w:rPr>
                <w:sz w:val="28"/>
                <w:szCs w:val="28"/>
                <w:lang w:eastAsia="en-US"/>
              </w:rPr>
              <w:t xml:space="preserve">42,9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2017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2018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 xml:space="preserve">тыс. рублей; 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окружной бюджет – 154</w:t>
            </w:r>
            <w:r>
              <w:rPr>
                <w:sz w:val="28"/>
                <w:szCs w:val="28"/>
              </w:rPr>
              <w:t xml:space="preserve"> </w:t>
            </w:r>
            <w:r w:rsidRPr="007F5C8F">
              <w:rPr>
                <w:sz w:val="28"/>
                <w:szCs w:val="28"/>
              </w:rPr>
              <w:t xml:space="preserve">097,9 тыс. рублей,                                 в том числе:                   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2014 год</w:t>
            </w:r>
            <w:r w:rsidRPr="007F5C8F">
              <w:rPr>
                <w:sz w:val="28"/>
                <w:szCs w:val="28"/>
                <w:lang w:eastAsia="en-US"/>
              </w:rPr>
              <w:t xml:space="preserve"> </w:t>
            </w:r>
            <w:r w:rsidR="003F128D">
              <w:rPr>
                <w:sz w:val="28"/>
                <w:szCs w:val="28"/>
                <w:lang w:eastAsia="en-US"/>
              </w:rPr>
              <w:t xml:space="preserve">– </w:t>
            </w:r>
            <w:r w:rsidRPr="007F5C8F">
              <w:rPr>
                <w:sz w:val="28"/>
                <w:szCs w:val="28"/>
                <w:lang w:eastAsia="en-US"/>
              </w:rPr>
              <w:t xml:space="preserve">75 127,9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2015 год – 56</w:t>
            </w:r>
            <w:r>
              <w:rPr>
                <w:sz w:val="28"/>
                <w:szCs w:val="28"/>
              </w:rPr>
              <w:t xml:space="preserve"> </w:t>
            </w:r>
            <w:r w:rsidRPr="007F5C8F">
              <w:rPr>
                <w:sz w:val="28"/>
                <w:szCs w:val="28"/>
              </w:rPr>
              <w:t>160,4 тыс. рублей;</w:t>
            </w:r>
          </w:p>
          <w:p w:rsidR="001072E4" w:rsidRPr="007F5C8F" w:rsidRDefault="001072E4" w:rsidP="001072E4">
            <w:pPr>
              <w:pStyle w:val="af1"/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2016 год – </w:t>
            </w:r>
            <w:r w:rsidRPr="007F5C8F">
              <w:rPr>
                <w:sz w:val="28"/>
                <w:szCs w:val="28"/>
                <w:lang w:eastAsia="en-US"/>
              </w:rPr>
              <w:t xml:space="preserve">22 809,6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2017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 xml:space="preserve">тыс. рублей; 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2018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бюджет района – 95</w:t>
            </w:r>
            <w:r>
              <w:rPr>
                <w:sz w:val="28"/>
                <w:szCs w:val="28"/>
              </w:rPr>
              <w:t xml:space="preserve"> </w:t>
            </w:r>
            <w:r w:rsidRPr="007F5C8F">
              <w:rPr>
                <w:sz w:val="28"/>
                <w:szCs w:val="28"/>
              </w:rPr>
              <w:t>738,5 тыс. рублей,                                в том числе: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2014 год</w:t>
            </w:r>
            <w:r w:rsidR="003F128D">
              <w:rPr>
                <w:sz w:val="28"/>
                <w:szCs w:val="28"/>
              </w:rPr>
              <w:t xml:space="preserve"> </w:t>
            </w:r>
            <w:r w:rsidRPr="007F5C8F">
              <w:rPr>
                <w:sz w:val="28"/>
                <w:szCs w:val="28"/>
              </w:rPr>
              <w:t xml:space="preserve">– </w:t>
            </w:r>
            <w:r w:rsidRPr="007F5C8F">
              <w:rPr>
                <w:sz w:val="28"/>
                <w:szCs w:val="28"/>
                <w:lang w:eastAsia="en-US"/>
              </w:rPr>
              <w:t>9 530,5 тыс. рублей</w:t>
            </w:r>
            <w:r w:rsidRPr="007F5C8F">
              <w:rPr>
                <w:sz w:val="28"/>
                <w:szCs w:val="28"/>
              </w:rPr>
              <w:t>;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>2015 год – 18</w:t>
            </w:r>
            <w:r>
              <w:rPr>
                <w:sz w:val="28"/>
                <w:szCs w:val="28"/>
              </w:rPr>
              <w:t xml:space="preserve"> </w:t>
            </w:r>
            <w:r w:rsidRPr="007F5C8F">
              <w:rPr>
                <w:sz w:val="28"/>
                <w:szCs w:val="28"/>
              </w:rPr>
              <w:t>313,6 тыс. рублей;</w:t>
            </w:r>
          </w:p>
          <w:p w:rsidR="001072E4" w:rsidRPr="007F5C8F" w:rsidRDefault="001072E4" w:rsidP="001072E4">
            <w:pPr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2016 год – </w:t>
            </w:r>
            <w:r w:rsidRPr="007F5C8F">
              <w:rPr>
                <w:sz w:val="28"/>
                <w:szCs w:val="28"/>
                <w:lang w:eastAsia="en-US"/>
              </w:rPr>
              <w:t xml:space="preserve">67 894,4 </w:t>
            </w:r>
            <w:r w:rsidRPr="007F5C8F">
              <w:rPr>
                <w:sz w:val="28"/>
                <w:szCs w:val="28"/>
              </w:rPr>
              <w:t>тыс. рублей;</w:t>
            </w:r>
          </w:p>
          <w:p w:rsidR="001072E4" w:rsidRPr="007F5C8F" w:rsidRDefault="001072E4" w:rsidP="001072E4">
            <w:pPr>
              <w:tabs>
                <w:tab w:val="num" w:pos="64"/>
              </w:tabs>
              <w:jc w:val="both"/>
              <w:rPr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2017 год – </w:t>
            </w:r>
            <w:r w:rsidRPr="007F5C8F">
              <w:rPr>
                <w:sz w:val="28"/>
                <w:szCs w:val="28"/>
                <w:lang w:eastAsia="en-US"/>
              </w:rPr>
              <w:t>0,0 тыс.</w:t>
            </w:r>
            <w:r w:rsidRPr="007F5C8F">
              <w:rPr>
                <w:sz w:val="28"/>
                <w:szCs w:val="28"/>
              </w:rPr>
              <w:t xml:space="preserve"> рублей;</w:t>
            </w:r>
          </w:p>
          <w:p w:rsidR="001072E4" w:rsidRDefault="001072E4" w:rsidP="001072E4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7F5C8F">
              <w:rPr>
                <w:sz w:val="28"/>
                <w:szCs w:val="28"/>
              </w:rPr>
              <w:t xml:space="preserve">2018 год – </w:t>
            </w:r>
            <w:r w:rsidRPr="007F5C8F">
              <w:rPr>
                <w:sz w:val="28"/>
                <w:szCs w:val="28"/>
                <w:lang w:eastAsia="en-US"/>
              </w:rPr>
              <w:t xml:space="preserve">0,0 </w:t>
            </w:r>
            <w:r w:rsidRPr="007F5C8F">
              <w:rPr>
                <w:sz w:val="28"/>
                <w:szCs w:val="28"/>
              </w:rPr>
              <w:t>тыс. рублей</w:t>
            </w:r>
          </w:p>
        </w:tc>
      </w:tr>
    </w:tbl>
    <w:p w:rsidR="0006199A" w:rsidRDefault="0006199A" w:rsidP="001072E4">
      <w:pPr>
        <w:rPr>
          <w:sz w:val="28"/>
          <w:szCs w:val="28"/>
        </w:rPr>
      </w:pPr>
      <w:bookmarkStart w:id="0" w:name="sub_8200"/>
    </w:p>
    <w:p w:rsidR="00BF3872" w:rsidRPr="002262C6" w:rsidRDefault="002262C6" w:rsidP="001072E4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</w:t>
      </w:r>
      <w:r w:rsidR="00D145B1" w:rsidRPr="002262C6">
        <w:rPr>
          <w:sz w:val="28"/>
          <w:szCs w:val="28"/>
        </w:rPr>
        <w:t>Краткая х</w:t>
      </w:r>
      <w:r w:rsidR="00BF3872" w:rsidRPr="002262C6">
        <w:rPr>
          <w:sz w:val="28"/>
          <w:szCs w:val="28"/>
        </w:rPr>
        <w:t>арактеристи</w:t>
      </w:r>
      <w:r w:rsidR="00D145B1" w:rsidRPr="002262C6">
        <w:rPr>
          <w:sz w:val="28"/>
          <w:szCs w:val="28"/>
        </w:rPr>
        <w:t xml:space="preserve">ка текущего состояния сферы социально-экономического развития </w:t>
      </w:r>
      <w:r w:rsidR="00C63273" w:rsidRPr="00C63273">
        <w:rPr>
          <w:sz w:val="28"/>
          <w:szCs w:val="28"/>
        </w:rPr>
        <w:t>Х</w:t>
      </w:r>
      <w:r w:rsidR="008128F0">
        <w:rPr>
          <w:sz w:val="28"/>
          <w:szCs w:val="28"/>
        </w:rPr>
        <w:t>анты-</w:t>
      </w:r>
      <w:r w:rsidR="00D145B1" w:rsidRPr="002262C6">
        <w:rPr>
          <w:sz w:val="28"/>
          <w:szCs w:val="28"/>
        </w:rPr>
        <w:t>Мансийского района</w:t>
      </w:r>
    </w:p>
    <w:bookmarkEnd w:id="0"/>
    <w:p w:rsidR="00BF3872" w:rsidRPr="002262C6" w:rsidRDefault="00BF3872" w:rsidP="001072E4">
      <w:pPr>
        <w:jc w:val="center"/>
        <w:rPr>
          <w:sz w:val="28"/>
          <w:szCs w:val="28"/>
        </w:rPr>
      </w:pP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</w:t>
      </w:r>
      <w:r w:rsidR="00C63273">
        <w:rPr>
          <w:sz w:val="28"/>
          <w:szCs w:val="28"/>
        </w:rPr>
        <w:t xml:space="preserve">вственного </w:t>
      </w:r>
      <w:r w:rsidR="003F128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патриотического воспитания населения. </w:t>
      </w:r>
    </w:p>
    <w:p w:rsidR="00BF3872" w:rsidRDefault="0021675A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</w:t>
      </w:r>
      <w:r w:rsidR="00BF3872">
        <w:rPr>
          <w:sz w:val="28"/>
          <w:szCs w:val="28"/>
        </w:rPr>
        <w:t>рограммы проведена оценка внутренних ресурсов отрасли и ее потенциала, обозначены проблемные аспекты.</w:t>
      </w:r>
    </w:p>
    <w:p w:rsidR="00BF3872" w:rsidRDefault="00C63273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На </w:t>
      </w:r>
      <w:r w:rsidR="00D145B1">
        <w:rPr>
          <w:rFonts w:eastAsia="Calibri"/>
          <w:sz w:val="28"/>
          <w:szCs w:val="28"/>
          <w:lang w:eastAsia="en-US"/>
        </w:rPr>
        <w:t>начало 201</w:t>
      </w:r>
      <w:r w:rsidR="003A4068">
        <w:rPr>
          <w:rFonts w:eastAsia="Calibri"/>
          <w:sz w:val="28"/>
          <w:szCs w:val="28"/>
          <w:lang w:eastAsia="en-US"/>
        </w:rPr>
        <w:t>5</w:t>
      </w:r>
      <w:r w:rsidR="00BF3872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3F128D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омитету по культуре, спорту                     и социальной политике</w:t>
      </w:r>
      <w:r>
        <w:rPr>
          <w:sz w:val="28"/>
          <w:szCs w:val="28"/>
        </w:rPr>
        <w:t>: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казенное учреждение Ханты-Мансийского района «Централизованная библиотечная</w:t>
      </w:r>
      <w:r w:rsidR="00D145B1">
        <w:rPr>
          <w:sz w:val="28"/>
          <w:szCs w:val="28"/>
        </w:rPr>
        <w:t xml:space="preserve"> система» в составе 21 отделени</w:t>
      </w:r>
      <w:r w:rsidR="003F128D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(д. Ярки, с. Батово, п. Выкатной, с. Елизарово, п. Кедровый, п. Кирпичный, с. Кышик, п. Луговской, с. Нялинское, с. Реполово,</w:t>
      </w:r>
      <w:r w:rsidR="00C63273">
        <w:rPr>
          <w:sz w:val="28"/>
          <w:szCs w:val="28"/>
        </w:rPr>
        <w:t xml:space="preserve"> с. Селиярово, </w:t>
      </w:r>
      <w:r w:rsidR="003F128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п. Сибирский, с. Троица, с. Тюли, п. Красноленинский,</w:t>
      </w:r>
      <w:r w:rsidR="00C63273">
        <w:rPr>
          <w:sz w:val="28"/>
          <w:szCs w:val="28"/>
        </w:rPr>
        <w:t xml:space="preserve"> с. Цингалы, </w:t>
      </w:r>
      <w:r w:rsidR="003F128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д. Шапша, п. Пырьях, д. Согом, д. Белогорье,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);</w:t>
      </w:r>
      <w:proofErr w:type="gramEnd"/>
    </w:p>
    <w:p w:rsidR="00BF3872" w:rsidRDefault="00C63273" w:rsidP="003F128D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муниципальное </w:t>
      </w:r>
      <w:r w:rsidR="00BF3872">
        <w:rPr>
          <w:sz w:val="28"/>
          <w:szCs w:val="28"/>
        </w:rPr>
        <w:t>бюджетное</w:t>
      </w:r>
      <w:r w:rsidR="00BF3872">
        <w:rPr>
          <w:color w:val="000000"/>
          <w:sz w:val="28"/>
          <w:szCs w:val="28"/>
        </w:rPr>
        <w:t xml:space="preserve"> </w:t>
      </w:r>
      <w:r w:rsidR="00BF3872">
        <w:rPr>
          <w:sz w:val="28"/>
          <w:szCs w:val="28"/>
        </w:rPr>
        <w:t>образовательное</w:t>
      </w:r>
      <w:r w:rsidR="00BF3872">
        <w:rPr>
          <w:color w:val="000000"/>
          <w:sz w:val="28"/>
          <w:szCs w:val="28"/>
        </w:rPr>
        <w:t xml:space="preserve"> учреждение дополнительного образования </w:t>
      </w:r>
      <w:r w:rsidR="00BF3872">
        <w:rPr>
          <w:sz w:val="28"/>
          <w:szCs w:val="28"/>
        </w:rPr>
        <w:t>Ханты-Мансийского района «Детска</w:t>
      </w:r>
      <w:r w:rsidR="00DD1ED4">
        <w:rPr>
          <w:sz w:val="28"/>
          <w:szCs w:val="28"/>
        </w:rPr>
        <w:t>я музыкальная школа» в составе 7</w:t>
      </w:r>
      <w:r w:rsidR="00BF3872">
        <w:rPr>
          <w:sz w:val="28"/>
          <w:szCs w:val="28"/>
        </w:rPr>
        <w:t xml:space="preserve"> отделений (п. Кедровый, п. Луговской,                                   п. Красноленинский, п. Бобровский, с. Цингалы, с</w:t>
      </w:r>
      <w:r w:rsidR="00DD1ED4">
        <w:rPr>
          <w:sz w:val="28"/>
          <w:szCs w:val="28"/>
        </w:rPr>
        <w:t>.</w:t>
      </w:r>
      <w:r w:rsidR="00BF3872">
        <w:rPr>
          <w:sz w:val="28"/>
          <w:szCs w:val="28"/>
        </w:rPr>
        <w:t xml:space="preserve"> Кышик</w:t>
      </w:r>
      <w:r w:rsidR="00DD1ED4">
        <w:rPr>
          <w:sz w:val="28"/>
          <w:szCs w:val="28"/>
        </w:rPr>
        <w:t>, с. Селиярово</w:t>
      </w:r>
      <w:r w:rsidR="00BF3872">
        <w:rPr>
          <w:sz w:val="28"/>
          <w:szCs w:val="28"/>
        </w:rPr>
        <w:t>);</w:t>
      </w:r>
      <w:proofErr w:type="gramEnd"/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                         и 14 их структурных подразделений; 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«Библиотечная система» сельского поселения Горноправдинск (в составе 2 библиотеки                      в п. </w:t>
      </w:r>
      <w:proofErr w:type="spellStart"/>
      <w:r>
        <w:rPr>
          <w:sz w:val="28"/>
          <w:szCs w:val="28"/>
        </w:rPr>
        <w:t>Горноправдинске</w:t>
      </w:r>
      <w:proofErr w:type="spellEnd"/>
      <w:r>
        <w:rPr>
          <w:sz w:val="28"/>
          <w:szCs w:val="28"/>
        </w:rPr>
        <w:t xml:space="preserve"> и п. Бобровский). </w:t>
      </w:r>
    </w:p>
    <w:p w:rsidR="00BF3872" w:rsidRDefault="00E713C3" w:rsidP="003F128D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A4068">
        <w:rPr>
          <w:sz w:val="28"/>
          <w:szCs w:val="28"/>
        </w:rPr>
        <w:t>1 января 2015</w:t>
      </w:r>
      <w:r w:rsidR="00BF3872">
        <w:rPr>
          <w:sz w:val="28"/>
          <w:szCs w:val="28"/>
        </w:rPr>
        <w:t xml:space="preserve"> года численность персонала у</w:t>
      </w:r>
      <w:r w:rsidR="00270B2F">
        <w:rPr>
          <w:sz w:val="28"/>
          <w:szCs w:val="28"/>
        </w:rPr>
        <w:t>чреждений культуры составила 248 человек, из них 178</w:t>
      </w:r>
      <w:r w:rsidR="00BF3872">
        <w:rPr>
          <w:sz w:val="28"/>
          <w:szCs w:val="28"/>
        </w:rPr>
        <w:t xml:space="preserve"> человек – работники культурно-досуговых  учреждений,  46 человек – работ</w:t>
      </w:r>
      <w:r w:rsidR="00C63273">
        <w:rPr>
          <w:sz w:val="28"/>
          <w:szCs w:val="28"/>
        </w:rPr>
        <w:t xml:space="preserve">ники библиотек, 24 человека – </w:t>
      </w:r>
      <w:r w:rsidR="00BF3872">
        <w:rPr>
          <w:sz w:val="28"/>
          <w:szCs w:val="28"/>
        </w:rPr>
        <w:t>работники учреждения дополнительного образования в сфере культуры.</w:t>
      </w:r>
    </w:p>
    <w:p w:rsidR="00BF3872" w:rsidRDefault="00BF3872" w:rsidP="003F128D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3E6980" w:rsidRPr="003E6980">
        <w:rPr>
          <w:sz w:val="28"/>
          <w:szCs w:val="28"/>
        </w:rPr>
        <w:t xml:space="preserve">5862 </w:t>
      </w:r>
      <w:r w:rsidRPr="003E6980">
        <w:rPr>
          <w:sz w:val="28"/>
          <w:szCs w:val="28"/>
        </w:rPr>
        <w:t>ч</w:t>
      </w:r>
      <w:r w:rsidRPr="0006677B">
        <w:rPr>
          <w:sz w:val="28"/>
          <w:szCs w:val="28"/>
        </w:rPr>
        <w:t>итател</w:t>
      </w:r>
      <w:r w:rsidR="00C63273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</w:t>
      </w:r>
      <w:r w:rsidR="00E713C3">
        <w:rPr>
          <w:sz w:val="28"/>
          <w:szCs w:val="28"/>
        </w:rPr>
        <w:t xml:space="preserve">             </w:t>
      </w:r>
      <w:r w:rsidRPr="0006677B">
        <w:rPr>
          <w:sz w:val="28"/>
          <w:szCs w:val="28"/>
        </w:rPr>
        <w:t xml:space="preserve">охвата населения района библиотечным обслуживанием составляет </w:t>
      </w:r>
      <w:r w:rsidR="00E713C3">
        <w:rPr>
          <w:sz w:val="28"/>
          <w:szCs w:val="28"/>
        </w:rPr>
        <w:t xml:space="preserve">                   </w:t>
      </w:r>
      <w:r w:rsidR="003E6980">
        <w:rPr>
          <w:rFonts w:eastAsia="Lucida Sans Unicode"/>
          <w:sz w:val="28"/>
          <w:szCs w:val="28"/>
          <w:lang w:bidi="en-US"/>
        </w:rPr>
        <w:t>29,2</w:t>
      </w:r>
      <w:r>
        <w:rPr>
          <w:sz w:val="28"/>
          <w:szCs w:val="28"/>
        </w:rPr>
        <w:t xml:space="preserve"> процента. </w:t>
      </w:r>
    </w:p>
    <w:p w:rsidR="00BF3872" w:rsidRDefault="00BF3872" w:rsidP="003F12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3E6980" w:rsidRDefault="00BF3872" w:rsidP="003F12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муниципальное казенное учреждение Ханты-Мансийского района «Централизованная библиотечная система» (далее – ЦБС). </w:t>
      </w:r>
    </w:p>
    <w:p w:rsidR="00BF3872" w:rsidRDefault="00BF3872" w:rsidP="003F12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(комплектование, учет и обработка фондов, создание единого справочно-библиографического аппарата, библиографическая деятельность) сосредоточены в головном офисе ЦБС, расположенном в г. Ханты-Мансийске. Библиотечное о</w:t>
      </w:r>
      <w:r w:rsidR="001576B4">
        <w:rPr>
          <w:sz w:val="28"/>
          <w:szCs w:val="28"/>
        </w:rPr>
        <w:t>бслуживание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 созданием ЦБС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переезд библиотек с. Батово в капитальное здание (здание школы) и п. Пырьях в реконструированное помещение.</w:t>
      </w:r>
    </w:p>
    <w:p w:rsidR="00BF3872" w:rsidRPr="008A69CA" w:rsidRDefault="00BF3872" w:rsidP="003F128D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>с. Батово                         и с. Реполово. Подключен</w:t>
      </w:r>
      <w:r w:rsidR="00C63273"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 w:rsidR="00C63273"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                               и д. Белогорье (в библиотеке установлена спутниковая антенна),                             </w:t>
      </w:r>
      <w:r w:rsidR="003E6980">
        <w:rPr>
          <w:sz w:val="28"/>
          <w:szCs w:val="28"/>
        </w:rPr>
        <w:t>по состоянию на 01.01.2015</w:t>
      </w:r>
      <w:r w:rsidR="00E713C3">
        <w:rPr>
          <w:sz w:val="28"/>
          <w:szCs w:val="28"/>
        </w:rPr>
        <w:t xml:space="preserve"> обеспечено 100</w:t>
      </w:r>
      <w:r w:rsidR="004F2DD1">
        <w:rPr>
          <w:sz w:val="28"/>
          <w:szCs w:val="28"/>
        </w:rPr>
        <w:t>-</w:t>
      </w:r>
      <w:r w:rsidR="00E713C3">
        <w:rPr>
          <w:sz w:val="28"/>
          <w:szCs w:val="28"/>
        </w:rPr>
        <w:t>процентное</w:t>
      </w:r>
      <w:r w:rsidRPr="008A69CA">
        <w:rPr>
          <w:sz w:val="28"/>
          <w:szCs w:val="28"/>
        </w:rPr>
        <w:t xml:space="preserve"> подключение </w:t>
      </w:r>
      <w:r w:rsidR="00E713C3">
        <w:rPr>
          <w:sz w:val="28"/>
          <w:szCs w:val="28"/>
        </w:rPr>
        <w:t xml:space="preserve">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 ЦБС и МБУ «Библиотечная система сельского поселения Горноправдинск».</w:t>
      </w:r>
    </w:p>
    <w:p w:rsidR="00BF3872" w:rsidRDefault="00BF3872" w:rsidP="003F128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BF3872" w:rsidRDefault="00BF3872" w:rsidP="003F128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BF3872" w:rsidRPr="00766F8E" w:rsidRDefault="00BF3872" w:rsidP="003F128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4E6D2F">
        <w:rPr>
          <w:sz w:val="28"/>
          <w:szCs w:val="28"/>
        </w:rPr>
        <w:t xml:space="preserve">бзор компьютеров, находящихся </w:t>
      </w:r>
      <w:r w:rsidR="00E713C3">
        <w:rPr>
          <w:sz w:val="28"/>
          <w:szCs w:val="28"/>
        </w:rPr>
        <w:t xml:space="preserve">в режиме </w:t>
      </w:r>
      <w:r>
        <w:rPr>
          <w:sz w:val="28"/>
          <w:szCs w:val="28"/>
        </w:rPr>
        <w:t xml:space="preserve">онлайн, через встроенный список компьютеров. </w:t>
      </w:r>
    </w:p>
    <w:p w:rsidR="00BF3872" w:rsidRDefault="004E6D2F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</w:t>
      </w:r>
      <w:r w:rsidR="00BF3872">
        <w:rPr>
          <w:sz w:val="28"/>
          <w:szCs w:val="28"/>
        </w:rPr>
        <w:t>дей</w:t>
      </w:r>
      <w:r>
        <w:rPr>
          <w:sz w:val="28"/>
          <w:szCs w:val="28"/>
        </w:rPr>
        <w:t xml:space="preserve">ствию </w:t>
      </w:r>
      <w:r w:rsidR="000F201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в </w:t>
      </w:r>
      <w:r w:rsidR="003E6980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году    специалистом</w:t>
      </w:r>
      <w:r w:rsidR="000F201F"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по защите инф</w:t>
      </w:r>
      <w:r w:rsidR="00E713C3">
        <w:rPr>
          <w:sz w:val="28"/>
          <w:szCs w:val="28"/>
        </w:rPr>
        <w:t>ормации ЦБС (без выезда на место</w:t>
      </w:r>
      <w:r w:rsidR="00BF3872">
        <w:rPr>
          <w:sz w:val="28"/>
          <w:szCs w:val="28"/>
        </w:rPr>
        <w:t>) оказана методическая</w:t>
      </w:r>
      <w:r w:rsidR="000F201F"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и практическая помощь библиотекарям отделений по работе                                      с компьютер</w:t>
      </w:r>
      <w:r w:rsidR="003E6980">
        <w:rPr>
          <w:sz w:val="28"/>
          <w:szCs w:val="28"/>
        </w:rPr>
        <w:t>ными программами и Интернет (212</w:t>
      </w:r>
      <w:r w:rsidR="00BF3872">
        <w:rPr>
          <w:sz w:val="28"/>
          <w:szCs w:val="28"/>
        </w:rPr>
        <w:t xml:space="preserve"> обращений).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BF3872" w:rsidRPr="002A1287" w:rsidRDefault="00BF3872" w:rsidP="003F128D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</w:t>
      </w:r>
      <w:r w:rsidR="002A1287">
        <w:rPr>
          <w:sz w:val="28"/>
          <w:szCs w:val="28"/>
        </w:rPr>
        <w:t>ии и др.);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(78% библиотекарей                   не имеют профильного образования);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более чем у 50% библиотекарей достаточных знаний                      и навыков по работе с компьютерной техникой, умений пользования </w:t>
      </w:r>
      <w:r w:rsidR="002A1287">
        <w:rPr>
          <w:sz w:val="28"/>
          <w:szCs w:val="28"/>
        </w:rPr>
        <w:t>Интернет-ресурсами</w:t>
      </w:r>
      <w:r>
        <w:rPr>
          <w:sz w:val="28"/>
          <w:szCs w:val="28"/>
        </w:rPr>
        <w:t>, государственными порталами.</w:t>
      </w:r>
    </w:p>
    <w:p w:rsidR="00BF3872" w:rsidRDefault="00BF3872" w:rsidP="003F128D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E713C3"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</w:t>
      </w:r>
      <w:r w:rsidR="004E6D2F">
        <w:rPr>
          <w:rFonts w:ascii="Times New Roman" w:hAnsi="Times New Roman"/>
          <w:sz w:val="28"/>
          <w:szCs w:val="28"/>
        </w:rPr>
        <w:t xml:space="preserve"> культуры на территории района </w:t>
      </w:r>
      <w:r>
        <w:rPr>
          <w:rFonts w:ascii="Times New Roman" w:hAnsi="Times New Roman"/>
          <w:sz w:val="28"/>
          <w:szCs w:val="28"/>
        </w:rPr>
        <w:t xml:space="preserve">оказывает </w:t>
      </w:r>
      <w:r w:rsidR="00E713C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 w:rsidR="00E713C3">
        <w:rPr>
          <w:rFonts w:ascii="Times New Roman" w:hAnsi="Times New Roman"/>
          <w:color w:val="000000"/>
          <w:sz w:val="28"/>
          <w:szCs w:val="28"/>
        </w:rPr>
        <w:t xml:space="preserve"> учреждение дополнительного </w:t>
      </w:r>
      <w:r w:rsidR="002A1287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«Детская музыкальная </w:t>
      </w:r>
      <w:r w:rsidR="00E713C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школа». </w:t>
      </w:r>
    </w:p>
    <w:p w:rsidR="00BF3872" w:rsidRDefault="002A1287" w:rsidP="003F128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учреждении действуют 7</w:t>
      </w:r>
      <w:r w:rsidR="00BF3872">
        <w:rPr>
          <w:sz w:val="28"/>
          <w:szCs w:val="28"/>
        </w:rPr>
        <w:t xml:space="preserve"> отделений – в п. Кедровый,  </w:t>
      </w:r>
      <w:r w:rsidR="00E713C3">
        <w:rPr>
          <w:sz w:val="28"/>
          <w:szCs w:val="28"/>
        </w:rPr>
        <w:t xml:space="preserve">                         </w:t>
      </w:r>
      <w:r w:rsidR="00BF3872">
        <w:rPr>
          <w:sz w:val="28"/>
          <w:szCs w:val="28"/>
        </w:rPr>
        <w:t>п. Луговской, п. Красноленинский, п. Бобровский, отделения в с. Цингалы и с. Кышик открыты в 2013 году</w:t>
      </w:r>
      <w:r>
        <w:rPr>
          <w:sz w:val="28"/>
          <w:szCs w:val="28"/>
        </w:rPr>
        <w:t xml:space="preserve">, отделение в с. Селиярово открыто </w:t>
      </w:r>
      <w:r w:rsidR="00E713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2014 году</w:t>
      </w:r>
      <w:r w:rsidR="00BF3872">
        <w:rPr>
          <w:sz w:val="28"/>
          <w:szCs w:val="28"/>
        </w:rPr>
        <w:t>.</w:t>
      </w:r>
      <w:proofErr w:type="gramEnd"/>
    </w:p>
    <w:p w:rsidR="00BF3872" w:rsidRDefault="002A1287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2014/15</w:t>
      </w:r>
      <w:r w:rsidR="00BF3872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елями. Контингент учащихся – 139</w:t>
      </w:r>
      <w:r w:rsidR="00BF3872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из них принято в первый класс 44 человека</w:t>
      </w:r>
      <w:r w:rsidR="00BF3872">
        <w:rPr>
          <w:sz w:val="28"/>
          <w:szCs w:val="28"/>
        </w:rPr>
        <w:t>.</w:t>
      </w:r>
      <w:r w:rsidR="00BF3872">
        <w:rPr>
          <w:spacing w:val="2"/>
          <w:sz w:val="28"/>
          <w:szCs w:val="28"/>
        </w:rPr>
        <w:t xml:space="preserve"> Общая успеваемость по ДМШ сост</w:t>
      </w:r>
      <w:r>
        <w:rPr>
          <w:spacing w:val="2"/>
          <w:sz w:val="28"/>
          <w:szCs w:val="28"/>
        </w:rPr>
        <w:t>авляет 100%. Качественная – 87</w:t>
      </w:r>
      <w:r w:rsidR="00BF3872">
        <w:rPr>
          <w:spacing w:val="2"/>
          <w:sz w:val="28"/>
          <w:szCs w:val="28"/>
        </w:rPr>
        <w:t>%.</w:t>
      </w:r>
      <w:r w:rsidR="00BF3872">
        <w:rPr>
          <w:sz w:val="28"/>
          <w:szCs w:val="28"/>
        </w:rPr>
        <w:t xml:space="preserve"> 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школы направлена на сохранение и увеличение контингента обучающихся,  качественное улучшение об</w:t>
      </w:r>
      <w:r w:rsidR="004E6D2F">
        <w:rPr>
          <w:sz w:val="28"/>
          <w:szCs w:val="28"/>
        </w:rPr>
        <w:t xml:space="preserve">разовательного процесса, поиск  </w:t>
      </w:r>
      <w:r>
        <w:rPr>
          <w:sz w:val="28"/>
          <w:szCs w:val="28"/>
        </w:rPr>
        <w:t xml:space="preserve">новых форм методической работы. </w:t>
      </w:r>
    </w:p>
    <w:p w:rsidR="00491B61" w:rsidRPr="00491B61" w:rsidRDefault="00491B61" w:rsidP="003F128D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 w:rsidR="000F201F"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69%.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BF3872" w:rsidRDefault="00BF3872" w:rsidP="003F128D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4E6D2F" w:rsidRPr="00447C40">
        <w:rPr>
          <w:sz w:val="28"/>
          <w:szCs w:val="28"/>
        </w:rPr>
        <w:t xml:space="preserve">232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формировани</w:t>
      </w:r>
      <w:r w:rsidR="004E6D2F" w:rsidRPr="00447C40">
        <w:rPr>
          <w:rFonts w:eastAsia="Calibri"/>
          <w:iCs/>
          <w:sz w:val="28"/>
          <w:szCs w:val="28"/>
          <w:lang w:eastAsia="en-US"/>
        </w:rPr>
        <w:t>я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с числом участников –                       </w:t>
      </w:r>
      <w:r w:rsidR="004E6D2F" w:rsidRPr="00447C40">
        <w:rPr>
          <w:sz w:val="28"/>
          <w:szCs w:val="28"/>
        </w:rPr>
        <w:t xml:space="preserve">3085 </w:t>
      </w:r>
      <w:r w:rsidRPr="00447C40">
        <w:rPr>
          <w:sz w:val="28"/>
          <w:szCs w:val="28"/>
        </w:rPr>
        <w:t>человек,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где каждый желающий мож</w:t>
      </w:r>
      <w:r w:rsidR="000F201F">
        <w:rPr>
          <w:sz w:val="28"/>
          <w:szCs w:val="28"/>
        </w:rPr>
        <w:t xml:space="preserve">ет проявить свои </w:t>
      </w:r>
      <w:r w:rsidR="00E713C3">
        <w:rPr>
          <w:sz w:val="28"/>
          <w:szCs w:val="28"/>
        </w:rPr>
        <w:t xml:space="preserve">                 </w:t>
      </w:r>
      <w:r w:rsidR="000F201F">
        <w:rPr>
          <w:sz w:val="28"/>
          <w:szCs w:val="28"/>
        </w:rPr>
        <w:t xml:space="preserve">способности, </w:t>
      </w:r>
      <w:r>
        <w:rPr>
          <w:sz w:val="28"/>
          <w:szCs w:val="28"/>
        </w:rPr>
        <w:t xml:space="preserve">обеспечить творческое самовыражение, организовать свой досуг. 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Основные направления деятельности клубных формирований</w:t>
      </w:r>
      <w:r w:rsidR="00E713C3">
        <w:rPr>
          <w:sz w:val="28"/>
          <w:szCs w:val="28"/>
        </w:rPr>
        <w:t>:</w:t>
      </w:r>
      <w:r>
        <w:rPr>
          <w:sz w:val="28"/>
          <w:szCs w:val="28"/>
        </w:rPr>
        <w:t xml:space="preserve"> вокальное, хореографическое, театральное, прикладное творчество. 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в данном секторе культуры наблюдается ряд проблем, требующих неотложного решения. 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Крайне неудовлетворительн</w:t>
      </w:r>
      <w:r w:rsidR="00E713C3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остается материально-техническая оснащенность учреждений. Значительное число зданий наход</w:t>
      </w:r>
      <w:r w:rsidR="00E713C3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тся                      </w:t>
      </w:r>
      <w:r w:rsidR="00E713C3">
        <w:rPr>
          <w:rFonts w:eastAsia="Calibri"/>
          <w:sz w:val="28"/>
          <w:szCs w:val="28"/>
          <w:lang w:eastAsia="en-US"/>
        </w:rPr>
        <w:t xml:space="preserve">  в аварийном состоянии и нуждае</w:t>
      </w:r>
      <w:r>
        <w:rPr>
          <w:rFonts w:eastAsia="Calibri"/>
          <w:sz w:val="28"/>
          <w:szCs w:val="28"/>
          <w:lang w:eastAsia="en-US"/>
        </w:rPr>
        <w:t>тся в ремонте, техническое оснащение требует существенного обновления с учетом современных требований               к технике и технологиям. Износ основных материальных активов                        по оценкам варьируется от 50 до 90 процентов.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менеджеров, умеющих разрабатывать и успешно реализо</w:t>
      </w:r>
      <w:r w:rsidR="004E6D2F">
        <w:rPr>
          <w:rFonts w:eastAsia="Calibri"/>
          <w:sz w:val="28"/>
          <w:szCs w:val="28"/>
          <w:lang w:eastAsia="en-US"/>
        </w:rPr>
        <w:t>вы</w:t>
      </w:r>
      <w:r>
        <w:rPr>
          <w:rFonts w:eastAsia="Calibri"/>
          <w:sz w:val="28"/>
          <w:szCs w:val="28"/>
          <w:lang w:eastAsia="en-US"/>
        </w:rPr>
        <w:t>вать стратегии, концепции учреждений, находить общий язык                      с  меценатами,  потребителями услуг, пер</w:t>
      </w:r>
      <w:r w:rsidR="004E6D2F">
        <w:rPr>
          <w:rFonts w:eastAsia="Calibri"/>
          <w:sz w:val="28"/>
          <w:szCs w:val="28"/>
          <w:lang w:eastAsia="en-US"/>
        </w:rPr>
        <w:t xml:space="preserve">соналом, поставщиками ресурсов </w:t>
      </w:r>
      <w:r>
        <w:rPr>
          <w:rFonts w:eastAsia="Calibri"/>
          <w:sz w:val="28"/>
          <w:szCs w:val="28"/>
          <w:lang w:eastAsia="en-US"/>
        </w:rPr>
        <w:t xml:space="preserve">и другими заинтересованными сторонами; </w:t>
      </w:r>
    </w:p>
    <w:p w:rsidR="00BF3872" w:rsidRDefault="00BF3872" w:rsidP="003F128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BF3872" w:rsidRDefault="00BF3872" w:rsidP="003F128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</w:t>
      </w:r>
      <w:r w:rsidR="00EC0902">
        <w:rPr>
          <w:rFonts w:eastAsia="Calibri"/>
          <w:sz w:val="28"/>
          <w:szCs w:val="28"/>
          <w:lang w:eastAsia="en-US"/>
        </w:rPr>
        <w:t xml:space="preserve">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BF3872" w:rsidRDefault="000F201F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</w:t>
      </w:r>
      <w:r w:rsidR="00BF3872">
        <w:rPr>
          <w:sz w:val="28"/>
          <w:szCs w:val="28"/>
        </w:rPr>
        <w:t xml:space="preserve">рограммы определены внутренними потребностями жителей Ханты-Мансийского района </w:t>
      </w:r>
      <w:r w:rsidR="00E713C3">
        <w:rPr>
          <w:sz w:val="28"/>
          <w:szCs w:val="28"/>
        </w:rPr>
        <w:t xml:space="preserve">                      </w:t>
      </w:r>
      <w:r w:rsidR="00BF3872">
        <w:rPr>
          <w:sz w:val="28"/>
          <w:szCs w:val="28"/>
        </w:rPr>
        <w:t xml:space="preserve">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BF3872" w:rsidRDefault="00BF3872" w:rsidP="003F128D">
      <w:pPr>
        <w:pStyle w:val="a6"/>
        <w:ind w:firstLine="720"/>
        <w:jc w:val="both"/>
        <w:rPr>
          <w:sz w:val="28"/>
          <w:szCs w:val="28"/>
        </w:rPr>
      </w:pPr>
    </w:p>
    <w:p w:rsidR="00BF3872" w:rsidRDefault="002262C6" w:rsidP="003F128D">
      <w:pPr>
        <w:pStyle w:val="af3"/>
        <w:ind w:left="0" w:firstLine="720"/>
        <w:jc w:val="center"/>
        <w:rPr>
          <w:sz w:val="28"/>
          <w:szCs w:val="28"/>
        </w:rPr>
      </w:pPr>
      <w:r w:rsidRPr="002262C6">
        <w:rPr>
          <w:sz w:val="28"/>
          <w:szCs w:val="28"/>
        </w:rPr>
        <w:t>Раздел 2</w:t>
      </w:r>
      <w:r w:rsidR="00BF3872" w:rsidRPr="002262C6">
        <w:rPr>
          <w:sz w:val="28"/>
          <w:szCs w:val="28"/>
        </w:rPr>
        <w:t xml:space="preserve">. </w:t>
      </w:r>
      <w:r w:rsidR="00491B61" w:rsidRPr="002262C6">
        <w:rPr>
          <w:sz w:val="28"/>
          <w:szCs w:val="28"/>
        </w:rPr>
        <w:t>Цели, задачи и показатели их достижения</w:t>
      </w:r>
    </w:p>
    <w:p w:rsidR="00E713C3" w:rsidRPr="002262C6" w:rsidRDefault="00E713C3" w:rsidP="003F128D">
      <w:pPr>
        <w:pStyle w:val="af3"/>
        <w:ind w:left="0" w:firstLine="720"/>
        <w:jc w:val="center"/>
        <w:rPr>
          <w:sz w:val="28"/>
          <w:szCs w:val="28"/>
        </w:rPr>
      </w:pPr>
    </w:p>
    <w:p w:rsidR="002D185A" w:rsidRPr="002D185A" w:rsidRDefault="002D185A" w:rsidP="003F128D">
      <w:pPr>
        <w:pStyle w:val="Default"/>
        <w:ind w:firstLine="720"/>
        <w:jc w:val="both"/>
      </w:pPr>
      <w:proofErr w:type="gramStart"/>
      <w:r w:rsidRPr="00C12536">
        <w:rPr>
          <w:sz w:val="28"/>
          <w:szCs w:val="28"/>
        </w:rPr>
        <w:t>Цели, задачи и показатели их достижения определены с учетом приоритетов государственной культурной политики</w:t>
      </w:r>
      <w:r w:rsidR="00E713C3"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</w:t>
      </w:r>
      <w:r w:rsidR="00E713C3">
        <w:rPr>
          <w:sz w:val="28"/>
          <w:szCs w:val="28"/>
        </w:rPr>
        <w:t>-</w:t>
      </w:r>
      <w:r>
        <w:rPr>
          <w:sz w:val="28"/>
          <w:szCs w:val="28"/>
        </w:rPr>
        <w:t>Мансийского автономного округа – Югры:</w:t>
      </w:r>
      <w:proofErr w:type="gramEnd"/>
    </w:p>
    <w:p w:rsidR="002D185A" w:rsidRPr="00C12536" w:rsidRDefault="002D185A" w:rsidP="003F128D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 w:rsidR="00E713C3"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 w:rsidR="00E713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808 </w:t>
      </w:r>
      <w:r w:rsidR="00E713C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2D185A" w:rsidRPr="00C12536" w:rsidRDefault="002D185A" w:rsidP="003F128D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 w:rsidR="00E713C3"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 w:rsidR="00E713C3"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 w:rsidR="00E713C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2D185A" w:rsidRPr="00C12536" w:rsidRDefault="002D185A" w:rsidP="003F128D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 w:rsidR="008128F0"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 w:rsidR="00E713C3">
        <w:rPr>
          <w:sz w:val="28"/>
          <w:szCs w:val="28"/>
        </w:rPr>
        <w:t>на период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 w:rsidR="008128F0"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 w:rsidR="00E713C3"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2D185A" w:rsidRDefault="002D185A" w:rsidP="003F128D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 w:rsidR="008128F0"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 w:rsidR="00E713C3"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 w:rsidR="00E713C3"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 w:rsidR="00E713C3"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2D185A" w:rsidRPr="00B0427D" w:rsidRDefault="002D185A" w:rsidP="003F128D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 w:rsidR="00E713C3">
        <w:rPr>
          <w:sz w:val="28"/>
          <w:szCs w:val="28"/>
        </w:rPr>
        <w:t>-</w:t>
      </w:r>
      <w:r w:rsidRPr="00B0427D">
        <w:rPr>
          <w:sz w:val="28"/>
          <w:szCs w:val="28"/>
        </w:rPr>
        <w:t xml:space="preserve">Мансийского района </w:t>
      </w:r>
      <w:r w:rsidR="00B0427D" w:rsidRPr="00B0427D">
        <w:rPr>
          <w:sz w:val="28"/>
          <w:szCs w:val="28"/>
        </w:rPr>
        <w:t>до 2020 года и на период до 2030 года, утвержденн</w:t>
      </w:r>
      <w:r w:rsidR="00E713C3">
        <w:rPr>
          <w:sz w:val="28"/>
          <w:szCs w:val="28"/>
        </w:rPr>
        <w:t>ая</w:t>
      </w:r>
      <w:r w:rsidR="00B0427D" w:rsidRPr="00B0427D">
        <w:rPr>
          <w:sz w:val="28"/>
          <w:szCs w:val="28"/>
        </w:rPr>
        <w:t xml:space="preserve"> постан</w:t>
      </w:r>
      <w:r w:rsidR="00E713C3">
        <w:rPr>
          <w:sz w:val="28"/>
          <w:szCs w:val="28"/>
        </w:rPr>
        <w:t>овлением</w:t>
      </w:r>
      <w:hyperlink r:id="rId11" w:history="1">
        <w:r w:rsidR="00B0427D"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 w:rsidR="00B0427D"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="00B0427D"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0427D"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2D185A" w:rsidRPr="00B0427D" w:rsidRDefault="00B0427D" w:rsidP="003F128D">
      <w:pPr>
        <w:ind w:firstLine="720"/>
        <w:jc w:val="both"/>
        <w:rPr>
          <w:b/>
          <w:color w:val="5F497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28"/>
          <w:szCs w:val="28"/>
        </w:rPr>
        <w:t>Государственн</w:t>
      </w:r>
      <w:r w:rsidR="00E713C3">
        <w:rPr>
          <w:bCs/>
          <w:sz w:val="28"/>
          <w:szCs w:val="28"/>
        </w:rPr>
        <w:t>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E713C3">
        <w:rPr>
          <w:bCs/>
          <w:sz w:val="28"/>
          <w:szCs w:val="28"/>
        </w:rPr>
        <w:t xml:space="preserve">втономном округе – Югре на 2014 – </w:t>
      </w:r>
      <w:r w:rsidRPr="00297831">
        <w:rPr>
          <w:bCs/>
          <w:sz w:val="28"/>
          <w:szCs w:val="28"/>
        </w:rPr>
        <w:t>2020 годы»</w:t>
      </w:r>
      <w:r w:rsidR="00E713C3">
        <w:rPr>
          <w:bCs/>
          <w:sz w:val="28"/>
          <w:szCs w:val="28"/>
        </w:rPr>
        <w:t>, утвержденная</w:t>
      </w:r>
      <w:r>
        <w:rPr>
          <w:bCs/>
          <w:sz w:val="28"/>
          <w:szCs w:val="28"/>
        </w:rPr>
        <w:t xml:space="preserve">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 w:rsidR="008128F0"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 w:rsidR="00E713C3"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 w:rsidR="00E713C3"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2D185A" w:rsidRPr="00C12536" w:rsidRDefault="002D185A" w:rsidP="003F128D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и стратегические задачи реализации </w:t>
      </w:r>
      <w:r w:rsidR="00EC0902" w:rsidRPr="00A06FD3">
        <w:rPr>
          <w:sz w:val="28"/>
          <w:szCs w:val="28"/>
        </w:rPr>
        <w:t>муниципальной</w:t>
      </w:r>
      <w:r w:rsidRPr="00A06FD3"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 гуманитарное развитие общества, как основ</w:t>
      </w:r>
      <w:r w:rsidR="00EC0902"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EC0902" w:rsidRDefault="00B0427D" w:rsidP="003F128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Цель муниципальной</w:t>
      </w:r>
      <w:r w:rsidR="002D185A" w:rsidRPr="00C12536">
        <w:rPr>
          <w:sz w:val="28"/>
          <w:szCs w:val="28"/>
        </w:rPr>
        <w:t xml:space="preserve"> программы:</w:t>
      </w:r>
      <w:r w:rsidR="00E713C3"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</w:t>
      </w:r>
      <w:r w:rsidR="00A06FD3" w:rsidRPr="00A06FD3">
        <w:rPr>
          <w:sz w:val="28"/>
          <w:szCs w:val="28"/>
        </w:rPr>
        <w:t>основы</w:t>
      </w:r>
      <w:r w:rsidR="00EC0902" w:rsidRPr="00A06FD3">
        <w:rPr>
          <w:sz w:val="28"/>
          <w:szCs w:val="28"/>
        </w:rPr>
        <w:t xml:space="preserve"> </w:t>
      </w:r>
      <w:r w:rsidRPr="00A06FD3">
        <w:rPr>
          <w:sz w:val="28"/>
          <w:szCs w:val="28"/>
        </w:rPr>
        <w:t xml:space="preserve">устойчивого </w:t>
      </w:r>
      <w:r w:rsidR="008128F0"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="002D185A" w:rsidRPr="00C12536">
        <w:rPr>
          <w:sz w:val="28"/>
          <w:szCs w:val="28"/>
        </w:rPr>
        <w:t>.</w:t>
      </w:r>
    </w:p>
    <w:p w:rsidR="00B0427D" w:rsidRPr="00EC0902" w:rsidRDefault="00EC0902" w:rsidP="003F128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="002D185A"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="00B0427D" w:rsidRPr="00B0427D">
        <w:rPr>
          <w:color w:val="000000"/>
          <w:sz w:val="28"/>
          <w:szCs w:val="28"/>
        </w:rPr>
        <w:t xml:space="preserve"> </w:t>
      </w:r>
    </w:p>
    <w:p w:rsidR="00B0427D" w:rsidRPr="00FC6DA7" w:rsidRDefault="008A7D08" w:rsidP="003F12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0427D" w:rsidRPr="00FC6DA7">
        <w:rPr>
          <w:color w:val="000000"/>
          <w:sz w:val="28"/>
          <w:szCs w:val="28"/>
        </w:rPr>
        <w:t>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населения Ханты-Мансийского района;</w:t>
      </w:r>
    </w:p>
    <w:p w:rsidR="00B0427D" w:rsidRPr="00FC6DA7" w:rsidRDefault="008A7D08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0427D"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2D185A" w:rsidRPr="00C12536" w:rsidRDefault="008A7D08" w:rsidP="003F128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0427D"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="00B0427D" w:rsidRPr="00FC6DA7">
        <w:rPr>
          <w:color w:val="000000"/>
          <w:sz w:val="28"/>
          <w:szCs w:val="28"/>
        </w:rPr>
        <w:t>модернизационного</w:t>
      </w:r>
      <w:proofErr w:type="spellEnd"/>
      <w:r w:rsidR="00B0427D"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 w:rsidR="00B0427D">
        <w:rPr>
          <w:color w:val="000000"/>
          <w:sz w:val="28"/>
          <w:szCs w:val="28"/>
        </w:rPr>
        <w:t>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</w:t>
      </w:r>
      <w:r w:rsidR="00B0427D" w:rsidRPr="00BA5827">
        <w:rPr>
          <w:sz w:val="28"/>
          <w:szCs w:val="28"/>
        </w:rPr>
        <w:t xml:space="preserve"> муниципальной</w:t>
      </w:r>
      <w:r w:rsidRPr="00BA5827">
        <w:rPr>
          <w:sz w:val="28"/>
          <w:szCs w:val="28"/>
        </w:rPr>
        <w:t xml:space="preserve"> программы:</w:t>
      </w:r>
    </w:p>
    <w:p w:rsidR="005B4BA5" w:rsidRPr="00BA5827" w:rsidRDefault="009245C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1. Количество</w:t>
      </w:r>
      <w:r w:rsidR="005B4BA5" w:rsidRPr="00BA5827">
        <w:rPr>
          <w:sz w:val="28"/>
          <w:szCs w:val="28"/>
        </w:rPr>
        <w:t xml:space="preserve"> участников  куль</w:t>
      </w:r>
      <w:r w:rsidRPr="00BA5827">
        <w:rPr>
          <w:sz w:val="28"/>
          <w:szCs w:val="28"/>
        </w:rPr>
        <w:t>турно-досуговых  мероприятий, тыс. человек</w:t>
      </w:r>
      <w:r w:rsidR="005B4BA5" w:rsidRPr="00BA5827">
        <w:rPr>
          <w:sz w:val="28"/>
          <w:szCs w:val="28"/>
        </w:rPr>
        <w:t>.</w:t>
      </w:r>
    </w:p>
    <w:p w:rsidR="009245C3" w:rsidRPr="00BA5827" w:rsidRDefault="009245C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9245C3" w:rsidRPr="00BA5827" w:rsidRDefault="009245C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 w:rsidR="008A7D08"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 w:rsidR="008A7D08"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3A5090" w:rsidRPr="00BA5827" w:rsidRDefault="00BC5F8D" w:rsidP="003F128D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 w:rsidR="00DD4601">
        <w:rPr>
          <w:sz w:val="28"/>
          <w:szCs w:val="28"/>
        </w:rPr>
        <w:t>Удельный</w:t>
      </w:r>
      <w:r w:rsidR="00120A3F" w:rsidRPr="00BA5827">
        <w:rPr>
          <w:sz w:val="28"/>
          <w:szCs w:val="28"/>
        </w:rPr>
        <w:t xml:space="preserve"> вес</w:t>
      </w:r>
      <w:r w:rsidR="003A5090" w:rsidRPr="00BA5827">
        <w:rPr>
          <w:sz w:val="28"/>
          <w:szCs w:val="28"/>
        </w:rPr>
        <w:t xml:space="preserve"> населения, участвующего в культурно-досуговых мероприятия</w:t>
      </w:r>
      <w:r w:rsidR="0004110D" w:rsidRPr="00BA5827">
        <w:rPr>
          <w:sz w:val="28"/>
          <w:szCs w:val="28"/>
        </w:rPr>
        <w:t>х, проводимых муниципальными</w:t>
      </w:r>
      <w:r w:rsidR="003A5090" w:rsidRPr="00BA5827">
        <w:rPr>
          <w:sz w:val="28"/>
          <w:szCs w:val="28"/>
        </w:rPr>
        <w:t xml:space="preserve"> организациями культуры</w:t>
      </w:r>
      <w:r w:rsidR="00241E39" w:rsidRPr="00BA5827">
        <w:rPr>
          <w:sz w:val="28"/>
          <w:szCs w:val="28"/>
        </w:rPr>
        <w:t>, %</w:t>
      </w:r>
      <w:r w:rsidR="003A5090" w:rsidRPr="00BA5827">
        <w:rPr>
          <w:sz w:val="28"/>
          <w:szCs w:val="28"/>
        </w:rPr>
        <w:t>.</w:t>
      </w:r>
    </w:p>
    <w:p w:rsidR="003A5090" w:rsidRPr="00BA5827" w:rsidRDefault="003A5090" w:rsidP="003F128D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 w:rsidR="008A7D08">
        <w:rPr>
          <w:sz w:val="28"/>
          <w:szCs w:val="28"/>
        </w:rPr>
        <w:t xml:space="preserve">ть </w:t>
      </w:r>
      <w:r w:rsidR="004F2DD1">
        <w:rPr>
          <w:sz w:val="28"/>
          <w:szCs w:val="28"/>
        </w:rPr>
        <w:t>у населения</w:t>
      </w:r>
      <w:r w:rsidR="008A7D08">
        <w:rPr>
          <w:sz w:val="28"/>
          <w:szCs w:val="28"/>
        </w:rPr>
        <w:t xml:space="preserve"> Ханты-</w:t>
      </w:r>
      <w:r w:rsidR="00743E57" w:rsidRPr="00BA5827">
        <w:rPr>
          <w:sz w:val="28"/>
          <w:szCs w:val="28"/>
        </w:rPr>
        <w:t>Мансийского района</w:t>
      </w:r>
      <w:r w:rsidRPr="00BA5827">
        <w:rPr>
          <w:sz w:val="28"/>
          <w:szCs w:val="28"/>
        </w:rPr>
        <w:t xml:space="preserve"> услуг культурно-досуговых учреждений.</w:t>
      </w:r>
    </w:p>
    <w:p w:rsidR="003A5090" w:rsidRPr="00BA5827" w:rsidRDefault="003A5090" w:rsidP="003F128D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186F6F" w:rsidRPr="00BA5827" w:rsidRDefault="00743E57" w:rsidP="003F128D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="00186F6F" w:rsidRPr="00BA5827"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=</w:t>
      </w:r>
      <w:r w:rsidR="00186F6F" w:rsidRPr="00BA5827">
        <w:rPr>
          <w:sz w:val="28"/>
          <w:szCs w:val="28"/>
        </w:rPr>
        <w:t xml:space="preserve"> </w:t>
      </w:r>
      <w:proofErr w:type="spellStart"/>
      <w:r w:rsidR="004F2DD1">
        <w:rPr>
          <w:sz w:val="28"/>
          <w:szCs w:val="28"/>
        </w:rPr>
        <w:t>Чп</w:t>
      </w:r>
      <w:proofErr w:type="spellEnd"/>
      <w:r w:rsidR="004F2DD1">
        <w:rPr>
          <w:sz w:val="28"/>
          <w:szCs w:val="28"/>
        </w:rPr>
        <w:t>/</w:t>
      </w:r>
      <w:proofErr w:type="spellStart"/>
      <w:r w:rsidR="004F2DD1">
        <w:rPr>
          <w:sz w:val="28"/>
          <w:szCs w:val="28"/>
        </w:rPr>
        <w:t>Чнас</w:t>
      </w:r>
      <w:proofErr w:type="spellEnd"/>
      <w:r w:rsidR="004F2DD1">
        <w:rPr>
          <w:sz w:val="28"/>
          <w:szCs w:val="28"/>
        </w:rPr>
        <w:t>*100%, где:</w:t>
      </w:r>
    </w:p>
    <w:p w:rsidR="00186F6F" w:rsidRPr="00BA5827" w:rsidRDefault="00186F6F" w:rsidP="003F128D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 w:rsidR="004F2DD1"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</w:t>
      </w:r>
      <w:r w:rsidR="00743E57" w:rsidRPr="00BA5827">
        <w:rPr>
          <w:sz w:val="28"/>
          <w:szCs w:val="28"/>
        </w:rPr>
        <w:t>исло посетителей мероприятий</w:t>
      </w:r>
      <w:r w:rsidRPr="00BA5827">
        <w:rPr>
          <w:sz w:val="28"/>
          <w:szCs w:val="28"/>
        </w:rPr>
        <w:t xml:space="preserve"> плюс число </w:t>
      </w:r>
      <w:r w:rsidR="008A7D08">
        <w:rPr>
          <w:sz w:val="28"/>
          <w:szCs w:val="28"/>
        </w:rPr>
        <w:t>участников клубных формирований;</w:t>
      </w:r>
    </w:p>
    <w:p w:rsidR="00743E57" w:rsidRPr="00BA5827" w:rsidRDefault="004F2DD1" w:rsidP="003F128D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="00186F6F" w:rsidRPr="00BA5827">
        <w:rPr>
          <w:sz w:val="28"/>
          <w:szCs w:val="28"/>
        </w:rPr>
        <w:t xml:space="preserve"> общая численность</w:t>
      </w:r>
      <w:r w:rsidR="00743E57" w:rsidRPr="00BA5827">
        <w:rPr>
          <w:sz w:val="28"/>
          <w:szCs w:val="28"/>
        </w:rPr>
        <w:t xml:space="preserve"> </w:t>
      </w:r>
      <w:r w:rsidR="00186F6F" w:rsidRPr="00BA5827">
        <w:rPr>
          <w:sz w:val="28"/>
          <w:szCs w:val="28"/>
        </w:rPr>
        <w:t>населения</w:t>
      </w:r>
      <w:r w:rsidR="008128F0">
        <w:rPr>
          <w:sz w:val="28"/>
          <w:szCs w:val="28"/>
        </w:rPr>
        <w:t xml:space="preserve"> Ханты-</w:t>
      </w:r>
      <w:r w:rsidR="00743E57" w:rsidRPr="00BA5827">
        <w:rPr>
          <w:sz w:val="28"/>
          <w:szCs w:val="28"/>
        </w:rPr>
        <w:t xml:space="preserve">Мансийского района. </w:t>
      </w:r>
    </w:p>
    <w:p w:rsidR="003A5090" w:rsidRPr="00BA5827" w:rsidRDefault="003A5090" w:rsidP="003F128D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федерального государственного статистического наблюдения </w:t>
      </w:r>
      <w:r w:rsidR="00EC0902" w:rsidRPr="00BA5827">
        <w:rPr>
          <w:sz w:val="28"/>
          <w:szCs w:val="28"/>
        </w:rPr>
        <w:t>формы</w:t>
      </w:r>
      <w:r w:rsidR="00EC0902"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>7-НК и мониторинга, проводимого 1 раз в год</w:t>
      </w:r>
      <w:r w:rsidR="00743E57" w:rsidRPr="00BA5827">
        <w:rPr>
          <w:sz w:val="28"/>
          <w:szCs w:val="28"/>
        </w:rPr>
        <w:t xml:space="preserve"> </w:t>
      </w:r>
      <w:r w:rsidR="008A7D08">
        <w:rPr>
          <w:sz w:val="28"/>
          <w:szCs w:val="28"/>
        </w:rPr>
        <w:t>К</w:t>
      </w:r>
      <w:r w:rsidR="00743E57" w:rsidRPr="00BA5827">
        <w:rPr>
          <w:sz w:val="28"/>
          <w:szCs w:val="28"/>
        </w:rPr>
        <w:t xml:space="preserve">омитетом по культуре, спорту </w:t>
      </w:r>
      <w:r w:rsidR="008A7D08">
        <w:rPr>
          <w:sz w:val="28"/>
          <w:szCs w:val="28"/>
        </w:rPr>
        <w:t xml:space="preserve">               </w:t>
      </w:r>
      <w:r w:rsidR="00743E57" w:rsidRPr="00BA5827">
        <w:rPr>
          <w:sz w:val="28"/>
          <w:szCs w:val="28"/>
        </w:rPr>
        <w:t>и социальной</w:t>
      </w:r>
      <w:r w:rsidR="008128F0"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3. </w:t>
      </w:r>
      <w:r w:rsidR="00241E39" w:rsidRPr="00BA5827">
        <w:rPr>
          <w:sz w:val="28"/>
          <w:szCs w:val="28"/>
        </w:rPr>
        <w:t>К</w:t>
      </w:r>
      <w:r w:rsidRPr="00BA5827">
        <w:rPr>
          <w:sz w:val="28"/>
          <w:szCs w:val="28"/>
        </w:rPr>
        <w:t>оличеств</w:t>
      </w:r>
      <w:r w:rsidR="00241E39" w:rsidRPr="00BA5827">
        <w:rPr>
          <w:sz w:val="28"/>
          <w:szCs w:val="28"/>
        </w:rPr>
        <w:t xml:space="preserve">о кинозрителей, </w:t>
      </w:r>
      <w:r w:rsidRPr="00BA5827">
        <w:rPr>
          <w:sz w:val="28"/>
          <w:szCs w:val="28"/>
        </w:rPr>
        <w:t>тыс. человек.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кинозрителей в отчетном году.</w:t>
      </w:r>
    </w:p>
    <w:p w:rsidR="003A5090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Абсолютный показатель определяется на основании формы федерального государственного статистического наблюдения К-2РИК.</w:t>
      </w:r>
    </w:p>
    <w:p w:rsidR="00241E39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 w:rsidR="008A7D08">
        <w:rPr>
          <w:sz w:val="28"/>
          <w:szCs w:val="28"/>
        </w:rPr>
        <w:t>иями культуры Ханты-</w:t>
      </w:r>
      <w:r w:rsidR="0006652D" w:rsidRPr="00BA5827">
        <w:rPr>
          <w:sz w:val="28"/>
          <w:szCs w:val="28"/>
        </w:rPr>
        <w:t>Мансийского района</w:t>
      </w:r>
      <w:r w:rsidR="00241E39" w:rsidRPr="00BA5827">
        <w:rPr>
          <w:sz w:val="28"/>
          <w:szCs w:val="28"/>
        </w:rPr>
        <w:t>,</w:t>
      </w:r>
      <w:r w:rsidR="008A7D08">
        <w:rPr>
          <w:sz w:val="28"/>
          <w:szCs w:val="28"/>
        </w:rPr>
        <w:t xml:space="preserve">  </w:t>
      </w:r>
      <w:r w:rsidR="00241E39" w:rsidRPr="00BA5827">
        <w:rPr>
          <w:sz w:val="28"/>
          <w:szCs w:val="28"/>
        </w:rPr>
        <w:t>%.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 w:rsidR="008128F0"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</w:t>
      </w:r>
      <w:r w:rsidRPr="00BA5827">
        <w:rPr>
          <w:sz w:val="28"/>
          <w:szCs w:val="28"/>
        </w:rPr>
        <w:lastRenderedPageBreak/>
        <w:t xml:space="preserve">Правительства Ханты-Мансийского автономного округа </w:t>
      </w:r>
      <w:r w:rsidR="008128F0"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 w:rsidR="008A7D08"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 w:rsidR="008A7D08"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 w:rsidR="008A7D08"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 w:rsidR="008A7D08"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 w:rsidR="008A7D08"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 w:rsidR="008A7D08"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>Мансийского района, из числа лиц, принявших участие в социологических опросах;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 w:rsidR="008A7D08"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0B2ED5" w:rsidRPr="00BA5827" w:rsidRDefault="000B2ED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 и социологических о</w:t>
      </w:r>
      <w:r w:rsidR="008A7D08"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>омитетом по культуре, спорту и социальной политике.</w:t>
      </w:r>
    </w:p>
    <w:p w:rsidR="004D05D3" w:rsidRPr="00BA5827" w:rsidRDefault="004D05D3" w:rsidP="003F128D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</w:t>
      </w:r>
      <w:r w:rsidR="00241E39" w:rsidRPr="00BA5827">
        <w:rPr>
          <w:sz w:val="28"/>
          <w:szCs w:val="28"/>
        </w:rPr>
        <w:t>К</w:t>
      </w:r>
      <w:r w:rsidRPr="00BA5827">
        <w:rPr>
          <w:sz w:val="28"/>
          <w:szCs w:val="28"/>
        </w:rPr>
        <w:t>ачеств</w:t>
      </w:r>
      <w:r w:rsidR="00241E39" w:rsidRPr="00BA5827">
        <w:rPr>
          <w:sz w:val="28"/>
          <w:szCs w:val="28"/>
        </w:rPr>
        <w:t>о</w:t>
      </w:r>
      <w:r w:rsidRPr="00BA5827">
        <w:rPr>
          <w:sz w:val="28"/>
          <w:szCs w:val="28"/>
        </w:rPr>
        <w:t xml:space="preserve">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Ханты</w:t>
      </w:r>
      <w:r w:rsidR="008128F0">
        <w:rPr>
          <w:sz w:val="28"/>
          <w:szCs w:val="28"/>
        </w:rPr>
        <w:t>-</w:t>
      </w:r>
      <w:r w:rsidRPr="00BA5827">
        <w:rPr>
          <w:sz w:val="28"/>
          <w:szCs w:val="28"/>
        </w:rPr>
        <w:t>Мансийского района «Детская музыкальная школа»</w:t>
      </w:r>
      <w:r w:rsidR="00241E39" w:rsidRPr="00BA5827">
        <w:rPr>
          <w:sz w:val="28"/>
          <w:szCs w:val="28"/>
        </w:rPr>
        <w:t>,</w:t>
      </w:r>
      <w:r w:rsidR="004F2DD1">
        <w:rPr>
          <w:sz w:val="28"/>
          <w:szCs w:val="28"/>
        </w:rPr>
        <w:t xml:space="preserve"> </w:t>
      </w:r>
      <w:r w:rsidR="008A7D08">
        <w:rPr>
          <w:sz w:val="28"/>
          <w:szCs w:val="28"/>
        </w:rPr>
        <w:t>%.</w:t>
      </w:r>
    </w:p>
    <w:p w:rsidR="004D05D3" w:rsidRPr="00BA5827" w:rsidRDefault="004D05D3" w:rsidP="003F12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 w:rsidR="008128F0">
        <w:rPr>
          <w:sz w:val="28"/>
          <w:szCs w:val="28"/>
        </w:rPr>
        <w:t>й</w:t>
      </w:r>
      <w:r w:rsidR="004F2DD1">
        <w:rPr>
          <w:sz w:val="28"/>
          <w:szCs w:val="28"/>
        </w:rPr>
        <w:t>,</w:t>
      </w:r>
      <w:r w:rsidR="008128F0">
        <w:rPr>
          <w:sz w:val="28"/>
          <w:szCs w:val="28"/>
        </w:rPr>
        <w:t xml:space="preserve"> обучающихся в МБОУ ДО Ханты-</w:t>
      </w:r>
      <w:r w:rsidRPr="00BA5827">
        <w:rPr>
          <w:sz w:val="28"/>
          <w:szCs w:val="28"/>
        </w:rPr>
        <w:t xml:space="preserve">Мансийского района «Детская музыкальная школа».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 w:rsidR="004F2DD1"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4D05D3" w:rsidRPr="00BA5827" w:rsidRDefault="004D05D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Динамика значений показателя будет свидетельствовать об эффективности системы дополнительного образования детей в сфере культуры.</w:t>
      </w:r>
    </w:p>
    <w:p w:rsidR="004D05D3" w:rsidRDefault="004D05D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8A7D08" w:rsidRPr="00BA5827" w:rsidRDefault="008A7D08" w:rsidP="003F128D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 w:rsidR="004F2DD1"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B2ED5" w:rsidRPr="00BA5827" w:rsidRDefault="004D05D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 w:rsidR="008128F0">
        <w:rPr>
          <w:sz w:val="28"/>
          <w:szCs w:val="28"/>
        </w:rPr>
        <w:t>о ежеквартально МБОУ ДО Ханты-</w:t>
      </w:r>
      <w:r w:rsidRPr="00BA5827">
        <w:rPr>
          <w:sz w:val="28"/>
          <w:szCs w:val="28"/>
        </w:rPr>
        <w:t>Мансийского района «Детская музыкальная школа».</w:t>
      </w:r>
    </w:p>
    <w:p w:rsidR="002D185A" w:rsidRPr="00BA5827" w:rsidRDefault="004D05D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6. </w:t>
      </w:r>
      <w:r w:rsidR="00A45E14" w:rsidRPr="00BA5827">
        <w:rPr>
          <w:sz w:val="28"/>
          <w:szCs w:val="28"/>
        </w:rPr>
        <w:t>Б</w:t>
      </w:r>
      <w:r w:rsidR="002D185A" w:rsidRPr="00BA5827">
        <w:rPr>
          <w:sz w:val="28"/>
          <w:szCs w:val="28"/>
        </w:rPr>
        <w:t>иблиотечн</w:t>
      </w:r>
      <w:r w:rsidR="00A45E14" w:rsidRPr="00BA5827">
        <w:rPr>
          <w:sz w:val="28"/>
          <w:szCs w:val="28"/>
        </w:rPr>
        <w:t>ый</w:t>
      </w:r>
      <w:r w:rsidR="002D185A" w:rsidRPr="00BA5827">
        <w:rPr>
          <w:sz w:val="28"/>
          <w:szCs w:val="28"/>
        </w:rPr>
        <w:t xml:space="preserve"> фонд на 1000 жителей.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 w:rsidR="008128F0">
        <w:rPr>
          <w:sz w:val="28"/>
          <w:szCs w:val="28"/>
        </w:rPr>
        <w:t>Ханты-</w:t>
      </w:r>
      <w:r w:rsidR="00147D61" w:rsidRPr="00BA5827">
        <w:rPr>
          <w:sz w:val="28"/>
          <w:szCs w:val="28"/>
        </w:rPr>
        <w:t xml:space="preserve">Мансийского района </w:t>
      </w:r>
      <w:r w:rsidRPr="00BA5827">
        <w:rPr>
          <w:sz w:val="28"/>
          <w:szCs w:val="28"/>
        </w:rPr>
        <w:t>библиотечной книгой.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 w:rsidR="008A7D08"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</w:t>
      </w:r>
      <w:r w:rsidR="00147D61" w:rsidRPr="00BA5827">
        <w:rPr>
          <w:sz w:val="28"/>
          <w:szCs w:val="28"/>
        </w:rPr>
        <w:t>зателя определяется по формуле:</w:t>
      </w:r>
    </w:p>
    <w:p w:rsidR="002D185A" w:rsidRPr="00BA5827" w:rsidRDefault="00147D61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1000/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, где </w:t>
      </w:r>
      <w:proofErr w:type="spellStart"/>
      <w:r w:rsidR="002D185A" w:rsidRPr="00BA5827">
        <w:rPr>
          <w:sz w:val="28"/>
          <w:szCs w:val="28"/>
        </w:rPr>
        <w:t>Np</w:t>
      </w:r>
      <w:proofErr w:type="spellEnd"/>
      <w:r w:rsidR="002D185A" w:rsidRPr="00BA5827">
        <w:rPr>
          <w:sz w:val="28"/>
          <w:szCs w:val="28"/>
        </w:rPr>
        <w:t xml:space="preserve"> </w:t>
      </w:r>
      <w:r w:rsidR="008A7D08">
        <w:rPr>
          <w:sz w:val="28"/>
          <w:szCs w:val="28"/>
        </w:rPr>
        <w:t>–</w:t>
      </w:r>
      <w:r w:rsidR="002D185A" w:rsidRPr="00BA5827">
        <w:rPr>
          <w:sz w:val="28"/>
          <w:szCs w:val="28"/>
        </w:rPr>
        <w:t xml:space="preserve"> объем библиотечного фонда (экземпляров), </w:t>
      </w:r>
      <w:proofErr w:type="spellStart"/>
      <w:r w:rsidR="002D185A" w:rsidRPr="00BA5827">
        <w:rPr>
          <w:sz w:val="28"/>
          <w:szCs w:val="28"/>
        </w:rPr>
        <w:t>Nu</w:t>
      </w:r>
      <w:proofErr w:type="spellEnd"/>
      <w:r w:rsidR="002D185A" w:rsidRPr="00BA5827">
        <w:rPr>
          <w:sz w:val="28"/>
          <w:szCs w:val="28"/>
        </w:rPr>
        <w:t xml:space="preserve"> </w:t>
      </w:r>
      <w:r w:rsidR="008A7D08">
        <w:rPr>
          <w:sz w:val="28"/>
          <w:szCs w:val="28"/>
        </w:rPr>
        <w:t>–</w:t>
      </w:r>
      <w:r w:rsidR="002D185A" w:rsidRPr="00BA5827">
        <w:rPr>
          <w:sz w:val="28"/>
          <w:szCs w:val="28"/>
        </w:rPr>
        <w:t xml:space="preserve"> численность населения (человек).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форма федерального статистического наблюдения 6-НК (свод) и официальные данные о численно</w:t>
      </w:r>
      <w:r w:rsidR="008A7D08">
        <w:rPr>
          <w:sz w:val="28"/>
          <w:szCs w:val="28"/>
        </w:rPr>
        <w:t>сти населения Ханты-</w:t>
      </w:r>
      <w:r w:rsidR="00147D61" w:rsidRPr="00BA5827">
        <w:rPr>
          <w:sz w:val="28"/>
          <w:szCs w:val="28"/>
        </w:rPr>
        <w:t>Мансийского района</w:t>
      </w:r>
      <w:r w:rsidRPr="00BA5827">
        <w:rPr>
          <w:sz w:val="28"/>
          <w:szCs w:val="28"/>
        </w:rPr>
        <w:t>.</w:t>
      </w:r>
    </w:p>
    <w:p w:rsidR="008A7D08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 w:rsidR="008A7D08"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 w:rsidR="008A7D08"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 w:rsidR="008A7D08"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 w:rsidR="008A7D08"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 w:rsidR="008A7D08"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 xml:space="preserve"> соответствие </w:t>
      </w:r>
    </w:p>
    <w:p w:rsidR="002D185A" w:rsidRPr="00BA5827" w:rsidRDefault="002D185A" w:rsidP="008A7D08">
      <w:pPr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нормативному значению, мониторинг динамики значения показателя продемонстрирует эффективность принимаемых мер.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2D185A" w:rsidRPr="00BA5827" w:rsidRDefault="004D05D3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7. </w:t>
      </w:r>
      <w:r w:rsidR="00A45E14" w:rsidRPr="00BA5827">
        <w:rPr>
          <w:sz w:val="28"/>
          <w:szCs w:val="28"/>
        </w:rPr>
        <w:t xml:space="preserve">Доля </w:t>
      </w:r>
      <w:r w:rsidR="002D185A" w:rsidRPr="00BA5827">
        <w:rPr>
          <w:sz w:val="28"/>
          <w:szCs w:val="28"/>
        </w:rPr>
        <w:t>библиотечных фондов общедоступных библиотек, отраженных в электронных каталогах</w:t>
      </w:r>
      <w:r w:rsidR="00A45E14" w:rsidRPr="00BA5827">
        <w:rPr>
          <w:sz w:val="28"/>
          <w:szCs w:val="28"/>
        </w:rPr>
        <w:t>,</w:t>
      </w:r>
      <w:r w:rsidR="008A7D08">
        <w:rPr>
          <w:sz w:val="28"/>
          <w:szCs w:val="28"/>
        </w:rPr>
        <w:t xml:space="preserve"> </w:t>
      </w:r>
      <w:r w:rsidR="002D185A" w:rsidRPr="00BA5827">
        <w:rPr>
          <w:sz w:val="28"/>
          <w:szCs w:val="28"/>
        </w:rPr>
        <w:t>%.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показывает % библиотечного фонда, отраже</w:t>
      </w:r>
      <w:r w:rsidR="00ED7955" w:rsidRPr="00BA5827">
        <w:rPr>
          <w:sz w:val="28"/>
          <w:szCs w:val="28"/>
        </w:rPr>
        <w:t xml:space="preserve">нного </w:t>
      </w:r>
      <w:r w:rsidR="008A7D08">
        <w:rPr>
          <w:sz w:val="28"/>
          <w:szCs w:val="28"/>
        </w:rPr>
        <w:t xml:space="preserve">                   </w:t>
      </w:r>
      <w:r w:rsidR="00ED7955" w:rsidRPr="00BA5827">
        <w:rPr>
          <w:sz w:val="28"/>
          <w:szCs w:val="28"/>
        </w:rPr>
        <w:t>в электронном каталоге</w:t>
      </w:r>
      <w:r w:rsidR="008A7D08">
        <w:rPr>
          <w:sz w:val="28"/>
          <w:szCs w:val="28"/>
        </w:rPr>
        <w:t>,</w:t>
      </w:r>
      <w:r w:rsidR="00ED7955" w:rsidRPr="00BA5827">
        <w:rPr>
          <w:sz w:val="28"/>
          <w:szCs w:val="28"/>
        </w:rPr>
        <w:t xml:space="preserve"> и </w:t>
      </w:r>
      <w:r w:rsidRPr="00BA5827">
        <w:rPr>
          <w:sz w:val="28"/>
          <w:szCs w:val="28"/>
        </w:rPr>
        <w:t>направлен на развитие системы электронных ресурсов общедоступных библиотек.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</w:t>
      </w:r>
      <w:r w:rsidR="00147D61" w:rsidRPr="00BA5827">
        <w:rPr>
          <w:sz w:val="28"/>
          <w:szCs w:val="28"/>
        </w:rPr>
        <w:t>зателя определяется по формуле: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 w:rsidR="00147D61" w:rsidRPr="00BA5827">
        <w:rPr>
          <w:sz w:val="28"/>
          <w:szCs w:val="28"/>
        </w:rPr>
        <w:t xml:space="preserve">x 100/F, где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 w:rsidR="008128F0"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</w:t>
      </w:r>
      <w:r w:rsidR="008A7D08"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 xml:space="preserve">в электронные каталоги библиотек (экземпляров), F </w:t>
      </w:r>
      <w:r w:rsidR="008128F0"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2D185A" w:rsidRPr="00BA5827" w:rsidRDefault="008A7D08" w:rsidP="003F1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="002D185A"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="002D185A"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="002D185A"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2D185A" w:rsidRPr="00BA5827" w:rsidRDefault="002D185A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</w:t>
      </w:r>
      <w:r w:rsidR="008D1FC4" w:rsidRPr="00BA5827">
        <w:rPr>
          <w:sz w:val="28"/>
          <w:szCs w:val="28"/>
        </w:rPr>
        <w:t>остижении показателя: ежегодно.</w:t>
      </w:r>
    </w:p>
    <w:p w:rsidR="00A45E14" w:rsidRPr="00BA5827" w:rsidRDefault="00A45E14" w:rsidP="003F128D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 w:rsidR="008A7D08"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A45E14" w:rsidRPr="00BA5827" w:rsidRDefault="00A45E14" w:rsidP="003F128D">
      <w:pPr>
        <w:pStyle w:val="af1"/>
        <w:ind w:firstLine="720"/>
        <w:jc w:val="both"/>
        <w:rPr>
          <w:sz w:val="28"/>
          <w:szCs w:val="28"/>
        </w:rPr>
      </w:pPr>
    </w:p>
    <w:p w:rsidR="002D185A" w:rsidRDefault="002D185A" w:rsidP="003F128D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>Раздел 3. Характеристика основных мероприятий программы</w:t>
      </w:r>
    </w:p>
    <w:p w:rsidR="008A7D08" w:rsidRPr="00BA5827" w:rsidRDefault="008A7D08" w:rsidP="003F128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A45E14" w:rsidRPr="00BA5827" w:rsidRDefault="00A45E14" w:rsidP="003F128D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 в таблице 2 к Программе.</w:t>
      </w:r>
    </w:p>
    <w:p w:rsidR="00A45E14" w:rsidRPr="00BA5827" w:rsidRDefault="00A45E14" w:rsidP="003F128D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38059B" w:rsidRPr="00BA5827" w:rsidRDefault="004D05D3" w:rsidP="008A7D08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 w:rsidR="008A7D08"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Мансийского района</w:t>
      </w:r>
      <w:r w:rsidR="0038059B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D05D3" w:rsidRPr="00BA5827" w:rsidRDefault="0038059B" w:rsidP="008A7D08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</w:t>
      </w:r>
      <w:r w:rsidR="004D05D3" w:rsidRPr="00BA5827">
        <w:rPr>
          <w:rFonts w:ascii="Times New Roman" w:hAnsi="Times New Roman" w:cs="Times New Roman"/>
          <w:sz w:val="28"/>
          <w:szCs w:val="28"/>
        </w:rPr>
        <w:t>роведение мероприятий районного уровня, в том числе направленных на сохранение и развитие традиционной культуры коренных народов Севера</w:t>
      </w:r>
      <w:r w:rsidR="008A7D08">
        <w:rPr>
          <w:rFonts w:ascii="Times New Roman" w:hAnsi="Times New Roman" w:cs="Times New Roman"/>
          <w:sz w:val="28"/>
          <w:szCs w:val="28"/>
        </w:rPr>
        <w:t>.</w:t>
      </w:r>
    </w:p>
    <w:p w:rsidR="00CD1572" w:rsidRPr="00BA5827" w:rsidRDefault="000C670A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направлено на реализацию </w:t>
      </w:r>
      <w:r w:rsidR="00CD1572" w:rsidRPr="00BA5827">
        <w:rPr>
          <w:rFonts w:ascii="Times New Roman" w:eastAsia="Calibri" w:hAnsi="Times New Roman" w:cs="Times New Roman"/>
          <w:sz w:val="28"/>
          <w:szCs w:val="28"/>
        </w:rPr>
        <w:t>культурных проектов</w:t>
      </w:r>
      <w:r w:rsidR="008A7D08">
        <w:rPr>
          <w:rFonts w:ascii="Times New Roman" w:eastAsia="Calibri" w:hAnsi="Times New Roman" w:cs="Times New Roman"/>
          <w:sz w:val="28"/>
          <w:szCs w:val="28"/>
        </w:rPr>
        <w:t xml:space="preserve"> Ханты-</w:t>
      </w:r>
      <w:r w:rsidRPr="00BA5827">
        <w:rPr>
          <w:rFonts w:ascii="Times New Roman" w:eastAsia="Calibri" w:hAnsi="Times New Roman" w:cs="Times New Roman"/>
          <w:sz w:val="28"/>
          <w:szCs w:val="28"/>
        </w:rPr>
        <w:t>Мансийского района</w:t>
      </w:r>
      <w:r w:rsidR="004D40CE" w:rsidRPr="00BA58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A5827">
        <w:rPr>
          <w:rFonts w:ascii="Times New Roman" w:eastAsia="Calibri" w:hAnsi="Times New Roman" w:cs="Times New Roman"/>
          <w:sz w:val="28"/>
          <w:szCs w:val="28"/>
        </w:rPr>
        <w:t>с</w:t>
      </w:r>
      <w:r w:rsidR="00CD1572" w:rsidRPr="00BA5827">
        <w:rPr>
          <w:rFonts w:ascii="Times New Roman" w:eastAsia="Calibri" w:hAnsi="Times New Roman" w:cs="Times New Roman"/>
          <w:sz w:val="28"/>
          <w:szCs w:val="28"/>
        </w:rPr>
        <w:t>одействие фестивальному движению в самодея</w:t>
      </w:r>
      <w:r w:rsidRPr="00BA5827">
        <w:rPr>
          <w:rFonts w:ascii="Times New Roman" w:eastAsia="Calibri" w:hAnsi="Times New Roman" w:cs="Times New Roman"/>
          <w:sz w:val="28"/>
          <w:szCs w:val="28"/>
        </w:rPr>
        <w:t>тельном творчестве на районном уровне</w:t>
      </w:r>
      <w:r w:rsidR="00CD1572" w:rsidRPr="00BA5827">
        <w:rPr>
          <w:rFonts w:ascii="Times New Roman" w:eastAsia="Calibri" w:hAnsi="Times New Roman" w:cs="Times New Roman"/>
          <w:sz w:val="28"/>
          <w:szCs w:val="28"/>
        </w:rPr>
        <w:t>.</w:t>
      </w:r>
      <w:r w:rsidR="004D40CE" w:rsidRPr="00BA5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572" w:rsidRPr="00BA5827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культурно-массовых </w:t>
      </w:r>
      <w:r w:rsidR="004D40CE" w:rsidRPr="00BA5827">
        <w:rPr>
          <w:rFonts w:ascii="Times New Roman" w:eastAsia="Calibri" w:hAnsi="Times New Roman" w:cs="Times New Roman"/>
          <w:sz w:val="28"/>
          <w:szCs w:val="28"/>
        </w:rPr>
        <w:t>мероприятий позв</w:t>
      </w:r>
      <w:r w:rsidR="00DB5C59" w:rsidRPr="00BA5827">
        <w:rPr>
          <w:rFonts w:ascii="Times New Roman" w:eastAsia="Calibri" w:hAnsi="Times New Roman" w:cs="Times New Roman"/>
          <w:sz w:val="28"/>
          <w:szCs w:val="28"/>
        </w:rPr>
        <w:t>олит привлечь</w:t>
      </w:r>
      <w:r w:rsidR="004D40CE" w:rsidRPr="00BA5827">
        <w:rPr>
          <w:rFonts w:ascii="Times New Roman" w:eastAsia="Calibri" w:hAnsi="Times New Roman" w:cs="Times New Roman"/>
          <w:sz w:val="28"/>
          <w:szCs w:val="28"/>
        </w:rPr>
        <w:t xml:space="preserve"> разновозрастное население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CD1572" w:rsidRPr="00BA5827">
        <w:rPr>
          <w:rFonts w:ascii="Times New Roman" w:eastAsia="Calibri" w:hAnsi="Times New Roman" w:cs="Times New Roman"/>
          <w:sz w:val="28"/>
          <w:szCs w:val="28"/>
        </w:rPr>
        <w:t>к активной культурной жизни и творчеству.</w:t>
      </w:r>
    </w:p>
    <w:p w:rsidR="004D05D3" w:rsidRPr="00BA5827" w:rsidRDefault="0038059B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B727B" w:rsidRPr="00BA5827">
        <w:rPr>
          <w:rFonts w:ascii="Times New Roman" w:hAnsi="Times New Roman" w:cs="Times New Roman"/>
          <w:color w:val="000000"/>
          <w:sz w:val="28"/>
          <w:szCs w:val="28"/>
        </w:rPr>
        <w:t>2. Организация выставки, приуроченной к проведению Международного экологического фестиваля «Спасти и сохранить».</w:t>
      </w:r>
    </w:p>
    <w:p w:rsidR="004D05D3" w:rsidRPr="00BA5827" w:rsidRDefault="008D1FC4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proofErr w:type="gramStart"/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="008A7D08">
        <w:rPr>
          <w:rFonts w:ascii="Times New Roman" w:hAnsi="Times New Roman" w:cs="Times New Roman"/>
          <w:color w:val="000000"/>
          <w:sz w:val="28"/>
          <w:szCs w:val="28"/>
        </w:rPr>
        <w:t>дународного</w:t>
      </w:r>
      <w:proofErr w:type="gramEnd"/>
      <w:r w:rsidR="008A7D08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экологического </w:t>
      </w:r>
      <w:proofErr w:type="spellStart"/>
      <w:r w:rsidR="008A7D08">
        <w:rPr>
          <w:rFonts w:ascii="Times New Roman" w:hAnsi="Times New Roman" w:cs="Times New Roman"/>
          <w:color w:val="000000"/>
          <w:sz w:val="28"/>
          <w:szCs w:val="28"/>
        </w:rPr>
        <w:t>теле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proofErr w:type="spellEnd"/>
      <w:r w:rsidR="00EE770B">
        <w:rPr>
          <w:rFonts w:ascii="Times New Roman" w:hAnsi="Times New Roman" w:cs="Times New Roman"/>
          <w:color w:val="000000"/>
          <w:sz w:val="28"/>
          <w:szCs w:val="28"/>
        </w:rPr>
        <w:t xml:space="preserve"> «Спасти и сохранить» в Ханты-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>Мансийском районе проходит выставка</w:t>
      </w:r>
      <w:r w:rsidR="008A7D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посвященная проблемам экологии. Главная цель мероприятия, в котором 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принимаю</w:t>
      </w:r>
      <w:r w:rsidR="008A7D08">
        <w:rPr>
          <w:rFonts w:ascii="Times New Roman" w:hAnsi="Times New Roman" w:cs="Times New Roman"/>
          <w:color w:val="000000"/>
          <w:sz w:val="28"/>
          <w:szCs w:val="28"/>
        </w:rPr>
        <w:t>т участие представители Ханты-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>Мансийского района, округа, России, стран ближнего и дальнего зарубежья</w:t>
      </w:r>
      <w:r w:rsidR="00E52C66" w:rsidRPr="00BA58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призвать мировое сообщество к совместному решению одной из</w:t>
      </w:r>
      <w:r w:rsidR="00E52C66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главных проблем современности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70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52C66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2D9" w:rsidRPr="00BA5827">
        <w:rPr>
          <w:rFonts w:ascii="Times New Roman" w:hAnsi="Times New Roman" w:cs="Times New Roman"/>
          <w:color w:val="000000"/>
          <w:sz w:val="28"/>
          <w:szCs w:val="28"/>
        </w:rPr>
        <w:t>защите природных ресурсов. В рамках выставки проходит концертная программа, посадка деревьев и кустарников.</w:t>
      </w:r>
    </w:p>
    <w:p w:rsidR="009C1A0F" w:rsidRPr="00BA5827" w:rsidRDefault="00522029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1A0F" w:rsidRPr="00BA582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1A0F" w:rsidRPr="00BA5827">
        <w:rPr>
          <w:color w:val="000000"/>
          <w:sz w:val="20"/>
          <w:szCs w:val="20"/>
        </w:rPr>
        <w:t xml:space="preserve"> </w:t>
      </w:r>
      <w:r w:rsidR="009C1A0F"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9C1A0F" w:rsidRPr="00BA5827" w:rsidRDefault="009C1A0F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Данное мероприятие предполагает перевод архивных дел в электронный вид в целях расширения доступа к архивн</w:t>
      </w:r>
      <w:r w:rsidR="00DB5C59" w:rsidRPr="00BA5827">
        <w:rPr>
          <w:rFonts w:ascii="Times New Roman" w:eastAsia="Calibri" w:hAnsi="Times New Roman" w:cs="Times New Roman"/>
          <w:sz w:val="28"/>
          <w:szCs w:val="28"/>
        </w:rPr>
        <w:t>ым документам и их популяризации</w:t>
      </w:r>
      <w:r w:rsidRPr="00BA58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A0F" w:rsidRPr="00BA5827" w:rsidRDefault="00522029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</w:t>
      </w:r>
      <w:r w:rsidR="009C1A0F" w:rsidRPr="00BA5827">
        <w:rPr>
          <w:rFonts w:ascii="Times New Roman" w:eastAsia="Calibri" w:hAnsi="Times New Roman" w:cs="Times New Roman"/>
          <w:sz w:val="28"/>
          <w:szCs w:val="28"/>
        </w:rPr>
        <w:t>4.</w:t>
      </w:r>
      <w:r w:rsidR="009C1A0F" w:rsidRPr="00BA5827">
        <w:rPr>
          <w:sz w:val="20"/>
          <w:szCs w:val="20"/>
        </w:rPr>
        <w:t xml:space="preserve"> </w:t>
      </w:r>
      <w:r w:rsidR="009C1A0F"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</w:t>
      </w:r>
      <w:r w:rsidR="007D128F" w:rsidRPr="00BA5827">
        <w:rPr>
          <w:rFonts w:ascii="Times New Roman" w:hAnsi="Times New Roman" w:cs="Times New Roman"/>
          <w:sz w:val="28"/>
          <w:szCs w:val="28"/>
        </w:rPr>
        <w:t>.</w:t>
      </w:r>
    </w:p>
    <w:p w:rsidR="00DB5C59" w:rsidRPr="00BA5827" w:rsidRDefault="007D128F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Организация данного мероприятия </w:t>
      </w:r>
      <w:r w:rsidR="00DB5C59" w:rsidRPr="00BA5827">
        <w:rPr>
          <w:rFonts w:ascii="Times New Roman" w:eastAsia="Calibri" w:hAnsi="Times New Roman" w:cs="Times New Roman"/>
          <w:sz w:val="28"/>
          <w:szCs w:val="28"/>
        </w:rPr>
        <w:t>предполагает:</w:t>
      </w:r>
    </w:p>
    <w:p w:rsidR="00DB5C59" w:rsidRPr="00BA5827" w:rsidRDefault="00F756FD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организацию</w:t>
      </w:r>
      <w:r w:rsidR="00DB5C59" w:rsidRPr="00BA5827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 w:rsidR="008A7D08">
        <w:rPr>
          <w:rFonts w:ascii="Times New Roman" w:eastAsia="Calibri" w:hAnsi="Times New Roman" w:cs="Times New Roman"/>
          <w:sz w:val="28"/>
          <w:szCs w:val="28"/>
        </w:rPr>
        <w:t>К</w:t>
      </w:r>
      <w:r w:rsidR="00DB5C59" w:rsidRPr="00BA5827">
        <w:rPr>
          <w:rFonts w:ascii="Times New Roman" w:eastAsia="Calibri" w:hAnsi="Times New Roman" w:cs="Times New Roman"/>
          <w:sz w:val="28"/>
          <w:szCs w:val="28"/>
        </w:rPr>
        <w:t>омитета по культуре, спорту и социальной политике;</w:t>
      </w:r>
    </w:p>
    <w:p w:rsidR="00DB5C59" w:rsidRPr="00BA5827" w:rsidRDefault="00DB5C59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осуществление функций главного распорядителя и пол</w:t>
      </w:r>
      <w:r w:rsidR="00EE770B">
        <w:rPr>
          <w:rFonts w:ascii="Times New Roman" w:eastAsia="Calibri" w:hAnsi="Times New Roman" w:cs="Times New Roman"/>
          <w:sz w:val="28"/>
          <w:szCs w:val="28"/>
        </w:rPr>
        <w:t>учателя средств бюджета Ханты-</w:t>
      </w:r>
      <w:r w:rsidRPr="00BA5827">
        <w:rPr>
          <w:rFonts w:ascii="Times New Roman" w:eastAsia="Calibri" w:hAnsi="Times New Roman" w:cs="Times New Roman"/>
          <w:sz w:val="28"/>
          <w:szCs w:val="28"/>
        </w:rPr>
        <w:t>Мансийского района, предусмотренных на содержание органа муниципальной власти и реализацию возложенных на него функций.</w:t>
      </w:r>
    </w:p>
    <w:p w:rsidR="00DB5C59" w:rsidRPr="00BA5827" w:rsidRDefault="00522029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</w:t>
      </w:r>
      <w:r w:rsidR="00DB5C59" w:rsidRPr="00BA5827">
        <w:rPr>
          <w:rFonts w:ascii="Times New Roman" w:eastAsia="Calibri" w:hAnsi="Times New Roman" w:cs="Times New Roman"/>
          <w:sz w:val="28"/>
          <w:szCs w:val="28"/>
        </w:rPr>
        <w:t>.5.</w:t>
      </w:r>
      <w:r w:rsidR="00DB5C59" w:rsidRPr="00BA5827">
        <w:rPr>
          <w:color w:val="000000"/>
          <w:sz w:val="20"/>
          <w:szCs w:val="20"/>
        </w:rPr>
        <w:t xml:space="preserve"> </w:t>
      </w:r>
      <w:r w:rsidR="00DB5C59"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4D05D3" w:rsidRPr="00BA5827" w:rsidRDefault="00F756FD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В целях содействия местному самоуправлению в развитии исторических и иных местных традиций муниципальным образованиям автономн</w:t>
      </w:r>
      <w:r w:rsidR="008A7D08">
        <w:rPr>
          <w:rFonts w:ascii="Times New Roman" w:hAnsi="Times New Roman" w:cs="Times New Roman"/>
          <w:sz w:val="28"/>
          <w:szCs w:val="28"/>
        </w:rPr>
        <w:t>ого округа, в том числе Ханты-</w:t>
      </w:r>
      <w:r w:rsidRPr="00BA5827">
        <w:rPr>
          <w:rFonts w:ascii="Times New Roman" w:hAnsi="Times New Roman" w:cs="Times New Roman"/>
          <w:sz w:val="28"/>
          <w:szCs w:val="28"/>
        </w:rPr>
        <w:t>Мансийскому району</w:t>
      </w:r>
      <w:r w:rsidR="008A7D08">
        <w:rPr>
          <w:rFonts w:ascii="Times New Roman" w:hAnsi="Times New Roman" w:cs="Times New Roman"/>
          <w:sz w:val="28"/>
          <w:szCs w:val="28"/>
        </w:rPr>
        <w:t>,</w:t>
      </w:r>
      <w:r w:rsidRPr="00BA5827">
        <w:rPr>
          <w:rFonts w:ascii="Times New Roman" w:hAnsi="Times New Roman" w:cs="Times New Roman"/>
          <w:sz w:val="28"/>
          <w:szCs w:val="28"/>
        </w:rPr>
        <w:t xml:space="preserve"> оказывается финансовая поддержка в виде субсидий на подготовку и проведение мероприятий к юбилейным датам населенных пунктов. Субсидии предоставляются на реализацию мероприятий по установке объектов монументально-декоративного искусства (памятники, монументы, памятные знаки, мемориальные доски, стелы, скульптурные композиции),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объектов, что является дополнительной возможностью для улучшения качества жизни населения.</w:t>
      </w:r>
    </w:p>
    <w:p w:rsidR="00920F16" w:rsidRPr="00BA5827" w:rsidRDefault="00522029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</w:t>
      </w:r>
      <w:r w:rsidR="00920F16" w:rsidRPr="00BA5827">
        <w:rPr>
          <w:rFonts w:ascii="Times New Roman" w:hAnsi="Times New Roman" w:cs="Times New Roman"/>
          <w:sz w:val="28"/>
          <w:szCs w:val="28"/>
        </w:rPr>
        <w:t>6. Субсидия на обеспечение и</w:t>
      </w:r>
      <w:r w:rsidR="008A7D08"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="00920F16" w:rsidRPr="00BA5827">
        <w:rPr>
          <w:rFonts w:ascii="Times New Roman" w:hAnsi="Times New Roman" w:cs="Times New Roman"/>
          <w:sz w:val="28"/>
          <w:szCs w:val="28"/>
        </w:rPr>
        <w:t>№</w:t>
      </w:r>
      <w:r w:rsidR="008A7D08">
        <w:rPr>
          <w:rFonts w:ascii="Times New Roman" w:hAnsi="Times New Roman" w:cs="Times New Roman"/>
          <w:sz w:val="28"/>
          <w:szCs w:val="28"/>
        </w:rPr>
        <w:t xml:space="preserve"> </w:t>
      </w:r>
      <w:r w:rsidR="00920F16" w:rsidRPr="00BA5827">
        <w:rPr>
          <w:rFonts w:ascii="Times New Roman" w:hAnsi="Times New Roman" w:cs="Times New Roman"/>
          <w:sz w:val="28"/>
          <w:szCs w:val="28"/>
        </w:rPr>
        <w:t>597,</w:t>
      </w:r>
      <w:r w:rsidR="004F2DD1">
        <w:rPr>
          <w:rFonts w:ascii="Times New Roman" w:hAnsi="Times New Roman" w:cs="Times New Roman"/>
          <w:sz w:val="28"/>
          <w:szCs w:val="28"/>
        </w:rPr>
        <w:t xml:space="preserve"> </w:t>
      </w:r>
      <w:r w:rsidR="00920F16"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920F16" w:rsidRPr="00BA5827" w:rsidRDefault="00920F16" w:rsidP="003F128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Данное мероприятие предполагает получение субсидии из бюджета округа на</w:t>
      </w:r>
      <w:r w:rsidR="00E203A6" w:rsidRPr="00BA5827">
        <w:rPr>
          <w:rFonts w:ascii="Times New Roman" w:hAnsi="Times New Roman" w:cs="Times New Roman"/>
          <w:bCs/>
          <w:sz w:val="28"/>
          <w:szCs w:val="28"/>
        </w:rPr>
        <w:t xml:space="preserve"> обеспечение сба</w:t>
      </w:r>
      <w:r w:rsidR="00EE770B">
        <w:rPr>
          <w:rFonts w:ascii="Times New Roman" w:hAnsi="Times New Roman" w:cs="Times New Roman"/>
          <w:bCs/>
          <w:sz w:val="28"/>
          <w:szCs w:val="28"/>
        </w:rPr>
        <w:t>лансированности бюджета Ханты-</w:t>
      </w:r>
      <w:r w:rsidR="00E203A6" w:rsidRPr="00BA5827">
        <w:rPr>
          <w:rFonts w:ascii="Times New Roman" w:hAnsi="Times New Roman" w:cs="Times New Roman"/>
          <w:bCs/>
          <w:sz w:val="28"/>
          <w:szCs w:val="28"/>
        </w:rPr>
        <w:t xml:space="preserve">Мансийского района в целях реализации </w:t>
      </w:r>
      <w:r w:rsidR="008A7D08">
        <w:rPr>
          <w:rFonts w:ascii="Times New Roman" w:hAnsi="Times New Roman" w:cs="Times New Roman"/>
          <w:bCs/>
          <w:sz w:val="28"/>
          <w:szCs w:val="28"/>
        </w:rPr>
        <w:t>у</w:t>
      </w:r>
      <w:r w:rsidR="00E203A6" w:rsidRPr="00BA5827">
        <w:rPr>
          <w:rFonts w:ascii="Times New Roman" w:hAnsi="Times New Roman" w:cs="Times New Roman"/>
          <w:bCs/>
          <w:sz w:val="28"/>
          <w:szCs w:val="28"/>
        </w:rPr>
        <w:t xml:space="preserve">казов Президента РФ в части повышения заработной платы отдельных категорий работников. </w:t>
      </w:r>
      <w:r w:rsidRPr="00BA58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3A6" w:rsidRPr="00BA5827" w:rsidRDefault="00522029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1.</w:t>
      </w:r>
      <w:r w:rsidR="00E203A6" w:rsidRPr="00BA5827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203A6"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E203A6" w:rsidRPr="00BA5827" w:rsidRDefault="00E203A6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мероприятия предполагает продвижение </w:t>
      </w:r>
      <w:r w:rsidR="00EE770B">
        <w:rPr>
          <w:rFonts w:ascii="Times New Roman" w:eastAsia="Calibri" w:hAnsi="Times New Roman" w:cs="Times New Roman"/>
          <w:sz w:val="28"/>
          <w:szCs w:val="28"/>
        </w:rPr>
        <w:lastRenderedPageBreak/>
        <w:t>культурных проектов Ханты-</w:t>
      </w:r>
      <w:r w:rsidRPr="00BA5827">
        <w:rPr>
          <w:rFonts w:ascii="Times New Roman" w:eastAsia="Calibri" w:hAnsi="Times New Roman" w:cs="Times New Roman"/>
          <w:sz w:val="28"/>
          <w:szCs w:val="28"/>
        </w:rPr>
        <w:t>Мансийского района на окружной, всероссийский и международный уровень, поддержку участия творческих коллективов и солистов в региональных, российских и международных</w:t>
      </w:r>
      <w:r w:rsidR="00F8433F" w:rsidRPr="00BA5827">
        <w:rPr>
          <w:rFonts w:ascii="Times New Roman" w:eastAsia="Calibri" w:hAnsi="Times New Roman" w:cs="Times New Roman"/>
          <w:sz w:val="28"/>
          <w:szCs w:val="28"/>
        </w:rPr>
        <w:t xml:space="preserve"> конкурсах и фестивалях</w:t>
      </w:r>
      <w:r w:rsidR="00831CD2" w:rsidRPr="00BA58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3A6" w:rsidRPr="00BA5827" w:rsidRDefault="00E203A6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="00831CD2" w:rsidRPr="00BA5827">
        <w:rPr>
          <w:sz w:val="20"/>
          <w:szCs w:val="20"/>
        </w:rPr>
        <w:t xml:space="preserve"> </w:t>
      </w:r>
      <w:r w:rsidR="00831CD2"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831CD2"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</w:t>
      </w:r>
      <w:r w:rsidR="0038059B" w:rsidRPr="00BA58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1CD2" w:rsidRPr="00BA5827" w:rsidRDefault="00831CD2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 w:rsidR="008A7D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4D05D3" w:rsidRPr="00BA5827" w:rsidRDefault="00831CD2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для нужд культурно-досуговых учреждений района. </w:t>
      </w:r>
    </w:p>
    <w:p w:rsidR="00831CD2" w:rsidRPr="00BA5827" w:rsidRDefault="00831CD2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="00D920F0"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</w:t>
      </w:r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522029" w:rsidRPr="00BA5827" w:rsidRDefault="00522029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проектно-изыскательских работ.</w:t>
      </w:r>
    </w:p>
    <w:p w:rsidR="00D920F0" w:rsidRPr="00BA5827" w:rsidRDefault="00D920F0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 w:rsidR="008A7D08"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</w:t>
      </w:r>
      <w:r w:rsidR="00522029" w:rsidRPr="00BA5827">
        <w:rPr>
          <w:rFonts w:ascii="Times New Roman" w:hAnsi="Times New Roman" w:cs="Times New Roman"/>
          <w:sz w:val="28"/>
          <w:szCs w:val="28"/>
        </w:rPr>
        <w:t>.</w:t>
      </w:r>
    </w:p>
    <w:p w:rsidR="00522029" w:rsidRPr="00BA5827" w:rsidRDefault="00522029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строительно-монтажных работ.</w:t>
      </w:r>
    </w:p>
    <w:p w:rsidR="00522029" w:rsidRPr="00BA5827" w:rsidRDefault="00522029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 w:rsidR="00EE770B"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 w:rsidR="008A7D08">
        <w:rPr>
          <w:rFonts w:ascii="Times New Roman" w:hAnsi="Times New Roman" w:cs="Times New Roman"/>
          <w:sz w:val="28"/>
          <w:szCs w:val="28"/>
        </w:rPr>
        <w:t>ийского района</w:t>
      </w:r>
      <w:r w:rsidR="008A7D08">
        <w:rPr>
          <w:rFonts w:ascii="Times New Roman" w:hAnsi="Times New Roman" w:cs="Times New Roman"/>
          <w:sz w:val="28"/>
          <w:szCs w:val="28"/>
        </w:rPr>
        <w:br/>
        <w:t xml:space="preserve">(приобретение </w:t>
      </w:r>
      <w:proofErr w:type="spellStart"/>
      <w:r w:rsidR="008A7D08">
        <w:rPr>
          <w:rFonts w:ascii="Times New Roman" w:hAnsi="Times New Roman" w:cs="Times New Roman"/>
          <w:sz w:val="28"/>
          <w:szCs w:val="28"/>
        </w:rPr>
        <w:t>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522029" w:rsidRPr="00BA5827" w:rsidRDefault="00522029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культуры – библиотека – школа – детский сад) в п. Кедровый Ханты-Мансийского р</w:t>
      </w:r>
      <w:r w:rsidR="00EE770B"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учащихся (наполняемость класса – </w:t>
      </w:r>
      <w:r w:rsidR="008A7D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  <w:proofErr w:type="gramEnd"/>
    </w:p>
    <w:p w:rsidR="002644B6" w:rsidRPr="00BA5827" w:rsidRDefault="002644B6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 xml:space="preserve">Комплекс (сельский дом культуры – библиотека – школа – детский сад) в п. Кедровый Ханты-Мансийского района, мощность объекта 150 мест, 9100 экземпляров, 110 учащихся (наполняемость класса –  </w:t>
      </w:r>
      <w:r w:rsidR="008A7D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16 человек), 60 воспитанников (приобретение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  <w:proofErr w:type="gramEnd"/>
    </w:p>
    <w:p w:rsidR="00D920F0" w:rsidRPr="00BA5827" w:rsidRDefault="00522029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5827">
        <w:rPr>
          <w:rFonts w:ascii="Times New Roman" w:eastAsia="Calibri" w:hAnsi="Times New Roman" w:cs="Times New Roman"/>
          <w:sz w:val="28"/>
          <w:szCs w:val="28"/>
        </w:rPr>
        <w:t>Получение субсидий из бюджета</w:t>
      </w:r>
      <w:r w:rsidR="00D920F0" w:rsidRPr="00BA5827">
        <w:rPr>
          <w:rFonts w:ascii="Times New Roman" w:eastAsia="Calibri" w:hAnsi="Times New Roman" w:cs="Times New Roman"/>
          <w:sz w:val="28"/>
          <w:szCs w:val="28"/>
        </w:rPr>
        <w:t xml:space="preserve"> автономного округа на </w:t>
      </w:r>
      <w:r w:rsidR="002644B6" w:rsidRPr="00BA5827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1859CE">
        <w:rPr>
          <w:rFonts w:ascii="Times New Roman" w:eastAsia="Calibri" w:hAnsi="Times New Roman" w:cs="Times New Roman"/>
          <w:sz w:val="28"/>
          <w:szCs w:val="28"/>
        </w:rPr>
        <w:t>о</w:t>
      </w:r>
      <w:r w:rsidR="002644B6" w:rsidRPr="00BA5827">
        <w:rPr>
          <w:rFonts w:ascii="Times New Roman" w:eastAsia="Calibri" w:hAnsi="Times New Roman" w:cs="Times New Roman"/>
          <w:sz w:val="28"/>
          <w:szCs w:val="28"/>
        </w:rPr>
        <w:t xml:space="preserve"> объектов, предназначенных для размещения муниципальных учреждений культуры</w:t>
      </w:r>
      <w:r w:rsidR="00D920F0" w:rsidRPr="00BA5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44B6" w:rsidRPr="00BA5827">
        <w:rPr>
          <w:rFonts w:ascii="Times New Roman" w:eastAsia="Calibri" w:hAnsi="Times New Roman" w:cs="Times New Roman"/>
          <w:sz w:val="28"/>
          <w:szCs w:val="28"/>
        </w:rPr>
        <w:t xml:space="preserve">на условиях </w:t>
      </w:r>
      <w:proofErr w:type="spellStart"/>
      <w:r w:rsidR="002644B6" w:rsidRPr="00BA582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2644B6" w:rsidRPr="00BA5827">
        <w:rPr>
          <w:rFonts w:ascii="Times New Roman" w:eastAsia="Calibri" w:hAnsi="Times New Roman" w:cs="Times New Roman"/>
          <w:sz w:val="28"/>
          <w:szCs w:val="28"/>
        </w:rPr>
        <w:t xml:space="preserve"> осуществляются </w:t>
      </w:r>
      <w:r w:rsidR="00D920F0" w:rsidRPr="00BA5827">
        <w:rPr>
          <w:rFonts w:ascii="Times New Roman" w:eastAsia="Calibri" w:hAnsi="Times New Roman" w:cs="Times New Roman"/>
          <w:sz w:val="28"/>
          <w:szCs w:val="28"/>
        </w:rPr>
        <w:t>в соответствии с Адресной инвестиционной программой Ханты-Мансий</w:t>
      </w:r>
      <w:r w:rsidR="001859CE">
        <w:rPr>
          <w:rFonts w:ascii="Times New Roman" w:eastAsia="Calibri" w:hAnsi="Times New Roman" w:cs="Times New Roman"/>
          <w:sz w:val="28"/>
          <w:szCs w:val="28"/>
        </w:rPr>
        <w:t>ского автономного округа – Югры</w:t>
      </w:r>
      <w:r w:rsidR="00D920F0" w:rsidRPr="00BA5827">
        <w:rPr>
          <w:rFonts w:ascii="Times New Roman" w:eastAsia="Calibri" w:hAnsi="Times New Roman" w:cs="Times New Roman"/>
          <w:sz w:val="28"/>
          <w:szCs w:val="28"/>
        </w:rPr>
        <w:t xml:space="preserve"> с целью достижения нормативного уровня обеспеченности объектами культуры и искусства, соответствующи</w:t>
      </w:r>
      <w:r w:rsidR="001859CE">
        <w:rPr>
          <w:rFonts w:ascii="Times New Roman" w:eastAsia="Calibri" w:hAnsi="Times New Roman" w:cs="Times New Roman"/>
          <w:sz w:val="28"/>
          <w:szCs w:val="28"/>
        </w:rPr>
        <w:t>ми</w:t>
      </w:r>
      <w:r w:rsidR="00D920F0" w:rsidRPr="00BA5827">
        <w:rPr>
          <w:rFonts w:ascii="Times New Roman" w:eastAsia="Calibri" w:hAnsi="Times New Roman" w:cs="Times New Roman"/>
          <w:sz w:val="28"/>
          <w:szCs w:val="28"/>
        </w:rPr>
        <w:t xml:space="preserve"> современным требованиям и отвечающи</w:t>
      </w:r>
      <w:r w:rsidR="001859CE">
        <w:rPr>
          <w:rFonts w:ascii="Times New Roman" w:eastAsia="Calibri" w:hAnsi="Times New Roman" w:cs="Times New Roman"/>
          <w:sz w:val="28"/>
          <w:szCs w:val="28"/>
        </w:rPr>
        <w:t>ми</w:t>
      </w:r>
      <w:r w:rsidR="00D920F0" w:rsidRPr="00BA5827">
        <w:rPr>
          <w:rFonts w:ascii="Times New Roman" w:eastAsia="Calibri" w:hAnsi="Times New Roman" w:cs="Times New Roman"/>
          <w:sz w:val="28"/>
          <w:szCs w:val="28"/>
        </w:rPr>
        <w:t xml:space="preserve"> растущим потребностям общества в повышении качества и разнообразия культурных услуг.</w:t>
      </w:r>
      <w:proofErr w:type="gramEnd"/>
    </w:p>
    <w:p w:rsidR="004D05D3" w:rsidRPr="00BA5827" w:rsidRDefault="002644B6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2.7</w:t>
      </w:r>
      <w:r w:rsidR="00831CD2" w:rsidRPr="00BA5827">
        <w:rPr>
          <w:rFonts w:ascii="Times New Roman" w:hAnsi="Times New Roman" w:cs="Times New Roman"/>
          <w:sz w:val="28"/>
          <w:szCs w:val="28"/>
        </w:rPr>
        <w:t xml:space="preserve">. </w:t>
      </w:r>
      <w:r w:rsidR="001859CE"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2644B6" w:rsidRPr="00BA5827" w:rsidRDefault="002644B6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проектно-изыскательских работ.</w:t>
      </w:r>
    </w:p>
    <w:p w:rsidR="002644B6" w:rsidRPr="00BA5827" w:rsidRDefault="002644B6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2.8. Строительство «Сельский дом культуры с. Реполово на 60 мест».</w:t>
      </w:r>
    </w:p>
    <w:p w:rsidR="002644B6" w:rsidRPr="00BA5827" w:rsidRDefault="002644B6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проектно-изыскательских работ.</w:t>
      </w:r>
    </w:p>
    <w:p w:rsidR="002644B6" w:rsidRPr="00BA5827" w:rsidRDefault="002644B6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lastRenderedPageBreak/>
        <w:t>2.9. Культурно-досуговый центр (дом культуры – детская музыкальная школа – библиотека) в п. Луговской.</w:t>
      </w:r>
    </w:p>
    <w:p w:rsidR="002644B6" w:rsidRPr="00BA5827" w:rsidRDefault="002644B6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проектно-изыскательских и строительно-монтажных работ.</w:t>
      </w:r>
    </w:p>
    <w:p w:rsidR="002644B6" w:rsidRPr="00BA5827" w:rsidRDefault="002644B6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прочие)</w:t>
      </w:r>
      <w:r w:rsidR="007B5F1E" w:rsidRPr="00BA5827">
        <w:rPr>
          <w:rFonts w:ascii="Times New Roman" w:hAnsi="Times New Roman" w:cs="Times New Roman"/>
          <w:sz w:val="28"/>
          <w:szCs w:val="28"/>
        </w:rPr>
        <w:t>.</w:t>
      </w:r>
    </w:p>
    <w:p w:rsidR="007B5F1E" w:rsidRPr="00BA5827" w:rsidRDefault="007B5F1E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Проведение ремонтно-реставрационных работ на объектах, нахо</w:t>
      </w:r>
      <w:r w:rsidR="00EE770B">
        <w:rPr>
          <w:rFonts w:ascii="Times New Roman" w:eastAsia="Calibri" w:hAnsi="Times New Roman" w:cs="Times New Roman"/>
          <w:sz w:val="28"/>
          <w:szCs w:val="28"/>
        </w:rPr>
        <w:t>дящихся в собственности Ханты-</w:t>
      </w:r>
      <w:r w:rsidRPr="00BA5827">
        <w:rPr>
          <w:rFonts w:ascii="Times New Roman" w:eastAsia="Calibri" w:hAnsi="Times New Roman" w:cs="Times New Roman"/>
          <w:sz w:val="28"/>
          <w:szCs w:val="28"/>
        </w:rPr>
        <w:t>Мансийского района</w:t>
      </w:r>
      <w:r w:rsidR="001859CE">
        <w:rPr>
          <w:rFonts w:ascii="Times New Roman" w:eastAsia="Calibri" w:hAnsi="Times New Roman" w:cs="Times New Roman"/>
          <w:sz w:val="28"/>
          <w:szCs w:val="28"/>
        </w:rPr>
        <w:t>,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в целях сохранения объектов культурного наследия, создание условий для обеспечения их общественной доступности и восприятия.</w:t>
      </w:r>
    </w:p>
    <w:p w:rsidR="00892D18" w:rsidRPr="00BA5827" w:rsidRDefault="00892D18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</w:t>
      </w:r>
      <w:r w:rsidR="0038059B" w:rsidRPr="00BA5827">
        <w:rPr>
          <w:rFonts w:ascii="Times New Roman" w:hAnsi="Times New Roman" w:cs="Times New Roman"/>
          <w:sz w:val="28"/>
          <w:szCs w:val="28"/>
        </w:rPr>
        <w:t>:</w:t>
      </w:r>
    </w:p>
    <w:p w:rsidR="00892D18" w:rsidRPr="00BA5827" w:rsidRDefault="00892D18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2B1D17" w:rsidRPr="00BA5827" w:rsidRDefault="002B1D17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творческих курсов повышения квалификации, мастер-классов, стажировок, участие творческих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859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детской музыкальной школе</w:t>
      </w:r>
      <w:r w:rsidR="001859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в профессиональных конкурсах и фестивалях,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мастерства педагогов. </w:t>
      </w:r>
    </w:p>
    <w:p w:rsidR="00892D18" w:rsidRPr="00BA5827" w:rsidRDefault="00892D18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46841" w:rsidRPr="00BA5827">
        <w:rPr>
          <w:rFonts w:ascii="Times New Roman" w:hAnsi="Times New Roman" w:cs="Times New Roman"/>
          <w:sz w:val="28"/>
          <w:szCs w:val="28"/>
        </w:rPr>
        <w:t>«Д</w:t>
      </w:r>
      <w:r w:rsidR="00EB16BB" w:rsidRPr="00BA5827">
        <w:rPr>
          <w:rFonts w:ascii="Times New Roman" w:hAnsi="Times New Roman" w:cs="Times New Roman"/>
          <w:sz w:val="28"/>
          <w:szCs w:val="28"/>
        </w:rPr>
        <w:t>етская музыкальная</w:t>
      </w:r>
      <w:r w:rsidRPr="00BA5827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146841" w:rsidRPr="00BA5827">
        <w:rPr>
          <w:rFonts w:ascii="Times New Roman" w:hAnsi="Times New Roman" w:cs="Times New Roman"/>
          <w:sz w:val="28"/>
          <w:szCs w:val="28"/>
        </w:rPr>
        <w:t>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A79B8" w:rsidRPr="00EE770B" w:rsidRDefault="00DA79B8" w:rsidP="003F1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субсидии </w:t>
      </w:r>
      <w:r w:rsidR="00EE770B">
        <w:rPr>
          <w:rFonts w:ascii="Times New Roman" w:hAnsi="Times New Roman" w:cs="Times New Roman"/>
          <w:sz w:val="28"/>
          <w:szCs w:val="28"/>
        </w:rPr>
        <w:t>МБОУ ДО Ханты-</w:t>
      </w:r>
      <w:r w:rsidRPr="00BA5827">
        <w:rPr>
          <w:rFonts w:ascii="Times New Roman" w:hAnsi="Times New Roman" w:cs="Times New Roman"/>
          <w:sz w:val="28"/>
          <w:szCs w:val="28"/>
        </w:rPr>
        <w:t>Мансийского района «Детская музыкальная школа»</w:t>
      </w:r>
      <w:r w:rsidRPr="00BA5827">
        <w:rPr>
          <w:sz w:val="28"/>
          <w:szCs w:val="28"/>
        </w:rPr>
        <w:t xml:space="preserve"> </w:t>
      </w:r>
      <w:r w:rsidR="002B1D17" w:rsidRPr="00BA5827">
        <w:rPr>
          <w:rFonts w:ascii="Times New Roman" w:eastAsia="Calibri" w:hAnsi="Times New Roman" w:cs="Times New Roman"/>
          <w:sz w:val="28"/>
          <w:szCs w:val="28"/>
        </w:rPr>
        <w:t>на выполнение муниципального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задания  в соответствии с утвержденным </w:t>
      </w:r>
      <w:r w:rsidR="002B1D17" w:rsidRPr="00BA5827">
        <w:rPr>
          <w:rFonts w:ascii="Times New Roman" w:eastAsia="Calibri" w:hAnsi="Times New Roman" w:cs="Times New Roman"/>
          <w:sz w:val="28"/>
          <w:szCs w:val="28"/>
        </w:rPr>
        <w:t>перечнем муниципальных услуг (</w:t>
      </w:r>
      <w:r w:rsidRPr="00BA5827">
        <w:rPr>
          <w:rFonts w:ascii="Times New Roman" w:eastAsia="Calibri" w:hAnsi="Times New Roman" w:cs="Times New Roman"/>
          <w:sz w:val="28"/>
          <w:szCs w:val="28"/>
        </w:rPr>
        <w:t>работ</w:t>
      </w:r>
      <w:r w:rsidR="002B1D17" w:rsidRPr="00BA5827">
        <w:rPr>
          <w:rFonts w:ascii="Times New Roman" w:eastAsia="Calibri" w:hAnsi="Times New Roman" w:cs="Times New Roman"/>
          <w:sz w:val="28"/>
          <w:szCs w:val="28"/>
        </w:rPr>
        <w:t>), оказываемых (</w:t>
      </w:r>
      <w:r w:rsidRPr="00BA5827">
        <w:rPr>
          <w:rFonts w:ascii="Times New Roman" w:eastAsia="Calibri" w:hAnsi="Times New Roman" w:cs="Times New Roman"/>
          <w:sz w:val="28"/>
          <w:szCs w:val="28"/>
        </w:rPr>
        <w:t>выполняемых</w:t>
      </w:r>
      <w:r w:rsidR="002B1D17" w:rsidRPr="00BA5827">
        <w:rPr>
          <w:rFonts w:ascii="Times New Roman" w:eastAsia="Calibri" w:hAnsi="Times New Roman" w:cs="Times New Roman"/>
          <w:sz w:val="28"/>
          <w:szCs w:val="28"/>
        </w:rPr>
        <w:t>) муни</w:t>
      </w:r>
      <w:r w:rsidR="001859CE">
        <w:rPr>
          <w:rFonts w:ascii="Times New Roman" w:eastAsia="Calibri" w:hAnsi="Times New Roman" w:cs="Times New Roman"/>
          <w:sz w:val="28"/>
          <w:szCs w:val="28"/>
        </w:rPr>
        <w:t>ципальными учреждениями Ханты-</w:t>
      </w:r>
      <w:r w:rsidR="002B1D17" w:rsidRPr="00BA5827">
        <w:rPr>
          <w:rFonts w:ascii="Times New Roman" w:eastAsia="Calibri" w:hAnsi="Times New Roman" w:cs="Times New Roman"/>
          <w:sz w:val="28"/>
          <w:szCs w:val="28"/>
        </w:rPr>
        <w:t>Мансийского района в электронном виде и по муниципальному заданию.</w:t>
      </w:r>
    </w:p>
    <w:p w:rsidR="00892D18" w:rsidRPr="00BA5827" w:rsidRDefault="00892D18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4D05D3" w:rsidRPr="00BA5827" w:rsidRDefault="00AC165D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Обновление парка музыкальных инструментов, приобретение оборудования, пополнение фонда музыкальной школы нотным и методическим материалом.</w:t>
      </w:r>
    </w:p>
    <w:p w:rsidR="00EB16BB" w:rsidRPr="00BA5827" w:rsidRDefault="0038059B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</w:t>
      </w:r>
      <w:r w:rsidR="00EB16BB" w:rsidRPr="00BA5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6BB"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 w:rsidR="001859CE"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="00EB16BB"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1B5" w:rsidRPr="00BA5827" w:rsidRDefault="0038059B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</w:t>
      </w:r>
      <w:r w:rsidR="008D11B5" w:rsidRPr="00BA5827">
        <w:rPr>
          <w:rFonts w:ascii="Times New Roman" w:eastAsia="Calibri" w:hAnsi="Times New Roman" w:cs="Times New Roman"/>
          <w:sz w:val="28"/>
          <w:szCs w:val="28"/>
        </w:rPr>
        <w:t>1.</w:t>
      </w:r>
      <w:r w:rsidR="008D11B5" w:rsidRPr="00BA5827">
        <w:rPr>
          <w:color w:val="000000"/>
          <w:sz w:val="20"/>
          <w:szCs w:val="20"/>
        </w:rPr>
        <w:t xml:space="preserve"> </w:t>
      </w:r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8D11B5" w:rsidRPr="00BA5827" w:rsidRDefault="008D11B5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предполагает перевод библиотечного фонда </w:t>
      </w:r>
      <w:r w:rsidR="001859CE">
        <w:rPr>
          <w:rFonts w:ascii="Times New Roman" w:hAnsi="Times New Roman" w:cs="Times New Roman"/>
          <w:sz w:val="28"/>
          <w:szCs w:val="28"/>
        </w:rPr>
        <w:t>МКУ Ханты-</w:t>
      </w:r>
      <w:r w:rsidR="00A638D8" w:rsidRPr="00BA5827">
        <w:rPr>
          <w:rFonts w:ascii="Times New Roman" w:hAnsi="Times New Roman" w:cs="Times New Roman"/>
          <w:sz w:val="28"/>
          <w:szCs w:val="28"/>
        </w:rPr>
        <w:t>Мансийского района «Централизованная библиотечная система»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каталога.</w:t>
      </w:r>
    </w:p>
    <w:p w:rsidR="00B53513" w:rsidRPr="00BA5827" w:rsidRDefault="0038059B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.2. Развитие системы дистанционного и </w:t>
      </w:r>
      <w:proofErr w:type="spellStart"/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>внестационарного</w:t>
      </w:r>
      <w:proofErr w:type="spellEnd"/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библиотечного обслуживания</w:t>
      </w:r>
      <w:r w:rsidR="00B53513" w:rsidRPr="00BA58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11B5" w:rsidRPr="00BA5827" w:rsidRDefault="00B53513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Подключение к сети Интернет</w:t>
      </w:r>
      <w:r w:rsidR="00020F66" w:rsidRPr="00BA5827">
        <w:rPr>
          <w:rFonts w:ascii="Times New Roman" w:hAnsi="Times New Roman" w:cs="Times New Roman"/>
          <w:sz w:val="28"/>
          <w:szCs w:val="28"/>
        </w:rPr>
        <w:t>, модернизация программно-аппаратных комплексов общедоступных библиотек, модернизация сайта МКУ</w:t>
      </w:r>
      <w:r w:rsidR="001859CE">
        <w:rPr>
          <w:rFonts w:ascii="Times New Roman" w:hAnsi="Times New Roman" w:cs="Times New Roman"/>
          <w:sz w:val="28"/>
          <w:szCs w:val="28"/>
        </w:rPr>
        <w:t xml:space="preserve"> ЦБС</w:t>
      </w:r>
      <w:r w:rsidR="00020F66" w:rsidRPr="00BA5827">
        <w:rPr>
          <w:rFonts w:ascii="Times New Roman" w:hAnsi="Times New Roman" w:cs="Times New Roman"/>
          <w:sz w:val="28"/>
          <w:szCs w:val="28"/>
        </w:rPr>
        <w:t>.</w:t>
      </w:r>
    </w:p>
    <w:p w:rsidR="008D11B5" w:rsidRPr="00BA5827" w:rsidRDefault="0038059B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>. Формирование информационных ресурсов общедоступных библиотек Ханты-Мансийского района.</w:t>
      </w:r>
    </w:p>
    <w:p w:rsidR="002F3D9C" w:rsidRPr="00BA5827" w:rsidRDefault="002F3D9C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Приобретение электронных баз данных, заимствование записей из сводных библиотечно-информационных ресурсов, поставка (обновление) автоматизированных библиотечно-информационных систем для осуществления электронной каталогизации, комплектование книжных фондов, пополнение библиотечного фонда периодическими изданиями, перевод документов в электронный вид.</w:t>
      </w:r>
    </w:p>
    <w:p w:rsidR="008D11B5" w:rsidRPr="00BA5827" w:rsidRDefault="0038059B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Иные межбюджетные трансферты из федерального бюджета на комплектование книжных фондов библиотек муниципальных образований.</w:t>
      </w:r>
    </w:p>
    <w:p w:rsidR="00B53513" w:rsidRPr="00BA5827" w:rsidRDefault="00B53513" w:rsidP="003F12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Субсидия из федерального бюджета на подписку периодических изданий </w:t>
      </w:r>
      <w:r w:rsidRPr="00BA5827">
        <w:rPr>
          <w:rFonts w:ascii="Times New Roman" w:hAnsi="Times New Roman" w:cs="Times New Roman"/>
          <w:sz w:val="28"/>
          <w:szCs w:val="28"/>
        </w:rPr>
        <w:t>МБУК «Библиотечная система» сельского поселения Горноправдинск.</w:t>
      </w:r>
    </w:p>
    <w:p w:rsidR="008D11B5" w:rsidRPr="00BA5827" w:rsidRDefault="0038059B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11B5" w:rsidRPr="00BA5827">
        <w:rPr>
          <w:rFonts w:ascii="Times New Roman" w:hAnsi="Times New Roman" w:cs="Times New Roman"/>
          <w:color w:val="000000"/>
          <w:sz w:val="28"/>
          <w:szCs w:val="28"/>
        </w:rPr>
        <w:t>.5. Создание условий для удовлетворения потребности населения района в оказании услуг в сфере библиотечного дела (содержание учреждения ЦБС).</w:t>
      </w:r>
    </w:p>
    <w:p w:rsidR="008D11B5" w:rsidRDefault="008D11B5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субсидии </w:t>
      </w:r>
      <w:r w:rsidR="00B53513" w:rsidRPr="00BA5827">
        <w:rPr>
          <w:rFonts w:ascii="Times New Roman" w:hAnsi="Times New Roman" w:cs="Times New Roman"/>
          <w:sz w:val="28"/>
          <w:szCs w:val="28"/>
        </w:rPr>
        <w:t>МКУ</w:t>
      </w:r>
      <w:r w:rsidRPr="00BA5827">
        <w:rPr>
          <w:rFonts w:ascii="Times New Roman" w:hAnsi="Times New Roman" w:cs="Times New Roman"/>
          <w:sz w:val="28"/>
          <w:szCs w:val="28"/>
        </w:rPr>
        <w:t xml:space="preserve"> </w:t>
      </w:r>
      <w:r w:rsidR="001859CE">
        <w:rPr>
          <w:rFonts w:ascii="Times New Roman" w:hAnsi="Times New Roman" w:cs="Times New Roman"/>
          <w:sz w:val="28"/>
          <w:szCs w:val="28"/>
        </w:rPr>
        <w:t>ЦБС</w:t>
      </w:r>
      <w:r w:rsidRPr="00BA5827">
        <w:rPr>
          <w:sz w:val="28"/>
          <w:szCs w:val="28"/>
        </w:rPr>
        <w:t xml:space="preserve"> </w:t>
      </w:r>
      <w:r w:rsidRPr="00BA5827">
        <w:rPr>
          <w:rFonts w:ascii="Times New Roman" w:eastAsia="Calibri" w:hAnsi="Times New Roman" w:cs="Times New Roman"/>
          <w:sz w:val="28"/>
          <w:szCs w:val="28"/>
        </w:rPr>
        <w:t>на выполнение муниципального задания  в соответствии с утвержденным перечнем муниципальных услуг (работ), оказываемых (выполняемых) муни</w:t>
      </w:r>
      <w:r w:rsidR="001859CE">
        <w:rPr>
          <w:rFonts w:ascii="Times New Roman" w:eastAsia="Calibri" w:hAnsi="Times New Roman" w:cs="Times New Roman"/>
          <w:sz w:val="28"/>
          <w:szCs w:val="28"/>
        </w:rPr>
        <w:t>ципальными учреждениями Ханты-</w:t>
      </w:r>
      <w:r w:rsidRPr="00BA5827">
        <w:rPr>
          <w:rFonts w:ascii="Times New Roman" w:eastAsia="Calibri" w:hAnsi="Times New Roman" w:cs="Times New Roman"/>
          <w:sz w:val="28"/>
          <w:szCs w:val="28"/>
        </w:rPr>
        <w:t>Мансийского района в электронном виде и по муниципальному заданию.</w:t>
      </w:r>
    </w:p>
    <w:p w:rsidR="00247F2A" w:rsidRPr="00247F2A" w:rsidRDefault="00247F2A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 w:rsidR="001859CE"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247F2A" w:rsidRPr="00BA5827" w:rsidRDefault="00247F2A" w:rsidP="003F128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872" w:rsidRDefault="008D1FC4" w:rsidP="003F128D">
      <w:pPr>
        <w:tabs>
          <w:tab w:val="num" w:pos="720"/>
        </w:tabs>
        <w:ind w:firstLine="720"/>
        <w:jc w:val="center"/>
        <w:rPr>
          <w:sz w:val="28"/>
          <w:szCs w:val="28"/>
        </w:rPr>
      </w:pPr>
      <w:r w:rsidRPr="00BA5827">
        <w:rPr>
          <w:sz w:val="28"/>
          <w:szCs w:val="28"/>
        </w:rPr>
        <w:t>Раздел 4.</w:t>
      </w:r>
      <w:r w:rsidR="00BF3872" w:rsidRPr="00BA5827">
        <w:rPr>
          <w:sz w:val="28"/>
          <w:szCs w:val="28"/>
        </w:rPr>
        <w:t xml:space="preserve"> Механизм реализации муниципальной программы</w:t>
      </w:r>
    </w:p>
    <w:p w:rsidR="001859CE" w:rsidRPr="00BA5827" w:rsidRDefault="001859CE" w:rsidP="003F128D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663E2D" w:rsidRPr="00BA5827" w:rsidRDefault="00663E2D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</w:t>
      </w:r>
      <w:r w:rsidR="00146841" w:rsidRPr="00BA5827">
        <w:rPr>
          <w:sz w:val="28"/>
          <w:szCs w:val="28"/>
        </w:rPr>
        <w:t xml:space="preserve">пальной программы </w:t>
      </w:r>
      <w:r w:rsidR="00401958" w:rsidRPr="00BA5827">
        <w:rPr>
          <w:sz w:val="28"/>
          <w:szCs w:val="28"/>
        </w:rPr>
        <w:t xml:space="preserve">определен </w:t>
      </w:r>
      <w:r w:rsidRPr="00BA5827">
        <w:rPr>
          <w:sz w:val="28"/>
          <w:szCs w:val="28"/>
        </w:rPr>
        <w:t>организа</w:t>
      </w:r>
      <w:r w:rsidR="00E14FBD" w:rsidRPr="00BA5827">
        <w:rPr>
          <w:sz w:val="28"/>
          <w:szCs w:val="28"/>
        </w:rPr>
        <w:t xml:space="preserve">ционно-правовой </w:t>
      </w:r>
      <w:r w:rsidR="00401958" w:rsidRPr="00BA5827">
        <w:rPr>
          <w:sz w:val="28"/>
          <w:szCs w:val="28"/>
        </w:rPr>
        <w:t xml:space="preserve">механизм, </w:t>
      </w:r>
      <w:r w:rsidRPr="00BA5827">
        <w:rPr>
          <w:sz w:val="28"/>
          <w:szCs w:val="28"/>
        </w:rPr>
        <w:t xml:space="preserve">предусматривающий </w:t>
      </w:r>
      <w:r w:rsidR="006F0175" w:rsidRPr="00BA5827">
        <w:rPr>
          <w:sz w:val="28"/>
          <w:szCs w:val="28"/>
        </w:rPr>
        <w:t>взаимодействие между ответственным исполнителем и соисполнителями муниципальной программы</w:t>
      </w:r>
      <w:r w:rsidRPr="00BA5827">
        <w:rPr>
          <w:sz w:val="28"/>
          <w:szCs w:val="28"/>
        </w:rPr>
        <w:t>.</w:t>
      </w:r>
    </w:p>
    <w:p w:rsidR="00663E2D" w:rsidRPr="00BA5827" w:rsidRDefault="006F017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1859CE"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 </w:t>
      </w:r>
      <w:r w:rsidR="00663E2D" w:rsidRPr="00BA5827">
        <w:rPr>
          <w:sz w:val="28"/>
          <w:szCs w:val="28"/>
        </w:rPr>
        <w:t>по культуре, спорту и социальной политике.</w:t>
      </w:r>
    </w:p>
    <w:p w:rsidR="00663E2D" w:rsidRPr="00BA5827" w:rsidRDefault="006F0175" w:rsidP="003F128D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</w:t>
      </w:r>
      <w:r w:rsidR="00663E2D" w:rsidRPr="00BA5827">
        <w:rPr>
          <w:sz w:val="28"/>
          <w:szCs w:val="28"/>
        </w:rPr>
        <w:t>рограммы представляет собой скоо</w:t>
      </w:r>
      <w:r w:rsidRPr="00BA5827">
        <w:rPr>
          <w:sz w:val="28"/>
          <w:szCs w:val="28"/>
        </w:rPr>
        <w:t xml:space="preserve">рдинированные </w:t>
      </w:r>
      <w:r w:rsidR="00663E2D" w:rsidRPr="00BA5827">
        <w:rPr>
          <w:sz w:val="28"/>
          <w:szCs w:val="28"/>
        </w:rPr>
        <w:t xml:space="preserve">по срокам и направлениям действия </w:t>
      </w:r>
      <w:r w:rsidRPr="00BA5827">
        <w:rPr>
          <w:sz w:val="28"/>
          <w:szCs w:val="28"/>
        </w:rPr>
        <w:t>со</w:t>
      </w:r>
      <w:r w:rsidR="00663E2D" w:rsidRPr="00BA5827">
        <w:rPr>
          <w:sz w:val="28"/>
          <w:szCs w:val="28"/>
        </w:rPr>
        <w:t>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</w:t>
      </w:r>
      <w:r w:rsidR="00E14FBD" w:rsidRPr="00BA5827">
        <w:rPr>
          <w:sz w:val="28"/>
          <w:szCs w:val="28"/>
        </w:rPr>
        <w:t xml:space="preserve">роприятий, </w:t>
      </w:r>
      <w:r w:rsidR="00663E2D"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поселениям Ханты-Мансий</w:t>
      </w:r>
      <w:r w:rsidR="00E14FBD" w:rsidRPr="00BA5827">
        <w:rPr>
          <w:sz w:val="28"/>
          <w:szCs w:val="28"/>
        </w:rPr>
        <w:t xml:space="preserve">ского района </w:t>
      </w:r>
      <w:r w:rsidR="00663E2D" w:rsidRPr="00BA5827">
        <w:rPr>
          <w:sz w:val="28"/>
          <w:szCs w:val="28"/>
        </w:rPr>
        <w:t xml:space="preserve">в </w:t>
      </w:r>
      <w:r w:rsidR="00663E2D" w:rsidRPr="00BA5827">
        <w:rPr>
          <w:sz w:val="28"/>
          <w:szCs w:val="28"/>
        </w:rPr>
        <w:lastRenderedPageBreak/>
        <w:t>рамках заключенных соглашений, а также предоставле</w:t>
      </w:r>
      <w:r w:rsidR="00E14FBD" w:rsidRPr="00BA5827">
        <w:rPr>
          <w:sz w:val="28"/>
          <w:szCs w:val="28"/>
        </w:rPr>
        <w:t xml:space="preserve">ния субсидий </w:t>
      </w:r>
      <w:r w:rsidR="001859CE">
        <w:rPr>
          <w:sz w:val="28"/>
          <w:szCs w:val="28"/>
        </w:rPr>
        <w:t xml:space="preserve">            </w:t>
      </w:r>
      <w:r w:rsidR="00663E2D" w:rsidRPr="00BA5827">
        <w:rPr>
          <w:sz w:val="28"/>
          <w:szCs w:val="28"/>
        </w:rPr>
        <w:t>на иные цели</w:t>
      </w:r>
      <w:r w:rsidRPr="00BA5827">
        <w:rPr>
          <w:sz w:val="28"/>
          <w:szCs w:val="28"/>
        </w:rPr>
        <w:t xml:space="preserve"> подведомственным </w:t>
      </w:r>
      <w:r w:rsidR="00E97363" w:rsidRPr="00BA5827">
        <w:rPr>
          <w:sz w:val="28"/>
          <w:szCs w:val="28"/>
        </w:rPr>
        <w:t>со</w:t>
      </w:r>
      <w:r w:rsidRPr="00BA5827">
        <w:rPr>
          <w:sz w:val="28"/>
          <w:szCs w:val="28"/>
        </w:rPr>
        <w:t>исполнителям муниципальной п</w:t>
      </w:r>
      <w:r w:rsidR="00663E2D" w:rsidRPr="00BA5827">
        <w:rPr>
          <w:sz w:val="28"/>
          <w:szCs w:val="28"/>
        </w:rPr>
        <w:t>рограммы учреждениям.</w:t>
      </w:r>
      <w:proofErr w:type="gramEnd"/>
    </w:p>
    <w:p w:rsidR="00663E2D" w:rsidRPr="00BA5827" w:rsidRDefault="006F0175" w:rsidP="003F128D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Система управления реализацией муниципальной п</w:t>
      </w:r>
      <w:r w:rsidR="00663E2D" w:rsidRPr="00BA5827">
        <w:rPr>
          <w:sz w:val="28"/>
          <w:szCs w:val="28"/>
        </w:rPr>
        <w:t xml:space="preserve">рограммы предполагает локальное нормативное закрепление ответственности </w:t>
      </w:r>
      <w:r w:rsidR="001859CE">
        <w:rPr>
          <w:sz w:val="28"/>
          <w:szCs w:val="28"/>
        </w:rPr>
        <w:t xml:space="preserve">                     </w:t>
      </w:r>
      <w:r w:rsidR="00663E2D" w:rsidRPr="00BA5827">
        <w:rPr>
          <w:sz w:val="28"/>
          <w:szCs w:val="28"/>
        </w:rPr>
        <w:t xml:space="preserve">за выполнение мероприятий за </w:t>
      </w:r>
      <w:r w:rsidRPr="00BA5827">
        <w:rPr>
          <w:sz w:val="28"/>
          <w:szCs w:val="28"/>
        </w:rPr>
        <w:t>ответственным исполнителем и соисполнителями</w:t>
      </w:r>
      <w:r w:rsidR="00663E2D" w:rsidRPr="00BA5827">
        <w:rPr>
          <w:sz w:val="28"/>
          <w:szCs w:val="28"/>
        </w:rPr>
        <w:t>.</w:t>
      </w:r>
    </w:p>
    <w:p w:rsidR="00663E2D" w:rsidRPr="00BA5827" w:rsidRDefault="00663E2D" w:rsidP="003F128D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</w:t>
      </w:r>
      <w:r w:rsidR="006F0175" w:rsidRPr="00BA5827">
        <w:rPr>
          <w:sz w:val="28"/>
          <w:szCs w:val="28"/>
        </w:rPr>
        <w:t xml:space="preserve">     и </w:t>
      </w:r>
      <w:proofErr w:type="gramStart"/>
      <w:r w:rsidR="006F0175" w:rsidRPr="00BA5827">
        <w:rPr>
          <w:sz w:val="28"/>
          <w:szCs w:val="28"/>
        </w:rPr>
        <w:t>контроль за</w:t>
      </w:r>
      <w:proofErr w:type="gramEnd"/>
      <w:r w:rsidR="006F0175"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="001859CE">
        <w:rPr>
          <w:sz w:val="28"/>
          <w:szCs w:val="28"/>
        </w:rPr>
        <w:t>К</w:t>
      </w:r>
      <w:r w:rsidR="006F0175" w:rsidRPr="00BA5827">
        <w:rPr>
          <w:sz w:val="28"/>
          <w:szCs w:val="28"/>
        </w:rPr>
        <w:t>о</w:t>
      </w:r>
      <w:r w:rsidRPr="00BA5827">
        <w:rPr>
          <w:sz w:val="28"/>
          <w:szCs w:val="28"/>
        </w:rPr>
        <w:t xml:space="preserve">митет по культуре, спорту и социальной политике </w:t>
      </w:r>
      <w:r w:rsidRPr="00BA5827">
        <w:rPr>
          <w:color w:val="000000"/>
          <w:sz w:val="28"/>
          <w:szCs w:val="28"/>
        </w:rPr>
        <w:t>под руководством председателя:</w:t>
      </w:r>
    </w:p>
    <w:p w:rsidR="00663E2D" w:rsidRPr="00BA5827" w:rsidRDefault="00663E2D" w:rsidP="003F12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</w:t>
      </w:r>
      <w:r w:rsidR="006F0175" w:rsidRPr="00BA5827">
        <w:rPr>
          <w:sz w:val="28"/>
          <w:szCs w:val="28"/>
        </w:rPr>
        <w:t>ов, необходимых для выполнения муниципальной п</w:t>
      </w:r>
      <w:r w:rsidRPr="00BA5827">
        <w:rPr>
          <w:sz w:val="28"/>
          <w:szCs w:val="28"/>
        </w:rPr>
        <w:t>рограммы;</w:t>
      </w:r>
    </w:p>
    <w:p w:rsidR="00663E2D" w:rsidRPr="00BA5827" w:rsidRDefault="00663E2D" w:rsidP="003F12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</w:t>
      </w:r>
      <w:r w:rsidR="006F0175" w:rsidRPr="00BA5827">
        <w:rPr>
          <w:sz w:val="28"/>
          <w:szCs w:val="28"/>
        </w:rPr>
        <w:t>соисполнителям муниципальной п</w:t>
      </w:r>
      <w:r w:rsidRPr="00BA5827">
        <w:rPr>
          <w:sz w:val="28"/>
          <w:szCs w:val="28"/>
        </w:rPr>
        <w:t>рограммы в соответствии с действующим законодательством реализацию отдел</w:t>
      </w:r>
      <w:r w:rsidR="006F0175" w:rsidRPr="00BA5827">
        <w:rPr>
          <w:sz w:val="28"/>
          <w:szCs w:val="28"/>
        </w:rPr>
        <w:t>ьных мероприятий муниципальной п</w:t>
      </w:r>
      <w:r w:rsidRPr="00BA5827">
        <w:rPr>
          <w:sz w:val="28"/>
          <w:szCs w:val="28"/>
        </w:rPr>
        <w:t>рограммы;</w:t>
      </w:r>
    </w:p>
    <w:p w:rsidR="00663E2D" w:rsidRPr="00BA5827" w:rsidRDefault="00663E2D" w:rsidP="003F12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</w:t>
      </w:r>
      <w:r w:rsidR="006F0175" w:rsidRPr="00BA5827">
        <w:rPr>
          <w:sz w:val="28"/>
          <w:szCs w:val="28"/>
        </w:rPr>
        <w:t>твляет координацию деятельности</w:t>
      </w:r>
      <w:r w:rsidRPr="00BA5827">
        <w:rPr>
          <w:sz w:val="28"/>
          <w:szCs w:val="28"/>
        </w:rPr>
        <w:t xml:space="preserve"> </w:t>
      </w:r>
      <w:r w:rsidR="006F0175" w:rsidRPr="00BA5827">
        <w:rPr>
          <w:sz w:val="28"/>
          <w:szCs w:val="28"/>
        </w:rPr>
        <w:t>соисполнителей муниципальной программы</w:t>
      </w:r>
      <w:r w:rsidRPr="00BA5827">
        <w:rPr>
          <w:sz w:val="28"/>
          <w:szCs w:val="28"/>
        </w:rPr>
        <w:t xml:space="preserve"> по реализации программных мероприятий;</w:t>
      </w:r>
    </w:p>
    <w:p w:rsidR="00663E2D" w:rsidRPr="00BA5827" w:rsidRDefault="00663E2D" w:rsidP="003F12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осуществляет контроль и несет ответственность за своевременную           </w:t>
      </w:r>
      <w:r w:rsidR="006F0175" w:rsidRPr="00BA5827">
        <w:rPr>
          <w:sz w:val="28"/>
          <w:szCs w:val="28"/>
        </w:rPr>
        <w:t xml:space="preserve">     и качественную реализацию муниципальной п</w:t>
      </w:r>
      <w:r w:rsidRPr="00BA5827">
        <w:rPr>
          <w:sz w:val="28"/>
          <w:szCs w:val="28"/>
        </w:rPr>
        <w:t>рограммы, осуществляет управление, обеспечивает эффективное использование средств, выделяем</w:t>
      </w:r>
      <w:r w:rsidR="006F0175" w:rsidRPr="00BA5827">
        <w:rPr>
          <w:sz w:val="28"/>
          <w:szCs w:val="28"/>
        </w:rPr>
        <w:t xml:space="preserve">ых </w:t>
      </w:r>
      <w:r w:rsidRPr="00BA5827">
        <w:rPr>
          <w:sz w:val="28"/>
          <w:szCs w:val="28"/>
        </w:rPr>
        <w:t>на ее реализацию;</w:t>
      </w:r>
    </w:p>
    <w:p w:rsidR="00663E2D" w:rsidRPr="00BA5827" w:rsidRDefault="00663E2D" w:rsidP="003F12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</w:t>
      </w:r>
      <w:r w:rsidR="006F0175" w:rsidRPr="00BA5827">
        <w:rPr>
          <w:sz w:val="28"/>
          <w:szCs w:val="28"/>
        </w:rPr>
        <w:t>рнет освещение хода реализации муниципальной п</w:t>
      </w:r>
      <w:r w:rsidRPr="00BA5827">
        <w:rPr>
          <w:sz w:val="28"/>
          <w:szCs w:val="28"/>
        </w:rPr>
        <w:t>рограммы.</w:t>
      </w:r>
    </w:p>
    <w:p w:rsidR="00663E2D" w:rsidRPr="00BA5827" w:rsidRDefault="006F0175" w:rsidP="003F12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</w:t>
      </w:r>
      <w:r w:rsidR="00663E2D" w:rsidRPr="00BA5827">
        <w:rPr>
          <w:sz w:val="28"/>
          <w:szCs w:val="28"/>
        </w:rPr>
        <w:t xml:space="preserve">рограммы </w:t>
      </w:r>
      <w:r w:rsidRPr="00BA5827">
        <w:rPr>
          <w:sz w:val="28"/>
          <w:szCs w:val="28"/>
        </w:rPr>
        <w:t>соисполнитель муниципальной п</w:t>
      </w:r>
      <w:r w:rsidR="00663E2D" w:rsidRPr="00BA5827">
        <w:rPr>
          <w:sz w:val="28"/>
          <w:szCs w:val="28"/>
        </w:rPr>
        <w:t xml:space="preserve">рограммы направляет в адрес </w:t>
      </w:r>
      <w:r w:rsidRPr="00BA5827">
        <w:rPr>
          <w:sz w:val="28"/>
          <w:szCs w:val="28"/>
        </w:rPr>
        <w:t>ответственного исполнителя</w:t>
      </w:r>
      <w:r w:rsidR="00663E2D" w:rsidRPr="00BA5827">
        <w:rPr>
          <w:sz w:val="28"/>
          <w:szCs w:val="28"/>
        </w:rPr>
        <w:t xml:space="preserve">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</w:t>
      </w:r>
      <w:r w:rsidRPr="00BA5827">
        <w:rPr>
          <w:sz w:val="28"/>
          <w:szCs w:val="28"/>
        </w:rPr>
        <w:t>ссигнований на реализацию муниципальной п</w:t>
      </w:r>
      <w:r w:rsidR="00663E2D" w:rsidRPr="00BA5827">
        <w:rPr>
          <w:sz w:val="28"/>
          <w:szCs w:val="28"/>
        </w:rPr>
        <w:t>рограммы в целом.</w:t>
      </w:r>
    </w:p>
    <w:p w:rsidR="0038059B" w:rsidRPr="00BA5827" w:rsidRDefault="00C85EC7" w:rsidP="003F128D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Комитет по культуре, спорту и социальной политике </w:t>
      </w:r>
      <w:r w:rsidR="0038059B" w:rsidRPr="00BA5827">
        <w:rPr>
          <w:sz w:val="28"/>
          <w:szCs w:val="28"/>
        </w:rPr>
        <w:t>готовит ежеквартальный, годовой отчет о ходе реализации муниципальной программы, использ</w:t>
      </w:r>
      <w:r w:rsidR="001859CE">
        <w:rPr>
          <w:sz w:val="28"/>
          <w:szCs w:val="28"/>
        </w:rPr>
        <w:t>овании</w:t>
      </w:r>
      <w:r w:rsidR="0038059B" w:rsidRPr="00BA5827">
        <w:rPr>
          <w:sz w:val="28"/>
          <w:szCs w:val="28"/>
        </w:rPr>
        <w:t xml:space="preserve"> финансовых средств, анализ показателей. </w:t>
      </w:r>
    </w:p>
    <w:p w:rsidR="0038059B" w:rsidRPr="00BA5827" w:rsidRDefault="0038059B" w:rsidP="003F128D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Механизм взаимодействия ответственного исполнителя и соисполнителей Программы осуществляется в соответствии требованиями раздела </w:t>
      </w:r>
      <w:r w:rsidRPr="00BA5827">
        <w:rPr>
          <w:sz w:val="28"/>
          <w:szCs w:val="28"/>
          <w:lang w:val="en-US"/>
        </w:rPr>
        <w:t>IV</w:t>
      </w:r>
      <w:r w:rsidR="001859CE">
        <w:rPr>
          <w:sz w:val="28"/>
          <w:szCs w:val="28"/>
        </w:rPr>
        <w:t xml:space="preserve"> П</w:t>
      </w:r>
      <w:r w:rsidRPr="00BA5827">
        <w:rPr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09.08.2013 №</w:t>
      </w:r>
      <w:r w:rsidR="001859CE"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199 «О программах Ханты-Мансийского района».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</w:t>
      </w:r>
      <w:r w:rsidR="00663E2D" w:rsidRPr="00BA5827">
        <w:rPr>
          <w:sz w:val="28"/>
          <w:szCs w:val="28"/>
        </w:rPr>
        <w:t>еализации муниципальной</w:t>
      </w:r>
      <w:r w:rsidRPr="00BA5827">
        <w:rPr>
          <w:sz w:val="28"/>
          <w:szCs w:val="28"/>
        </w:rPr>
        <w:t xml:space="preserve"> программы могут быть выделены следующие риски ее реализации:</w:t>
      </w:r>
    </w:p>
    <w:p w:rsidR="00285572" w:rsidRDefault="001859CE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1FC4" w:rsidRPr="00E875EC">
        <w:rPr>
          <w:sz w:val="28"/>
          <w:szCs w:val="28"/>
        </w:rPr>
        <w:t>равовые риски</w:t>
      </w:r>
      <w:r w:rsidR="00285572">
        <w:rPr>
          <w:sz w:val="28"/>
          <w:szCs w:val="28"/>
        </w:rPr>
        <w:t>.</w:t>
      </w:r>
    </w:p>
    <w:p w:rsidR="008D1FC4" w:rsidRPr="00E875EC" w:rsidRDefault="00285572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</w:t>
      </w:r>
      <w:r w:rsidR="008D1FC4" w:rsidRPr="00E875EC">
        <w:rPr>
          <w:sz w:val="28"/>
          <w:szCs w:val="28"/>
        </w:rPr>
        <w:t xml:space="preserve"> связаны с изменением законодательства Российской </w:t>
      </w:r>
      <w:r w:rsidR="008D1FC4" w:rsidRPr="00E875EC">
        <w:rPr>
          <w:sz w:val="28"/>
          <w:szCs w:val="28"/>
        </w:rPr>
        <w:lastRenderedPageBreak/>
        <w:t>Федерации и законодательства автономного округа, длительностью формирования нормативно-правовой базы, необходимой для эффект</w:t>
      </w:r>
      <w:r w:rsidR="00663E2D">
        <w:rPr>
          <w:sz w:val="28"/>
          <w:szCs w:val="28"/>
        </w:rPr>
        <w:t>ивной реализации муниципальной</w:t>
      </w:r>
      <w:r w:rsidR="008D1FC4" w:rsidRPr="00E875EC">
        <w:rPr>
          <w:sz w:val="28"/>
          <w:szCs w:val="28"/>
        </w:rPr>
        <w:t xml:space="preserve">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 w:rsidR="00663E2D"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 w:rsidR="00663E2D"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 w:rsidR="001859CE">
        <w:rPr>
          <w:sz w:val="28"/>
          <w:szCs w:val="28"/>
        </w:rPr>
        <w:t xml:space="preserve"> самоуправления Ханты-</w:t>
      </w:r>
      <w:r w:rsidR="00663E2D">
        <w:rPr>
          <w:sz w:val="28"/>
          <w:szCs w:val="28"/>
        </w:rPr>
        <w:t>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 w:rsidR="001859CE">
        <w:rPr>
          <w:sz w:val="28"/>
          <w:szCs w:val="28"/>
        </w:rPr>
        <w:t>администрации Ханты-</w:t>
      </w:r>
      <w:r w:rsidR="00663E2D">
        <w:rPr>
          <w:sz w:val="28"/>
          <w:szCs w:val="28"/>
        </w:rPr>
        <w:t xml:space="preserve">Мансийского района </w:t>
      </w:r>
      <w:r w:rsidRPr="00E875EC">
        <w:rPr>
          <w:sz w:val="28"/>
          <w:szCs w:val="28"/>
        </w:rPr>
        <w:t>в сети Интернет;</w:t>
      </w:r>
    </w:p>
    <w:p w:rsidR="00285572" w:rsidRDefault="001859CE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D1FC4" w:rsidRPr="00E875EC">
        <w:rPr>
          <w:sz w:val="28"/>
          <w:szCs w:val="28"/>
        </w:rPr>
        <w:t>ина</w:t>
      </w:r>
      <w:r w:rsidR="00663E2D">
        <w:rPr>
          <w:sz w:val="28"/>
          <w:szCs w:val="28"/>
        </w:rPr>
        <w:t xml:space="preserve">нсовые риски. 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 w:rsidR="00663E2D">
        <w:rPr>
          <w:sz w:val="28"/>
          <w:szCs w:val="28"/>
        </w:rPr>
        <w:t>ста экономики Х</w:t>
      </w:r>
      <w:r w:rsidR="001859CE">
        <w:rPr>
          <w:sz w:val="28"/>
          <w:szCs w:val="28"/>
        </w:rPr>
        <w:t>анты-</w:t>
      </w:r>
      <w:r w:rsidR="00663E2D">
        <w:rPr>
          <w:sz w:val="28"/>
          <w:szCs w:val="28"/>
        </w:rPr>
        <w:t>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 w:rsidR="00663E2D">
        <w:rPr>
          <w:sz w:val="28"/>
          <w:szCs w:val="28"/>
        </w:rPr>
        <w:t>ых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 w:rsidR="001859CE"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 w:rsidR="001859CE"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с сокращением или прекращением части программных мероприятий и неполным выполнением цел</w:t>
      </w:r>
      <w:r w:rsidR="00663E2D"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ежегодное уточнение финансовых средств, предусмотренных на реализ</w:t>
      </w:r>
      <w:r w:rsidR="00663E2D"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 w:rsidR="001859CE"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привлечение внебюджетных источников финансирования на реализ</w:t>
      </w:r>
      <w:r w:rsidR="00663E2D">
        <w:rPr>
          <w:sz w:val="28"/>
          <w:szCs w:val="28"/>
        </w:rPr>
        <w:t>ацию мероприятий муниципальной</w:t>
      </w:r>
      <w:r w:rsidR="001859CE">
        <w:rPr>
          <w:sz w:val="28"/>
          <w:szCs w:val="28"/>
        </w:rPr>
        <w:t xml:space="preserve"> программы;</w:t>
      </w:r>
    </w:p>
    <w:p w:rsidR="008D1FC4" w:rsidRPr="00E875EC" w:rsidRDefault="001859CE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D1FC4" w:rsidRPr="00E875EC">
        <w:rPr>
          <w:sz w:val="28"/>
          <w:szCs w:val="28"/>
        </w:rPr>
        <w:t>дминистративные риски.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 w:rsidR="00663E2D"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 w:rsidR="00663E2D"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и задач, </w:t>
      </w:r>
      <w:proofErr w:type="spellStart"/>
      <w:r w:rsidR="0069708A">
        <w:rPr>
          <w:sz w:val="28"/>
          <w:szCs w:val="28"/>
        </w:rPr>
        <w:t>не</w:t>
      </w:r>
      <w:r w:rsidR="00285572" w:rsidRPr="00E875EC">
        <w:rPr>
          <w:sz w:val="28"/>
          <w:szCs w:val="28"/>
        </w:rPr>
        <w:t>достижением</w:t>
      </w:r>
      <w:proofErr w:type="spellEnd"/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 w:rsidR="00663E2D"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 w:rsidR="00663E2D"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lastRenderedPageBreak/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 w:rsidR="00663E2D"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 w:rsidR="00663E2D"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 w:rsidR="00663E2D"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8D1FC4" w:rsidRPr="00E875EC" w:rsidRDefault="008D1FC4" w:rsidP="003F12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 w:rsidR="00663E2D"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8D1FC4" w:rsidRPr="00E875EC" w:rsidRDefault="008D1FC4" w:rsidP="001072E4">
      <w:pPr>
        <w:rPr>
          <w:sz w:val="28"/>
          <w:szCs w:val="28"/>
        </w:rPr>
      </w:pPr>
    </w:p>
    <w:p w:rsidR="008D1FC4" w:rsidRDefault="008D1FC4" w:rsidP="001072E4">
      <w:pPr>
        <w:rPr>
          <w:sz w:val="28"/>
          <w:szCs w:val="28"/>
        </w:rPr>
      </w:pPr>
    </w:p>
    <w:p w:rsidR="00BF3872" w:rsidRPr="00DF1D8E" w:rsidRDefault="00BF3872" w:rsidP="001072E4">
      <w:pPr>
        <w:jc w:val="right"/>
        <w:rPr>
          <w:sz w:val="28"/>
          <w:szCs w:val="28"/>
        </w:rPr>
        <w:sectPr w:rsidR="00BF3872" w:rsidRPr="00DF1D8E" w:rsidSect="001072E4">
          <w:headerReference w:type="default" r:id="rId12"/>
          <w:pgSz w:w="11906" w:h="16838"/>
          <w:pgMar w:top="1418" w:right="1247" w:bottom="1134" w:left="1588" w:header="709" w:footer="709" w:gutter="0"/>
          <w:cols w:space="708"/>
          <w:docGrid w:linePitch="360"/>
        </w:sectPr>
      </w:pPr>
    </w:p>
    <w:p w:rsidR="00990119" w:rsidRPr="00F66C88" w:rsidRDefault="009C4F75" w:rsidP="001072E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</w:t>
      </w:r>
      <w:r w:rsidR="00C85EC7" w:rsidRPr="00F66C88">
        <w:rPr>
          <w:color w:val="000000"/>
          <w:sz w:val="28"/>
          <w:szCs w:val="28"/>
        </w:rPr>
        <w:t>аблица 1</w:t>
      </w:r>
    </w:p>
    <w:p w:rsidR="00990119" w:rsidRPr="00F66C88" w:rsidRDefault="00550E22" w:rsidP="001072E4">
      <w:pPr>
        <w:jc w:val="center"/>
        <w:rPr>
          <w:sz w:val="28"/>
          <w:szCs w:val="28"/>
        </w:rPr>
      </w:pPr>
      <w:r w:rsidRPr="00F66C88">
        <w:rPr>
          <w:sz w:val="28"/>
          <w:szCs w:val="28"/>
        </w:rPr>
        <w:t>Целевые показатели муниципальной программы</w:t>
      </w:r>
      <w:r w:rsidR="00990119" w:rsidRPr="00F66C88">
        <w:rPr>
          <w:sz w:val="28"/>
          <w:szCs w:val="28"/>
        </w:rPr>
        <w:t xml:space="preserve"> </w:t>
      </w:r>
    </w:p>
    <w:p w:rsidR="00990119" w:rsidRPr="009B1FDC" w:rsidRDefault="00990119" w:rsidP="001072E4">
      <w:pPr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bottomFromText="200" w:vertAnchor="text" w:tblpX="74" w:tblpY="1"/>
        <w:tblW w:w="14148" w:type="dxa"/>
        <w:tblLayout w:type="fixed"/>
        <w:tblLook w:val="01E0" w:firstRow="1" w:lastRow="1" w:firstColumn="1" w:lastColumn="1" w:noHBand="0" w:noVBand="0"/>
      </w:tblPr>
      <w:tblGrid>
        <w:gridCol w:w="675"/>
        <w:gridCol w:w="4293"/>
        <w:gridCol w:w="1238"/>
        <w:gridCol w:w="1134"/>
        <w:gridCol w:w="1134"/>
        <w:gridCol w:w="992"/>
        <w:gridCol w:w="992"/>
        <w:gridCol w:w="1530"/>
        <w:gridCol w:w="2160"/>
      </w:tblGrid>
      <w:tr w:rsidR="00550E22" w:rsidRPr="00F66C88" w:rsidTr="00F66C88">
        <w:tc>
          <w:tcPr>
            <w:tcW w:w="675" w:type="dxa"/>
            <w:vMerge w:val="restart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№</w:t>
            </w:r>
          </w:p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66C88">
              <w:rPr>
                <w:sz w:val="22"/>
                <w:szCs w:val="22"/>
                <w:lang w:eastAsia="en-US"/>
              </w:rPr>
              <w:t>по</w:t>
            </w:r>
            <w:r w:rsidR="00F66C88" w:rsidRPr="00F66C88">
              <w:rPr>
                <w:sz w:val="22"/>
                <w:szCs w:val="22"/>
                <w:lang w:eastAsia="en-US"/>
              </w:rPr>
              <w:t>-</w:t>
            </w:r>
            <w:r w:rsidRPr="00F66C88">
              <w:rPr>
                <w:sz w:val="22"/>
                <w:szCs w:val="22"/>
                <w:lang w:eastAsia="en-US"/>
              </w:rPr>
              <w:t>ка</w:t>
            </w:r>
            <w:r w:rsidR="00F66C88" w:rsidRPr="00F66C88">
              <w:rPr>
                <w:sz w:val="22"/>
                <w:szCs w:val="22"/>
                <w:lang w:eastAsia="en-US"/>
              </w:rPr>
              <w:t>-</w:t>
            </w:r>
            <w:r w:rsidRPr="00F66C88">
              <w:rPr>
                <w:sz w:val="22"/>
                <w:szCs w:val="22"/>
                <w:lang w:eastAsia="en-US"/>
              </w:rPr>
              <w:t>за</w:t>
            </w:r>
            <w:r w:rsidR="00F66C88" w:rsidRPr="00F66C88">
              <w:rPr>
                <w:sz w:val="22"/>
                <w:szCs w:val="22"/>
                <w:lang w:eastAsia="en-US"/>
              </w:rPr>
              <w:t>-</w:t>
            </w:r>
            <w:r w:rsidRPr="00F66C88">
              <w:rPr>
                <w:sz w:val="22"/>
                <w:szCs w:val="22"/>
                <w:lang w:eastAsia="en-US"/>
              </w:rPr>
              <w:t>теля</w:t>
            </w:r>
            <w:proofErr w:type="spellEnd"/>
          </w:p>
        </w:tc>
        <w:tc>
          <w:tcPr>
            <w:tcW w:w="4293" w:type="dxa"/>
            <w:vMerge w:val="restart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238" w:type="dxa"/>
            <w:vMerge w:val="restart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Базовый п</w:t>
            </w:r>
            <w:r w:rsidR="00395A9C" w:rsidRPr="00F66C88">
              <w:rPr>
                <w:sz w:val="22"/>
                <w:szCs w:val="22"/>
                <w:lang w:eastAsia="en-US"/>
              </w:rPr>
              <w:t xml:space="preserve">оказатель на начало </w:t>
            </w:r>
            <w:proofErr w:type="spellStart"/>
            <w:proofErr w:type="gramStart"/>
            <w:r w:rsidR="00395A9C" w:rsidRPr="00F66C88">
              <w:rPr>
                <w:sz w:val="22"/>
                <w:szCs w:val="22"/>
                <w:lang w:eastAsia="en-US"/>
              </w:rPr>
              <w:t>реализа</w:t>
            </w:r>
            <w:r w:rsidR="004F2DD1">
              <w:rPr>
                <w:sz w:val="22"/>
                <w:szCs w:val="22"/>
                <w:lang w:eastAsia="en-US"/>
              </w:rPr>
              <w:t>-</w:t>
            </w:r>
            <w:r w:rsidR="00395A9C" w:rsidRPr="00F66C88">
              <w:rPr>
                <w:sz w:val="22"/>
                <w:szCs w:val="22"/>
                <w:lang w:eastAsia="en-US"/>
              </w:rPr>
              <w:t>ции</w:t>
            </w:r>
            <w:proofErr w:type="spellEnd"/>
            <w:proofErr w:type="gramEnd"/>
            <w:r w:rsidR="00395A9C" w:rsidRPr="00F66C8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7BA1" w:rsidRPr="00F66C88">
              <w:rPr>
                <w:sz w:val="22"/>
                <w:szCs w:val="22"/>
                <w:lang w:eastAsia="en-US"/>
              </w:rPr>
              <w:t>муници</w:t>
            </w:r>
            <w:r w:rsidR="00F66C88" w:rsidRPr="00F66C88">
              <w:rPr>
                <w:sz w:val="22"/>
                <w:szCs w:val="22"/>
                <w:lang w:eastAsia="en-US"/>
              </w:rPr>
              <w:t>-</w:t>
            </w:r>
            <w:r w:rsidR="00317BA1" w:rsidRPr="00F66C88">
              <w:rPr>
                <w:sz w:val="22"/>
                <w:szCs w:val="22"/>
                <w:lang w:eastAsia="en-US"/>
              </w:rPr>
              <w:t>пальной</w:t>
            </w:r>
            <w:proofErr w:type="spellEnd"/>
            <w:r w:rsidR="00317BA1" w:rsidRPr="00F66C8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95A9C" w:rsidRPr="00F66C88">
              <w:rPr>
                <w:sz w:val="22"/>
                <w:szCs w:val="22"/>
                <w:lang w:eastAsia="en-US"/>
              </w:rPr>
              <w:t>п</w:t>
            </w:r>
            <w:r w:rsidRPr="00F66C88">
              <w:rPr>
                <w:sz w:val="22"/>
                <w:szCs w:val="22"/>
                <w:lang w:eastAsia="en-US"/>
              </w:rPr>
              <w:t>рограм</w:t>
            </w:r>
            <w:proofErr w:type="spellEnd"/>
            <w:r w:rsidR="00F66C88">
              <w:rPr>
                <w:sz w:val="22"/>
                <w:szCs w:val="22"/>
                <w:lang w:eastAsia="en-US"/>
              </w:rPr>
              <w:t>-</w:t>
            </w:r>
            <w:r w:rsidRPr="00F66C88">
              <w:rPr>
                <w:sz w:val="22"/>
                <w:szCs w:val="22"/>
                <w:lang w:eastAsia="en-US"/>
              </w:rPr>
              <w:t>мы</w:t>
            </w:r>
          </w:p>
        </w:tc>
        <w:tc>
          <w:tcPr>
            <w:tcW w:w="5782" w:type="dxa"/>
            <w:gridSpan w:val="5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2160" w:type="dxa"/>
            <w:vMerge w:val="restart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Целевое значение показателя на момент ок</w:t>
            </w:r>
            <w:r w:rsidR="00395A9C" w:rsidRPr="00F66C88">
              <w:rPr>
                <w:sz w:val="22"/>
                <w:szCs w:val="22"/>
                <w:lang w:eastAsia="en-US"/>
              </w:rPr>
              <w:t>ончания действия муниципальной п</w:t>
            </w:r>
            <w:r w:rsidRPr="00F66C88">
              <w:rPr>
                <w:sz w:val="22"/>
                <w:szCs w:val="22"/>
                <w:lang w:eastAsia="en-US"/>
              </w:rPr>
              <w:t>рограммы</w:t>
            </w:r>
          </w:p>
        </w:tc>
      </w:tr>
      <w:tr w:rsidR="00550E22" w:rsidRPr="00F66C88" w:rsidTr="00F66C88">
        <w:tc>
          <w:tcPr>
            <w:tcW w:w="675" w:type="dxa"/>
            <w:vMerge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3" w:type="dxa"/>
            <w:vMerge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vMerge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2014</w:t>
            </w:r>
          </w:p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2015</w:t>
            </w:r>
          </w:p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2016</w:t>
            </w:r>
          </w:p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2017</w:t>
            </w:r>
          </w:p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30" w:type="dxa"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2018</w:t>
            </w:r>
          </w:p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60" w:type="dxa"/>
            <w:vMerge/>
            <w:hideMark/>
          </w:tcPr>
          <w:p w:rsidR="00550E22" w:rsidRPr="00F66C88" w:rsidRDefault="00550E22" w:rsidP="00F66C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50A0E" w:rsidRPr="00F66C88" w:rsidTr="00F66C88">
        <w:tc>
          <w:tcPr>
            <w:tcW w:w="675" w:type="dxa"/>
          </w:tcPr>
          <w:p w:rsidR="00C50A0E" w:rsidRPr="00F66C88" w:rsidRDefault="00F66C88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93" w:type="dxa"/>
          </w:tcPr>
          <w:p w:rsidR="00C50A0E" w:rsidRPr="00F66C88" w:rsidRDefault="00F66C88" w:rsidP="00F66C8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Количество участников культурно-досуговых </w:t>
            </w:r>
            <w:r w:rsidR="00C50A0E" w:rsidRPr="00F66C88">
              <w:rPr>
                <w:sz w:val="22"/>
                <w:szCs w:val="22"/>
              </w:rPr>
              <w:t>мероприятий, тыс. человек*</w:t>
            </w:r>
          </w:p>
        </w:tc>
        <w:tc>
          <w:tcPr>
            <w:tcW w:w="1238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</w:rPr>
              <w:t>146,0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color w:val="000000"/>
                <w:sz w:val="22"/>
                <w:szCs w:val="22"/>
              </w:rPr>
              <w:t>146,5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</w:rPr>
            </w:pPr>
            <w:r w:rsidRPr="00F66C88">
              <w:rPr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</w:rPr>
            </w:pPr>
            <w:r w:rsidRPr="00F66C88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</w:rPr>
            </w:pPr>
            <w:r w:rsidRPr="00F66C88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53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</w:rPr>
            </w:pPr>
            <w:r w:rsidRPr="00F66C88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216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</w:rPr>
            </w:pPr>
            <w:r w:rsidRPr="00F66C88">
              <w:rPr>
                <w:color w:val="000000"/>
                <w:sz w:val="22"/>
                <w:szCs w:val="22"/>
              </w:rPr>
              <w:t>147,0</w:t>
            </w:r>
          </w:p>
        </w:tc>
      </w:tr>
      <w:tr w:rsidR="00C50A0E" w:rsidRPr="00F66C88" w:rsidTr="00F66C88">
        <w:tc>
          <w:tcPr>
            <w:tcW w:w="675" w:type="dxa"/>
          </w:tcPr>
          <w:p w:rsidR="00C50A0E" w:rsidRPr="00F66C88" w:rsidRDefault="00F66C88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93" w:type="dxa"/>
          </w:tcPr>
          <w:p w:rsidR="00F66C88" w:rsidRPr="00F66C88" w:rsidRDefault="00C50A0E" w:rsidP="00F66C88">
            <w:pPr>
              <w:rPr>
                <w:sz w:val="22"/>
                <w:szCs w:val="22"/>
              </w:rPr>
            </w:pPr>
            <w:r w:rsidRPr="00F66C88">
              <w:rPr>
                <w:sz w:val="22"/>
                <w:szCs w:val="22"/>
              </w:rPr>
              <w:t xml:space="preserve">Удельный вес населения, участвующего </w:t>
            </w:r>
          </w:p>
          <w:p w:rsidR="00C50A0E" w:rsidRPr="00F66C88" w:rsidRDefault="00C50A0E" w:rsidP="00F66C88">
            <w:pPr>
              <w:rPr>
                <w:sz w:val="22"/>
                <w:szCs w:val="22"/>
              </w:rPr>
            </w:pPr>
            <w:r w:rsidRPr="00F66C88">
              <w:rPr>
                <w:sz w:val="22"/>
                <w:szCs w:val="22"/>
              </w:rPr>
              <w:t>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1238" w:type="dxa"/>
          </w:tcPr>
          <w:p w:rsidR="00C50A0E" w:rsidRPr="00F66C88" w:rsidRDefault="00C50A0E" w:rsidP="00F66C88">
            <w:pPr>
              <w:jc w:val="center"/>
              <w:rPr>
                <w:color w:val="000000"/>
                <w:sz w:val="22"/>
                <w:szCs w:val="22"/>
              </w:rPr>
            </w:pPr>
            <w:r w:rsidRPr="00F66C88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color w:val="000000"/>
                <w:sz w:val="22"/>
                <w:szCs w:val="22"/>
              </w:rPr>
            </w:pPr>
            <w:r w:rsidRPr="00F66C88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8,85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8,85</w:t>
            </w:r>
          </w:p>
        </w:tc>
        <w:tc>
          <w:tcPr>
            <w:tcW w:w="153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8,85</w:t>
            </w:r>
          </w:p>
        </w:tc>
        <w:tc>
          <w:tcPr>
            <w:tcW w:w="216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8,85</w:t>
            </w:r>
          </w:p>
        </w:tc>
      </w:tr>
      <w:tr w:rsidR="00C50A0E" w:rsidRPr="00F66C88" w:rsidTr="00F66C88">
        <w:tc>
          <w:tcPr>
            <w:tcW w:w="675" w:type="dxa"/>
          </w:tcPr>
          <w:p w:rsidR="00C50A0E" w:rsidRPr="00F66C88" w:rsidRDefault="00F66C88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93" w:type="dxa"/>
          </w:tcPr>
          <w:p w:rsidR="00C50A0E" w:rsidRPr="00F66C88" w:rsidRDefault="00C50A0E" w:rsidP="00F66C88">
            <w:pPr>
              <w:rPr>
                <w:sz w:val="22"/>
                <w:szCs w:val="22"/>
              </w:rPr>
            </w:pPr>
            <w:r w:rsidRPr="00F66C88">
              <w:rPr>
                <w:sz w:val="22"/>
                <w:szCs w:val="22"/>
              </w:rPr>
              <w:t>Количества кинозрителей, тыс. человек**</w:t>
            </w:r>
          </w:p>
        </w:tc>
        <w:tc>
          <w:tcPr>
            <w:tcW w:w="1238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153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216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9,8</w:t>
            </w:r>
          </w:p>
        </w:tc>
      </w:tr>
      <w:tr w:rsidR="00C50A0E" w:rsidRPr="00F66C88" w:rsidTr="00F66C88">
        <w:tc>
          <w:tcPr>
            <w:tcW w:w="675" w:type="dxa"/>
          </w:tcPr>
          <w:p w:rsidR="00C50A0E" w:rsidRPr="00F66C88" w:rsidRDefault="00F66C88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93" w:type="dxa"/>
          </w:tcPr>
          <w:p w:rsidR="00C50A0E" w:rsidRPr="00F66C88" w:rsidRDefault="00C50A0E" w:rsidP="00F66C88">
            <w:pPr>
              <w:rPr>
                <w:sz w:val="22"/>
                <w:szCs w:val="22"/>
              </w:rPr>
            </w:pPr>
            <w:r w:rsidRPr="00F66C88">
              <w:rPr>
                <w:sz w:val="22"/>
                <w:szCs w:val="22"/>
              </w:rPr>
              <w:t>Повышение уровня удовлетворенности жителей качеством услуг, предоставляемы</w:t>
            </w:r>
            <w:r w:rsidR="00F66C88" w:rsidRPr="00F66C88">
              <w:rPr>
                <w:sz w:val="22"/>
                <w:szCs w:val="22"/>
              </w:rPr>
              <w:t>х учреждениями культуры Ханты-</w:t>
            </w:r>
            <w:r w:rsidRPr="00F66C88">
              <w:rPr>
                <w:sz w:val="22"/>
                <w:szCs w:val="22"/>
              </w:rPr>
              <w:t xml:space="preserve">Мансийского района </w:t>
            </w:r>
            <w:r w:rsidRPr="00F66C88">
              <w:rPr>
                <w:sz w:val="22"/>
                <w:szCs w:val="22"/>
                <w:lang w:eastAsia="en-US"/>
              </w:rPr>
              <w:t>(% от количества опрошенных)*</w:t>
            </w:r>
          </w:p>
        </w:tc>
        <w:tc>
          <w:tcPr>
            <w:tcW w:w="1238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3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6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C50A0E" w:rsidRPr="00F66C88" w:rsidTr="00F66C88">
        <w:tc>
          <w:tcPr>
            <w:tcW w:w="675" w:type="dxa"/>
          </w:tcPr>
          <w:p w:rsidR="00C50A0E" w:rsidRPr="00F66C88" w:rsidRDefault="00F66C88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93" w:type="dxa"/>
            <w:hideMark/>
          </w:tcPr>
          <w:p w:rsidR="00C50A0E" w:rsidRPr="00F66C88" w:rsidRDefault="00C50A0E" w:rsidP="00F66C88">
            <w:pPr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</w:rPr>
              <w:t>Качество успеваемост</w:t>
            </w:r>
            <w:r w:rsidR="00F66C88" w:rsidRPr="00F66C88">
              <w:rPr>
                <w:sz w:val="22"/>
                <w:szCs w:val="22"/>
              </w:rPr>
              <w:t xml:space="preserve">и </w:t>
            </w:r>
            <w:proofErr w:type="gramStart"/>
            <w:r w:rsidR="00F66C88" w:rsidRPr="00F66C88">
              <w:rPr>
                <w:sz w:val="22"/>
                <w:szCs w:val="22"/>
              </w:rPr>
              <w:t>обучающихся</w:t>
            </w:r>
            <w:proofErr w:type="gramEnd"/>
            <w:r w:rsidR="00F66C88" w:rsidRPr="00F66C88">
              <w:rPr>
                <w:sz w:val="22"/>
                <w:szCs w:val="22"/>
              </w:rPr>
              <w:t xml:space="preserve"> в МБОУ ДО Ханты-</w:t>
            </w:r>
            <w:r w:rsidRPr="00F66C88">
              <w:rPr>
                <w:sz w:val="22"/>
                <w:szCs w:val="22"/>
              </w:rPr>
              <w:t>Мансийского района «Детская музыкальная школа», %**</w:t>
            </w:r>
          </w:p>
        </w:tc>
        <w:tc>
          <w:tcPr>
            <w:tcW w:w="1238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153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216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74,5</w:t>
            </w:r>
          </w:p>
        </w:tc>
      </w:tr>
      <w:tr w:rsidR="00C50A0E" w:rsidRPr="00F66C88" w:rsidTr="00F66C88">
        <w:tc>
          <w:tcPr>
            <w:tcW w:w="675" w:type="dxa"/>
          </w:tcPr>
          <w:p w:rsidR="00C50A0E" w:rsidRPr="00F66C88" w:rsidRDefault="00F66C88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93" w:type="dxa"/>
          </w:tcPr>
          <w:p w:rsidR="00C50A0E" w:rsidRPr="00F66C88" w:rsidRDefault="00C50A0E" w:rsidP="00F66C88">
            <w:pPr>
              <w:rPr>
                <w:sz w:val="22"/>
                <w:szCs w:val="22"/>
                <w:lang w:eastAsia="en-US"/>
              </w:rPr>
            </w:pPr>
            <w:r w:rsidRPr="00F66C88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1238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153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216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11 020</w:t>
            </w:r>
          </w:p>
        </w:tc>
      </w:tr>
      <w:tr w:rsidR="00C50A0E" w:rsidRPr="00F66C88" w:rsidTr="00F66C88">
        <w:tc>
          <w:tcPr>
            <w:tcW w:w="675" w:type="dxa"/>
          </w:tcPr>
          <w:p w:rsidR="00C50A0E" w:rsidRPr="00F66C88" w:rsidRDefault="00F66C88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93" w:type="dxa"/>
          </w:tcPr>
          <w:p w:rsidR="00F66C88" w:rsidRPr="00F66C88" w:rsidRDefault="00C50A0E" w:rsidP="00F66C88">
            <w:pPr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 xml:space="preserve">Доля библиотечных фондов общедоступных библиотек, отраженных </w:t>
            </w:r>
          </w:p>
          <w:p w:rsidR="00C50A0E" w:rsidRPr="00F66C88" w:rsidRDefault="00C50A0E" w:rsidP="00F66C88">
            <w:pPr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в электронных каталогах, %*</w:t>
            </w:r>
          </w:p>
        </w:tc>
        <w:tc>
          <w:tcPr>
            <w:tcW w:w="1238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3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60" w:type="dxa"/>
          </w:tcPr>
          <w:p w:rsidR="00C50A0E" w:rsidRPr="00F66C88" w:rsidRDefault="00C50A0E" w:rsidP="00F66C88">
            <w:pPr>
              <w:jc w:val="center"/>
              <w:rPr>
                <w:sz w:val="22"/>
                <w:szCs w:val="22"/>
                <w:lang w:eastAsia="en-US"/>
              </w:rPr>
            </w:pPr>
            <w:r w:rsidRPr="00F66C88">
              <w:rPr>
                <w:sz w:val="22"/>
                <w:szCs w:val="22"/>
                <w:lang w:eastAsia="en-US"/>
              </w:rPr>
              <w:t>80</w:t>
            </w:r>
          </w:p>
        </w:tc>
      </w:tr>
    </w:tbl>
    <w:p w:rsidR="00990119" w:rsidRPr="0001473B" w:rsidRDefault="00990119" w:rsidP="001072E4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01473B">
        <w:rPr>
          <w:i/>
          <w:sz w:val="22"/>
          <w:szCs w:val="22"/>
        </w:rPr>
        <w:t xml:space="preserve">* </w:t>
      </w:r>
      <w:r w:rsidR="006C56A1">
        <w:fldChar w:fldCharType="begin"/>
      </w:r>
      <w:r w:rsidR="006C56A1">
        <w:instrText xml:space="preserve"> HYPERLINK "consultantplus://offline/ref=F31810AC6D30E59FD2A72707B8C6C56475545CDC83A93F3F6DAD9879BEtBvAI" </w:instrText>
      </w:r>
      <w:r w:rsidR="006C56A1">
        <w:fldChar w:fldCharType="separate"/>
      </w:r>
      <w:r w:rsidR="00401958" w:rsidRPr="0001473B">
        <w:rPr>
          <w:i/>
          <w:sz w:val="22"/>
          <w:szCs w:val="22"/>
        </w:rPr>
        <w:t>Указ</w:t>
      </w:r>
      <w:r w:rsidR="006C56A1">
        <w:rPr>
          <w:i/>
          <w:sz w:val="22"/>
          <w:szCs w:val="22"/>
        </w:rPr>
        <w:fldChar w:fldCharType="end"/>
      </w:r>
      <w:r w:rsidR="00401958" w:rsidRPr="0001473B">
        <w:rPr>
          <w:i/>
          <w:sz w:val="22"/>
          <w:szCs w:val="22"/>
        </w:rPr>
        <w:t xml:space="preserve"> Президента Российской Федерации от 24</w:t>
      </w:r>
      <w:r w:rsidR="00F66C88">
        <w:rPr>
          <w:i/>
          <w:sz w:val="22"/>
          <w:szCs w:val="22"/>
        </w:rPr>
        <w:t>.12.</w:t>
      </w:r>
      <w:r w:rsidR="00401958" w:rsidRPr="0001473B">
        <w:rPr>
          <w:i/>
          <w:sz w:val="22"/>
          <w:szCs w:val="22"/>
        </w:rPr>
        <w:t>2014 № 808 «Об утверждении основ государственной  культурной политики»</w:t>
      </w:r>
      <w:r w:rsidR="00F66C88">
        <w:rPr>
          <w:i/>
          <w:sz w:val="22"/>
          <w:szCs w:val="22"/>
        </w:rPr>
        <w:t>.</w:t>
      </w:r>
    </w:p>
    <w:p w:rsidR="00990119" w:rsidRDefault="0001473B" w:rsidP="001072E4">
      <w:pPr>
        <w:tabs>
          <w:tab w:val="left" w:pos="127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** П</w:t>
      </w:r>
      <w:r w:rsidR="00401958" w:rsidRPr="0001473B">
        <w:rPr>
          <w:i/>
          <w:sz w:val="22"/>
          <w:szCs w:val="22"/>
        </w:rPr>
        <w:t>оказатель, предусмотрен в государственном статистическом учете</w:t>
      </w:r>
      <w:r w:rsidR="00F66C88">
        <w:rPr>
          <w:i/>
          <w:sz w:val="22"/>
          <w:szCs w:val="22"/>
        </w:rPr>
        <w:t>.</w:t>
      </w:r>
    </w:p>
    <w:p w:rsidR="00F66C88" w:rsidRPr="0001473B" w:rsidRDefault="00F66C88" w:rsidP="001072E4">
      <w:pPr>
        <w:tabs>
          <w:tab w:val="left" w:pos="1274"/>
        </w:tabs>
        <w:jc w:val="both"/>
        <w:rPr>
          <w:i/>
          <w:sz w:val="22"/>
          <w:szCs w:val="22"/>
        </w:rPr>
      </w:pPr>
    </w:p>
    <w:p w:rsidR="00990119" w:rsidRPr="0001473B" w:rsidRDefault="00990119" w:rsidP="001072E4">
      <w:pPr>
        <w:ind w:right="-59"/>
        <w:rPr>
          <w:i/>
          <w:sz w:val="22"/>
          <w:szCs w:val="22"/>
        </w:rPr>
        <w:sectPr w:rsidR="00990119" w:rsidRPr="0001473B" w:rsidSect="001072E4">
          <w:pgSz w:w="16838" w:h="11906" w:orient="landscape"/>
          <w:pgMar w:top="1418" w:right="1247" w:bottom="1134" w:left="1588" w:header="567" w:footer="709" w:gutter="0"/>
          <w:cols w:space="708"/>
          <w:docGrid w:linePitch="360"/>
        </w:sectPr>
      </w:pPr>
    </w:p>
    <w:p w:rsidR="00BE5533" w:rsidRPr="00F66C88" w:rsidRDefault="00F66C88" w:rsidP="00FC6120">
      <w:pPr>
        <w:pStyle w:val="af1"/>
        <w:ind w:right="-37"/>
        <w:jc w:val="right"/>
        <w:rPr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2</w:t>
      </w:r>
    </w:p>
    <w:p w:rsidR="00F66C88" w:rsidRDefault="00F66C88" w:rsidP="00FC6120">
      <w:pPr>
        <w:pStyle w:val="af1"/>
        <w:ind w:right="-37"/>
        <w:jc w:val="right"/>
        <w:rPr>
          <w:sz w:val="24"/>
          <w:szCs w:val="24"/>
        </w:rPr>
      </w:pPr>
    </w:p>
    <w:p w:rsidR="00F66C88" w:rsidRDefault="00F66C88" w:rsidP="00FC6120">
      <w:pPr>
        <w:pStyle w:val="af1"/>
        <w:ind w:right="-37"/>
        <w:jc w:val="center"/>
        <w:rPr>
          <w:sz w:val="24"/>
          <w:szCs w:val="24"/>
        </w:rPr>
      </w:pPr>
      <w:r w:rsidRPr="00841EE8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F66C88" w:rsidRDefault="00F66C88" w:rsidP="001072E4">
      <w:pPr>
        <w:pStyle w:val="af1"/>
        <w:ind w:right="-370"/>
        <w:jc w:val="right"/>
        <w:rPr>
          <w:sz w:val="24"/>
          <w:szCs w:val="24"/>
        </w:rPr>
      </w:pPr>
    </w:p>
    <w:tbl>
      <w:tblPr>
        <w:tblW w:w="140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235"/>
        <w:gridCol w:w="1698"/>
        <w:gridCol w:w="1827"/>
        <w:gridCol w:w="1386"/>
        <w:gridCol w:w="1165"/>
        <w:gridCol w:w="1134"/>
        <w:gridCol w:w="1134"/>
        <w:gridCol w:w="1134"/>
        <w:gridCol w:w="1276"/>
      </w:tblGrid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Номер </w:t>
            </w:r>
            <w:proofErr w:type="gramStart"/>
            <w:r w:rsidRPr="00A01A9C">
              <w:rPr>
                <w:sz w:val="20"/>
                <w:szCs w:val="20"/>
              </w:rPr>
              <w:t>основ</w:t>
            </w:r>
            <w:r w:rsidR="00FC6120" w:rsidRPr="00A01A9C">
              <w:rPr>
                <w:sz w:val="20"/>
                <w:szCs w:val="20"/>
              </w:rPr>
              <w:t>-</w:t>
            </w:r>
            <w:proofErr w:type="spellStart"/>
            <w:r w:rsidRPr="00A01A9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01A9C">
              <w:rPr>
                <w:sz w:val="20"/>
                <w:szCs w:val="20"/>
              </w:rPr>
              <w:t xml:space="preserve"> </w:t>
            </w:r>
            <w:proofErr w:type="spellStart"/>
            <w:r w:rsidRPr="00A01A9C">
              <w:rPr>
                <w:sz w:val="20"/>
                <w:szCs w:val="20"/>
              </w:rPr>
              <w:t>меро</w:t>
            </w:r>
            <w:proofErr w:type="spellEnd"/>
            <w:r w:rsidR="00FC6120" w:rsidRPr="00A01A9C">
              <w:rPr>
                <w:sz w:val="20"/>
                <w:szCs w:val="20"/>
              </w:rPr>
              <w:t>-</w:t>
            </w:r>
            <w:r w:rsidRPr="00A01A9C">
              <w:rPr>
                <w:sz w:val="20"/>
                <w:szCs w:val="20"/>
              </w:rPr>
              <w:t>приятия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C6120" w:rsidRPr="00A01A9C" w:rsidRDefault="00F66C88" w:rsidP="00F66C88">
            <w:pPr>
              <w:jc w:val="center"/>
              <w:rPr>
                <w:sz w:val="20"/>
                <w:szCs w:val="20"/>
              </w:rPr>
            </w:pPr>
            <w:proofErr w:type="gramStart"/>
            <w:r w:rsidRPr="00A01A9C">
              <w:rPr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  <w:proofErr w:type="gramEnd"/>
          </w:p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27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shd w:val="clear" w:color="auto" w:fill="auto"/>
            <w:hideMark/>
          </w:tcPr>
          <w:p w:rsidR="00F66C88" w:rsidRPr="00A01A9C" w:rsidRDefault="00F66C88" w:rsidP="00FC6120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Финансовые затраты на реализацию</w:t>
            </w:r>
            <w:r w:rsidR="00FC6120" w:rsidRPr="00A01A9C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(тыс. рублей)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5843" w:type="dxa"/>
            <w:gridSpan w:val="5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2014</w:t>
            </w:r>
          </w:p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2015</w:t>
            </w:r>
          </w:p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2016</w:t>
            </w:r>
          </w:p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2017</w:t>
            </w:r>
          </w:p>
          <w:p w:rsidR="00F66C88" w:rsidRPr="00A01A9C" w:rsidRDefault="00F66C88" w:rsidP="00F66C88">
            <w:pPr>
              <w:jc w:val="center"/>
              <w:rPr>
                <w:b/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2018</w:t>
            </w:r>
          </w:p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год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11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</w:t>
            </w: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4F2DD1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Основное мероприятие</w:t>
            </w:r>
            <w:r w:rsidR="004F2DD1">
              <w:rPr>
                <w:sz w:val="20"/>
                <w:szCs w:val="20"/>
              </w:rPr>
              <w:t>:</w:t>
            </w:r>
            <w:r w:rsidRPr="00A01A9C">
              <w:rPr>
                <w:sz w:val="20"/>
                <w:szCs w:val="20"/>
              </w:rPr>
              <w:t xml:space="preserve"> </w:t>
            </w:r>
          </w:p>
          <w:p w:rsidR="004F2DD1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Создание условий</w:t>
            </w:r>
          </w:p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для удовлетворения культурн</w:t>
            </w:r>
            <w:r w:rsidR="00A01A9C" w:rsidRPr="00A01A9C">
              <w:rPr>
                <w:sz w:val="20"/>
                <w:szCs w:val="20"/>
              </w:rPr>
              <w:t>ых потребностей жителей Ханты-</w:t>
            </w:r>
            <w:r w:rsidRPr="00A01A9C">
              <w:rPr>
                <w:sz w:val="20"/>
                <w:szCs w:val="20"/>
              </w:rPr>
              <w:t>Мансийского района (номер</w:t>
            </w:r>
            <w:r w:rsidR="00A01A9C" w:rsidRPr="00A01A9C">
              <w:rPr>
                <w:sz w:val="20"/>
                <w:szCs w:val="20"/>
              </w:rPr>
              <w:t>а</w:t>
            </w:r>
            <w:r w:rsidRPr="00A01A9C">
              <w:rPr>
                <w:sz w:val="20"/>
                <w:szCs w:val="20"/>
              </w:rPr>
              <w:t xml:space="preserve"> целев</w:t>
            </w:r>
            <w:r w:rsidR="00A01A9C" w:rsidRPr="00A01A9C">
              <w:rPr>
                <w:sz w:val="20"/>
                <w:szCs w:val="20"/>
              </w:rPr>
              <w:t>ых</w:t>
            </w:r>
            <w:r w:rsidRPr="00A01A9C">
              <w:rPr>
                <w:sz w:val="20"/>
                <w:szCs w:val="20"/>
              </w:rPr>
              <w:t xml:space="preserve"> показател</w:t>
            </w:r>
            <w:r w:rsidR="00A01A9C" w:rsidRPr="00A01A9C">
              <w:rPr>
                <w:sz w:val="20"/>
                <w:szCs w:val="20"/>
              </w:rPr>
              <w:t>ей</w:t>
            </w:r>
            <w:r w:rsidRPr="00A01A9C">
              <w:rPr>
                <w:sz w:val="20"/>
                <w:szCs w:val="20"/>
              </w:rPr>
              <w:t xml:space="preserve"> 1,</w:t>
            </w:r>
            <w:r w:rsidR="00A01A9C" w:rsidRPr="00A01A9C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2)</w:t>
            </w: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32168,5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3559,6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3022,5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25586,4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2063,5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1972,5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30105,0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3559,6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1050,0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25495,4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30105,0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3559,6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1050,0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25495,4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99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46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Проведение мероприятий районного уровня, </w:t>
            </w:r>
          </w:p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 направленных на сохранение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5039,6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3339,6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1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5039,6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3339,6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5039,6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3339,6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49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1.2.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Организация выставки, приуроченной  к проведению Международного экологического фестиваля «Спасти и </w:t>
            </w:r>
            <w:r w:rsidRPr="00A01A9C">
              <w:rPr>
                <w:sz w:val="20"/>
                <w:szCs w:val="20"/>
              </w:rPr>
              <w:lastRenderedPageBreak/>
              <w:t>сохранить»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Default="00A01A9C" w:rsidP="00A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F66C88" w:rsidRPr="00A01A9C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3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48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1.3.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Осуществление отдельных государственных полномочий, переданных муниципальным образованиям автономного округа </w:t>
            </w:r>
          </w:p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области архивного дела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Default="00A01A9C" w:rsidP="00A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F66C88" w:rsidRPr="00A01A9C">
              <w:rPr>
                <w:sz w:val="20"/>
                <w:szCs w:val="20"/>
              </w:rPr>
              <w:t>дминистрация Ханты-Мансийского района (архивный отдел)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163,5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163,5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1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99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386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32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1.4.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Создание условий для удовлетворения потребностей населения района в оказании услуг в сфере культуры (содержание </w:t>
            </w:r>
            <w:r w:rsidR="00A01A9C">
              <w:rPr>
                <w:sz w:val="20"/>
                <w:szCs w:val="20"/>
              </w:rPr>
              <w:t>К</w:t>
            </w:r>
            <w:r w:rsidRPr="00A01A9C">
              <w:rPr>
                <w:sz w:val="20"/>
                <w:szCs w:val="20"/>
              </w:rPr>
              <w:t>омитета)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24595,4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24595,4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24595,4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24595,4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24595,4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24595,4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75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1.5.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99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48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1.6.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Субсидия на обеспечение и</w:t>
            </w:r>
            <w:r w:rsidR="00A01A9C">
              <w:rPr>
                <w:sz w:val="20"/>
                <w:szCs w:val="20"/>
              </w:rPr>
              <w:t xml:space="preserve">сполнения указов Президента РФ </w:t>
            </w:r>
          </w:p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№</w:t>
            </w:r>
            <w:r w:rsidR="00A01A9C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597,</w:t>
            </w:r>
            <w:r w:rsidR="004F2DD1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761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1.7.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Участие лучших творческих коллективов, </w:t>
            </w:r>
          </w:p>
          <w:p w:rsid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солистов Ханты-Мансийского района </w:t>
            </w:r>
          </w:p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международных, всероссийских, окружных и иного уровня мероприятиях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5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</w:t>
            </w:r>
            <w:r w:rsidR="00A01A9C">
              <w:rPr>
                <w:sz w:val="20"/>
                <w:szCs w:val="20"/>
              </w:rPr>
              <w:t>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Основное мероприятие</w:t>
            </w:r>
            <w:r w:rsidR="00A01A9C">
              <w:rPr>
                <w:sz w:val="20"/>
                <w:szCs w:val="20"/>
              </w:rPr>
              <w:t>:</w:t>
            </w:r>
            <w:r w:rsidRPr="00A01A9C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</w:t>
            </w:r>
            <w:r w:rsidR="00A01A9C">
              <w:rPr>
                <w:sz w:val="20"/>
                <w:szCs w:val="20"/>
              </w:rPr>
              <w:t>а</w:t>
            </w:r>
            <w:r w:rsidRPr="00A01A9C">
              <w:rPr>
                <w:sz w:val="20"/>
                <w:szCs w:val="20"/>
              </w:rPr>
              <w:t xml:space="preserve"> целев</w:t>
            </w:r>
            <w:r w:rsidR="00A01A9C">
              <w:rPr>
                <w:sz w:val="20"/>
                <w:szCs w:val="20"/>
              </w:rPr>
              <w:t>ых</w:t>
            </w:r>
            <w:r w:rsidRPr="00A01A9C">
              <w:rPr>
                <w:sz w:val="20"/>
                <w:szCs w:val="20"/>
              </w:rPr>
              <w:t xml:space="preserve"> показател</w:t>
            </w:r>
            <w:r w:rsidR="00A01A9C">
              <w:rPr>
                <w:sz w:val="20"/>
                <w:szCs w:val="20"/>
              </w:rPr>
              <w:t>ей</w:t>
            </w:r>
            <w:r w:rsidRPr="00A01A9C">
              <w:rPr>
                <w:sz w:val="20"/>
                <w:szCs w:val="20"/>
              </w:rPr>
              <w:t xml:space="preserve"> 3,</w:t>
            </w:r>
            <w:r w:rsidR="00A01A9C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167993,3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76639,2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70078,0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21276,1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1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144777,7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71666,7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53255,5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19855,5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23215,6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4972,5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16822,5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9945,7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7340,2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99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8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13269,9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2367,0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9482,3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2.2.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A01A9C">
              <w:rPr>
                <w:sz w:val="20"/>
                <w:szCs w:val="20"/>
              </w:rPr>
              <w:t>УКСиР</w:t>
            </w:r>
            <w:proofErr w:type="spellEnd"/>
            <w:r w:rsidRPr="00A01A9C">
              <w:rPr>
                <w:sz w:val="20"/>
                <w:szCs w:val="20"/>
              </w:rPr>
              <w:t>»)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984,0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984,0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984,0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</w:t>
            </w:r>
            <w:r w:rsidRPr="00A01A9C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76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F66C88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2.3.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="00A01A9C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(СМР)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F66C88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A01A9C">
              <w:rPr>
                <w:sz w:val="20"/>
                <w:szCs w:val="20"/>
              </w:rPr>
              <w:t>УКСиР</w:t>
            </w:r>
            <w:proofErr w:type="spellEnd"/>
            <w:r w:rsidRPr="00A01A9C">
              <w:rPr>
                <w:sz w:val="20"/>
                <w:szCs w:val="20"/>
              </w:rPr>
              <w:t>»)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53225,6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26316,0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5633,5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21276,1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3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44855,5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19855,5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8370,1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1316,0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5633,5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66C88" w:rsidRPr="00A01A9C" w:rsidRDefault="00F66C88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66C88" w:rsidRPr="00A01A9C" w:rsidRDefault="00F66C88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</w:tcPr>
          <w:p w:rsid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8370,1</w:t>
            </w:r>
          </w:p>
          <w:p w:rsidR="00A01A9C" w:rsidRDefault="00A01A9C" w:rsidP="00FB24CA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1316,0</w:t>
            </w: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5633,5</w:t>
            </w: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2.4.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Культурно-спортивный комплекс (дом культуры – библиотека – универсальны</w:t>
            </w:r>
            <w:r>
              <w:rPr>
                <w:sz w:val="20"/>
                <w:szCs w:val="20"/>
              </w:rPr>
              <w:t>й игровой зал) в д. Ярки Ханты-</w:t>
            </w:r>
            <w:r w:rsidRPr="00A01A9C">
              <w:rPr>
                <w:sz w:val="20"/>
                <w:szCs w:val="20"/>
              </w:rPr>
              <w:t>Мансийского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 xml:space="preserve">(приобретение                   </w:t>
            </w:r>
            <w:proofErr w:type="spellStart"/>
            <w:r w:rsidRPr="00A01A9C">
              <w:rPr>
                <w:sz w:val="20"/>
                <w:szCs w:val="20"/>
              </w:rPr>
              <w:t>немонтируемого</w:t>
            </w:r>
            <w:proofErr w:type="spellEnd"/>
            <w:r w:rsidRPr="00A01A9C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Комитет по культуре,</w:t>
            </w:r>
            <w:r w:rsidRPr="00A01A9C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481,4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481,4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481,4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5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2.5.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Комплекс (сельский дом культуры – </w:t>
            </w:r>
            <w:r w:rsidRPr="00A01A9C">
              <w:rPr>
                <w:sz w:val="20"/>
                <w:szCs w:val="20"/>
              </w:rPr>
              <w:lastRenderedPageBreak/>
              <w:t xml:space="preserve">библиотека – школа – детский сад)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в п. </w:t>
            </w:r>
            <w:proofErr w:type="gramStart"/>
            <w:r w:rsidRPr="00A01A9C">
              <w:rPr>
                <w:sz w:val="20"/>
                <w:szCs w:val="20"/>
              </w:rPr>
              <w:t>Кедровый</w:t>
            </w:r>
            <w:proofErr w:type="gramEnd"/>
            <w:r w:rsidRPr="00A01A9C">
              <w:rPr>
                <w:sz w:val="20"/>
                <w:szCs w:val="20"/>
              </w:rPr>
              <w:t xml:space="preserve"> Ханты-Мансийского района, мощность объекта          150</w:t>
            </w:r>
            <w:r w:rsidR="00D35982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 xml:space="preserve">мест,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9100 экземпляров, </w:t>
            </w: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A01A9C">
              <w:rPr>
                <w:sz w:val="20"/>
                <w:szCs w:val="20"/>
              </w:rPr>
              <w:lastRenderedPageBreak/>
              <w:t>архитектуры и ЖКХ (МКУ «</w:t>
            </w:r>
            <w:proofErr w:type="spellStart"/>
            <w:r w:rsidRPr="00A01A9C">
              <w:rPr>
                <w:sz w:val="20"/>
                <w:szCs w:val="20"/>
              </w:rPr>
              <w:t>УКСиР</w:t>
            </w:r>
            <w:proofErr w:type="spellEnd"/>
            <w:r w:rsidRPr="00A01A9C">
              <w:rPr>
                <w:sz w:val="20"/>
                <w:szCs w:val="20"/>
              </w:rPr>
              <w:t>»)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51363,3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21028,0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30335,3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федеральный 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</w:t>
            </w:r>
          </w:p>
        </w:tc>
        <w:tc>
          <w:tcPr>
            <w:tcW w:w="1386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47802,4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19977,0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27825,4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3560,9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1051,0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2509,9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3560,9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1051,0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2509,9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2.6.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в п. </w:t>
            </w:r>
            <w:proofErr w:type="gramStart"/>
            <w:r w:rsidRPr="00A01A9C">
              <w:rPr>
                <w:sz w:val="20"/>
                <w:szCs w:val="20"/>
              </w:rPr>
              <w:t>Кедровый</w:t>
            </w:r>
            <w:proofErr w:type="gramEnd"/>
            <w:r w:rsidRPr="00A01A9C">
              <w:rPr>
                <w:sz w:val="20"/>
                <w:szCs w:val="20"/>
              </w:rPr>
              <w:t xml:space="preserve"> Ханты-Мансийского района, мощность объекта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150 мест, 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9100 экземпляров,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110 уч</w:t>
            </w:r>
            <w:r>
              <w:rPr>
                <w:sz w:val="20"/>
                <w:szCs w:val="20"/>
              </w:rPr>
              <w:t>ащихся (наполняемость класса – 1</w:t>
            </w:r>
            <w:r w:rsidRPr="00A01A9C">
              <w:rPr>
                <w:sz w:val="20"/>
                <w:szCs w:val="20"/>
              </w:rPr>
              <w:t xml:space="preserve">6 человек), </w:t>
            </w: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60 воспитанников (приобретение                   </w:t>
            </w:r>
            <w:proofErr w:type="spellStart"/>
            <w:r w:rsidRPr="00A01A9C">
              <w:rPr>
                <w:sz w:val="20"/>
                <w:szCs w:val="20"/>
              </w:rPr>
              <w:t>немонтируемого</w:t>
            </w:r>
            <w:proofErr w:type="spellEnd"/>
            <w:r w:rsidRPr="00A01A9C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Комитет по культуре,</w:t>
            </w:r>
            <w:r w:rsidRPr="00A01A9C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8000,6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8000,6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7600,1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7600,1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1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400,5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400,5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</w:t>
            </w:r>
          </w:p>
        </w:tc>
        <w:tc>
          <w:tcPr>
            <w:tcW w:w="1386" w:type="dxa"/>
            <w:shd w:val="clear" w:color="auto" w:fill="auto"/>
            <w:noWrap/>
          </w:tcPr>
          <w:p w:rsidR="00A01A9C" w:rsidRPr="00A01A9C" w:rsidRDefault="00A01A9C" w:rsidP="00A01A9C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A01A9C" w:rsidRPr="00A01A9C" w:rsidRDefault="00A01A9C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proofErr w:type="spellStart"/>
            <w:r w:rsidRPr="00A01A9C">
              <w:rPr>
                <w:sz w:val="20"/>
                <w:szCs w:val="20"/>
              </w:rPr>
              <w:t>райна</w:t>
            </w:r>
            <w:proofErr w:type="spellEnd"/>
            <w:r w:rsidRPr="00A01A9C">
              <w:rPr>
                <w:sz w:val="20"/>
                <w:szCs w:val="20"/>
              </w:rPr>
              <w:t xml:space="preserve">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400,5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400,5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2.7.</w:t>
            </w: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</w:p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Строительство СДК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Горноправдинск (ПИР)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A01A9C">
              <w:rPr>
                <w:sz w:val="20"/>
                <w:szCs w:val="20"/>
              </w:rPr>
              <w:t>УКСиР</w:t>
            </w:r>
            <w:proofErr w:type="spellEnd"/>
            <w:r w:rsidRPr="00A01A9C">
              <w:rPr>
                <w:sz w:val="20"/>
                <w:szCs w:val="20"/>
              </w:rPr>
              <w:t>»)</w:t>
            </w:r>
            <w:r w:rsidRPr="00A01A9C">
              <w:rPr>
                <w:sz w:val="20"/>
                <w:szCs w:val="20"/>
              </w:rPr>
              <w:br w:type="page"/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Default="00A01A9C" w:rsidP="00A01A9C">
            <w:pPr>
              <w:rPr>
                <w:sz w:val="20"/>
                <w:szCs w:val="20"/>
              </w:rPr>
            </w:pPr>
          </w:p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4833,8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4833,8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4833,8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4833,8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4833,8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</w:t>
            </w:r>
            <w:r w:rsidRPr="00A01A9C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10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2.8.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Строительство «Сельский дом культуры с. Реполово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A01A9C">
              <w:rPr>
                <w:sz w:val="20"/>
                <w:szCs w:val="20"/>
              </w:rPr>
              <w:t>УКСиР</w:t>
            </w:r>
            <w:proofErr w:type="spellEnd"/>
            <w:r w:rsidRPr="00A01A9C">
              <w:rPr>
                <w:sz w:val="20"/>
                <w:szCs w:val="20"/>
              </w:rPr>
              <w:t>»)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5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1189F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2.9.</w:t>
            </w: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Культурно-досуговый центр (дом культуры – детская музыкальная школа – библиотека)          </w:t>
            </w:r>
            <w:r w:rsidRPr="00A01A9C">
              <w:rPr>
                <w:sz w:val="20"/>
                <w:szCs w:val="20"/>
              </w:rPr>
              <w:lastRenderedPageBreak/>
              <w:t>в п. Луговской (ПИР, СМР)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Департамент строительства, архитектуры и ЖКХ (МКУ </w:t>
            </w:r>
            <w:r w:rsidRPr="00A01A9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A01A9C">
              <w:rPr>
                <w:sz w:val="20"/>
                <w:szCs w:val="20"/>
              </w:rPr>
              <w:t>УКСиР</w:t>
            </w:r>
            <w:proofErr w:type="spellEnd"/>
            <w:r w:rsidRPr="00A01A9C">
              <w:rPr>
                <w:sz w:val="20"/>
                <w:szCs w:val="20"/>
              </w:rPr>
              <w:t>»)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бюджет </w:t>
            </w:r>
            <w:r w:rsidRPr="00A01A9C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6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109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1189F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2.10.</w:t>
            </w: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Осуществление ремонтно-реставрационных работ на объекте культурного наследия «Каменная церковь (Вознесенская)</w:t>
            </w:r>
          </w:p>
          <w:p w:rsidR="00A1189F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(конец XIX века)                 </w:t>
            </w:r>
          </w:p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п. Горноправдинск Ханты-Мансийского района, ул. Ленина»  (СМР, прочие)</w:t>
            </w: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Департамент строительства, архитектуры и ЖКХ</w:t>
            </w: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47076,0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28307,6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18768,4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315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43535,7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25705,7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17830,0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3540,3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2601,9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938,4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01A9C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01A9C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01A9C" w:rsidRPr="00A01A9C" w:rsidRDefault="00A01A9C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2601,9</w:t>
            </w:r>
          </w:p>
        </w:tc>
        <w:tc>
          <w:tcPr>
            <w:tcW w:w="1165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2601,9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01A9C" w:rsidRPr="00A01A9C" w:rsidRDefault="00A01A9C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A1189F" w:rsidRDefault="00A1189F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  <w:p w:rsidR="00A1189F" w:rsidRDefault="00A1189F" w:rsidP="00FB24CA">
            <w:pPr>
              <w:jc w:val="center"/>
              <w:rPr>
                <w:sz w:val="20"/>
                <w:szCs w:val="20"/>
              </w:rPr>
            </w:pPr>
          </w:p>
          <w:p w:rsidR="00A1189F" w:rsidRPr="00A01A9C" w:rsidRDefault="00A1189F" w:rsidP="00FB2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A1189F" w:rsidRPr="00A01A9C" w:rsidRDefault="00A1189F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1189F" w:rsidRPr="00A01A9C" w:rsidRDefault="00A1189F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1189F" w:rsidRPr="00A01A9C" w:rsidRDefault="00A1189F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1189F" w:rsidRPr="00A01A9C" w:rsidRDefault="00A1189F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1189F" w:rsidRPr="00A01A9C" w:rsidRDefault="00A1189F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106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938,4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938,4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1189F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2.11.</w:t>
            </w: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</w:p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Технологическое присоединение к электрическим сетям объекта культурного наследия «Каменная церковь (Вознесенская)</w:t>
            </w:r>
          </w:p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(конец XIX века) </w:t>
            </w:r>
          </w:p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п. Горноправдинск Ханты-Мансийского района, ул. Ленина»</w:t>
            </w: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Департамент строительства, архитектуры и ЖКХ</w:t>
            </w: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1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3,6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3,6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1189F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</w:t>
            </w:r>
            <w:r w:rsidRPr="00A01A9C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46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2.12.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1951F9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</w:t>
            </w:r>
          </w:p>
          <w:p w:rsidR="001951F9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(конец XIX века) </w:t>
            </w: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6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3.</w:t>
            </w: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Pr="00A01A9C" w:rsidRDefault="001951F9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Основное мероприятие</w:t>
            </w:r>
            <w:r w:rsidR="001951F9">
              <w:rPr>
                <w:sz w:val="20"/>
                <w:szCs w:val="20"/>
              </w:rPr>
              <w:t>:</w:t>
            </w:r>
            <w:r w:rsidRPr="00A01A9C">
              <w:rPr>
                <w:sz w:val="20"/>
                <w:szCs w:val="20"/>
              </w:rPr>
              <w:t xml:space="preserve"> Совершенствование качества предоставляемых </w:t>
            </w:r>
            <w:r w:rsidRPr="00A01A9C">
              <w:rPr>
                <w:sz w:val="20"/>
                <w:szCs w:val="20"/>
              </w:rPr>
              <w:lastRenderedPageBreak/>
              <w:t>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Pr="00A01A9C" w:rsidRDefault="001951F9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25200,3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3229,3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899,2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21071,8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бюджет автономного </w:t>
            </w:r>
            <w:r w:rsidRPr="00A01A9C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5113,2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2737,0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1611,9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20087,1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19459,9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8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911,7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46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3.1.</w:t>
            </w: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Pr="00A01A9C" w:rsidRDefault="001951F9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Поддержка талантливых детей, обучающихся в детской музыкальной школе, повышение уровня мастерства педагогов</w:t>
            </w: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Pr="00A01A9C" w:rsidRDefault="001951F9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Pr="00A01A9C" w:rsidRDefault="001951F9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A01A9C">
              <w:rPr>
                <w:sz w:val="20"/>
                <w:szCs w:val="20"/>
              </w:rPr>
              <w:t>райна</w:t>
            </w:r>
            <w:proofErr w:type="spellEnd"/>
            <w:r w:rsidRPr="00A01A9C">
              <w:rPr>
                <w:sz w:val="20"/>
                <w:szCs w:val="20"/>
              </w:rPr>
              <w:t xml:space="preserve">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</w:t>
            </w:r>
            <w:r w:rsidRPr="00A01A9C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6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52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3.2.</w:t>
            </w: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Pr="00A01A9C" w:rsidRDefault="001951F9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A01A9C">
              <w:rPr>
                <w:sz w:val="20"/>
                <w:szCs w:val="20"/>
              </w:rPr>
              <w:t>.</w:t>
            </w:r>
            <w:proofErr w:type="gramEnd"/>
            <w:r w:rsidRPr="00A01A9C">
              <w:rPr>
                <w:sz w:val="20"/>
                <w:szCs w:val="20"/>
              </w:rPr>
              <w:t xml:space="preserve"> </w:t>
            </w:r>
            <w:proofErr w:type="gramStart"/>
            <w:r w:rsidRPr="00A01A9C">
              <w:rPr>
                <w:sz w:val="20"/>
                <w:szCs w:val="20"/>
              </w:rPr>
              <w:t>ш</w:t>
            </w:r>
            <w:proofErr w:type="gramEnd"/>
            <w:r w:rsidRPr="00A01A9C">
              <w:rPr>
                <w:sz w:val="20"/>
                <w:szCs w:val="20"/>
              </w:rPr>
              <w:t>кола)</w:t>
            </w: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Pr="00A01A9C" w:rsidRDefault="001951F9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Default="001951F9" w:rsidP="00A01A9C">
            <w:pPr>
              <w:rPr>
                <w:sz w:val="20"/>
                <w:szCs w:val="20"/>
              </w:rPr>
            </w:pPr>
          </w:p>
          <w:p w:rsidR="001951F9" w:rsidRPr="00A01A9C" w:rsidRDefault="001951F9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51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3.3.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Укрепление материально-технической базы музыкальной школы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6024,9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3229,3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899,2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1896,4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5113,2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2737,0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764,3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1611,9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911,7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134,9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284,5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9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911,7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134,9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284,5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4.</w:t>
            </w: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Default="001951F9" w:rsidP="00F66C88">
            <w:pPr>
              <w:jc w:val="center"/>
              <w:rPr>
                <w:sz w:val="20"/>
                <w:szCs w:val="20"/>
              </w:rPr>
            </w:pPr>
          </w:p>
          <w:p w:rsidR="001951F9" w:rsidRPr="00A01A9C" w:rsidRDefault="001951F9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Pr="00A01A9C" w:rsidRDefault="00A1189F" w:rsidP="001951F9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Основное мероприятие</w:t>
            </w:r>
            <w:r w:rsidR="001951F9">
              <w:rPr>
                <w:sz w:val="20"/>
                <w:szCs w:val="20"/>
              </w:rPr>
              <w:t>:</w:t>
            </w:r>
            <w:r w:rsidRPr="00A01A9C">
              <w:rPr>
                <w:sz w:val="20"/>
                <w:szCs w:val="20"/>
              </w:rPr>
              <w:t xml:space="preserve"> Совершенствование библиотечного</w:t>
            </w:r>
            <w:r w:rsidR="001951F9">
              <w:rPr>
                <w:sz w:val="20"/>
                <w:szCs w:val="20"/>
              </w:rPr>
              <w:t xml:space="preserve"> обслуживания населения Ханты-</w:t>
            </w:r>
            <w:r w:rsidRPr="00A01A9C">
              <w:rPr>
                <w:sz w:val="20"/>
                <w:szCs w:val="20"/>
              </w:rPr>
              <w:lastRenderedPageBreak/>
              <w:t>Мансийского района (номер</w:t>
            </w:r>
            <w:r w:rsidR="001951F9">
              <w:rPr>
                <w:sz w:val="20"/>
                <w:szCs w:val="20"/>
              </w:rPr>
              <w:t>а</w:t>
            </w:r>
            <w:r w:rsidRPr="00A01A9C">
              <w:rPr>
                <w:sz w:val="20"/>
                <w:szCs w:val="20"/>
              </w:rPr>
              <w:t xml:space="preserve"> целев</w:t>
            </w:r>
            <w:r w:rsidR="001951F9">
              <w:rPr>
                <w:sz w:val="20"/>
                <w:szCs w:val="20"/>
              </w:rPr>
              <w:t>ых показателей</w:t>
            </w:r>
            <w:r w:rsidRPr="00A01A9C">
              <w:rPr>
                <w:sz w:val="20"/>
                <w:szCs w:val="20"/>
              </w:rPr>
              <w:t xml:space="preserve"> 6,</w:t>
            </w:r>
            <w:r w:rsidR="001951F9">
              <w:rPr>
                <w:sz w:val="20"/>
                <w:szCs w:val="20"/>
              </w:rPr>
              <w:t xml:space="preserve"> </w:t>
            </w:r>
            <w:r w:rsidRPr="00A01A9C">
              <w:rPr>
                <w:sz w:val="20"/>
                <w:szCs w:val="20"/>
              </w:rPr>
              <w:t>7)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Комитет по культуре,</w:t>
            </w: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спорту и социальной политике</w:t>
            </w: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(МКУ «ЦБС»)</w:t>
            </w:r>
          </w:p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24555,4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1230,3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512,5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22812,6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81,1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6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2143,5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724,2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168,1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1251,2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22330,8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506,1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306,2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21518,5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1951F9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21953,1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378,9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276,5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6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377,7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127,2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220,8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45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4.1.</w:t>
            </w: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Развитие библиотечного дела </w:t>
            </w:r>
            <w:proofErr w:type="gramStart"/>
            <w:r w:rsidRPr="00A01A9C">
              <w:rPr>
                <w:sz w:val="20"/>
                <w:szCs w:val="20"/>
              </w:rPr>
              <w:t>в</w:t>
            </w:r>
            <w:proofErr w:type="gramEnd"/>
            <w:r w:rsidRPr="00A01A9C">
              <w:rPr>
                <w:sz w:val="20"/>
                <w:szCs w:val="20"/>
              </w:rPr>
              <w:t xml:space="preserve"> </w:t>
            </w:r>
            <w:proofErr w:type="gramStart"/>
            <w:r w:rsidRPr="00A01A9C">
              <w:rPr>
                <w:sz w:val="20"/>
                <w:szCs w:val="20"/>
              </w:rPr>
              <w:t>Ханты-Мансийском</w:t>
            </w:r>
            <w:proofErr w:type="gramEnd"/>
            <w:r w:rsidRPr="00A01A9C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</w:t>
            </w:r>
            <w:r w:rsidRPr="00A01A9C">
              <w:rPr>
                <w:sz w:val="20"/>
                <w:szCs w:val="20"/>
              </w:rPr>
              <w:lastRenderedPageBreak/>
              <w:t>электронного каталога)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A01A9C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A01A9C">
              <w:rPr>
                <w:sz w:val="20"/>
                <w:szCs w:val="20"/>
              </w:rPr>
              <w:br/>
              <w:t>(МКУ «ЦБС»)</w:t>
            </w: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Default="007B1336" w:rsidP="00A01A9C">
            <w:pPr>
              <w:rPr>
                <w:sz w:val="20"/>
                <w:szCs w:val="20"/>
              </w:rPr>
            </w:pPr>
          </w:p>
          <w:p w:rsidR="007B1336" w:rsidRPr="00A01A9C" w:rsidRDefault="007B1336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199,5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199,5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1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199,5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199,5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199,5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199,5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9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435D24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435D24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435D24" w:rsidRPr="00A01A9C" w:rsidRDefault="00435D24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35D24" w:rsidRPr="00A01A9C" w:rsidRDefault="00435D24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435D24" w:rsidRPr="00A01A9C" w:rsidRDefault="00435D24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бюджета</w:t>
            </w:r>
          </w:p>
        </w:tc>
        <w:tc>
          <w:tcPr>
            <w:tcW w:w="1386" w:type="dxa"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Развитие системы дистанционного и </w:t>
            </w:r>
            <w:proofErr w:type="spellStart"/>
            <w:r w:rsidRPr="00A01A9C">
              <w:rPr>
                <w:sz w:val="20"/>
                <w:szCs w:val="20"/>
              </w:rPr>
              <w:t>внестационарного</w:t>
            </w:r>
            <w:proofErr w:type="spellEnd"/>
            <w:r w:rsidRPr="00A01A9C">
              <w:rPr>
                <w:sz w:val="20"/>
                <w:szCs w:val="20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A01A9C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1661,6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609,1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436,5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616,0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1075,2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415,6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523,6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3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586,4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1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397,2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6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189,2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46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Формирование информационных ресурсов общедоступных библиотек Ханты-Мансийского района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A01A9C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1315,5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856,0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3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1068,3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247,2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113,1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58,7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100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188,5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48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4.4.</w:t>
            </w: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Default="00435D24" w:rsidP="00F66C88">
            <w:pPr>
              <w:jc w:val="center"/>
              <w:rPr>
                <w:sz w:val="20"/>
                <w:szCs w:val="20"/>
              </w:rPr>
            </w:pPr>
          </w:p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Pr="00A01A9C" w:rsidRDefault="00435D24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Комитет по финансам (сельское поселение Горноправдинск)</w:t>
            </w: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Default="00435D24" w:rsidP="00A01A9C">
            <w:pPr>
              <w:rPr>
                <w:sz w:val="20"/>
                <w:szCs w:val="20"/>
              </w:rPr>
            </w:pPr>
          </w:p>
          <w:p w:rsidR="00435D24" w:rsidRPr="00A01A9C" w:rsidRDefault="00435D24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6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435D24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435D24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435D24" w:rsidRPr="00A01A9C" w:rsidRDefault="00435D24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435D24" w:rsidRPr="00A01A9C" w:rsidRDefault="00435D24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435D24" w:rsidRPr="00A01A9C" w:rsidRDefault="00435D24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района</w:t>
            </w:r>
          </w:p>
        </w:tc>
        <w:tc>
          <w:tcPr>
            <w:tcW w:w="1386" w:type="dxa"/>
            <w:shd w:val="clear" w:color="auto" w:fill="auto"/>
            <w:noWrap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35D24" w:rsidRPr="00A01A9C" w:rsidRDefault="00435D24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435D24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55"/>
        </w:trPr>
        <w:tc>
          <w:tcPr>
            <w:tcW w:w="1095" w:type="dxa"/>
            <w:vMerge w:val="restart"/>
            <w:shd w:val="clear" w:color="auto" w:fill="auto"/>
            <w:hideMark/>
          </w:tcPr>
          <w:p w:rsidR="00A1189F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4.5.</w:t>
            </w: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A1189F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A01A9C">
              <w:rPr>
                <w:sz w:val="20"/>
                <w:szCs w:val="20"/>
              </w:rPr>
              <w:br/>
              <w:t>(МКУ «ЦБС»)</w:t>
            </w: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36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1189F" w:rsidRPr="00A01A9C" w:rsidTr="00A01A9C">
        <w:trPr>
          <w:trHeight w:val="225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1189F" w:rsidRPr="00A01A9C" w:rsidTr="00A01A9C">
        <w:trPr>
          <w:trHeight w:val="960"/>
        </w:trPr>
        <w:tc>
          <w:tcPr>
            <w:tcW w:w="1095" w:type="dxa"/>
            <w:vMerge/>
            <w:shd w:val="clear" w:color="auto" w:fill="auto"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1189F" w:rsidRPr="00A01A9C" w:rsidRDefault="00A1189F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89F" w:rsidRPr="00A01A9C" w:rsidRDefault="00A1189F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</w:t>
            </w:r>
            <w:proofErr w:type="gramStart"/>
            <w:r w:rsidRPr="00A01A9C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6" w:type="dxa"/>
            <w:shd w:val="clear" w:color="auto" w:fill="auto"/>
            <w:noWrap/>
          </w:tcPr>
          <w:p w:rsidR="00FB24CA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106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 w:val="restart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249917,5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84658,4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74512,2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90746,9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81,1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45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154097,9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75127,9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56160,4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22809,6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95738,5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9530,5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18313,6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67894,4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81179,2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6544,0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8666,7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65968,5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102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105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14559,3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2986,5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9646,9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1925,9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225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225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4084" w:type="dxa"/>
            <w:gridSpan w:val="10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 w:val="restart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120888,7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48328,0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51284,6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21276,1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3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101242,0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45961,0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35425,5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19855,5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19646,7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2367,0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15859,1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7315,2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7315,2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102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1005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12331,5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2367,0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8543,9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 w:val="restart"/>
            <w:shd w:val="clear" w:color="auto" w:fill="auto"/>
            <w:noWrap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Прочие расходы</w:t>
            </w: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129028,8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36330,4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23227,6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69470,8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52855,9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29166,9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20734,9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2954,1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76091,8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7163,5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2454,5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66473,8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FB24CA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73864,0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6544,0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1351,5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65968,5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района</w:t>
            </w:r>
          </w:p>
        </w:tc>
        <w:tc>
          <w:tcPr>
            <w:tcW w:w="138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FB24CA">
        <w:trPr>
          <w:trHeight w:val="102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105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2227,8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619,5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  <w:highlight w:val="yellow"/>
              </w:rPr>
            </w:pPr>
            <w:r w:rsidRPr="00A01A9C">
              <w:rPr>
                <w:sz w:val="20"/>
                <w:szCs w:val="20"/>
              </w:rPr>
              <w:t>1103,0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505,3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300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5028" w:type="dxa"/>
            <w:gridSpan w:val="3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4084" w:type="dxa"/>
            <w:gridSpan w:val="10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Ответственный исполнитель (Комитет по культуре, спорту и социальной политике)</w:t>
            </w: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38117,0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3339,6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9282,0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25495,4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1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7600,1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7600,1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30516,9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3339,6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1681,9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25495,4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30116,4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3339,6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1281,4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25495,4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</w:t>
            </w:r>
            <w:proofErr w:type="gramStart"/>
            <w:r w:rsidRPr="00A01A9C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6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400,5</w:t>
            </w:r>
          </w:p>
        </w:tc>
        <w:tc>
          <w:tcPr>
            <w:tcW w:w="1165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400,5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97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Соисполнитель 1 (а</w:t>
            </w:r>
            <w:r w:rsidRPr="00A01A9C">
              <w:rPr>
                <w:sz w:val="20"/>
                <w:szCs w:val="20"/>
              </w:rPr>
              <w:t>дминистрация Ханты-Мансийского района (МАУ «ОМЦ»)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Соисполнитель 2 </w:t>
            </w:r>
            <w:r>
              <w:rPr>
                <w:sz w:val="20"/>
                <w:szCs w:val="20"/>
              </w:rPr>
              <w:lastRenderedPageBreak/>
              <w:t>(а</w:t>
            </w:r>
            <w:r w:rsidRPr="00A01A9C">
              <w:rPr>
                <w:sz w:val="20"/>
                <w:szCs w:val="20"/>
              </w:rPr>
              <w:t>дминистрация Ханты-Мансийского района (архивный отдел)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163,5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163,5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96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  <w:proofErr w:type="gramStart"/>
            <w:r w:rsidRPr="00A01A9C">
              <w:rPr>
                <w:sz w:val="20"/>
                <w:szCs w:val="20"/>
              </w:rPr>
              <w:lastRenderedPageBreak/>
              <w:t>Соисполнитель 3 (Комитет по финансам (сельские поселения)</w:t>
            </w:r>
            <w:proofErr w:type="gramEnd"/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1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  <w:proofErr w:type="gramStart"/>
            <w:r w:rsidRPr="00A01A9C">
              <w:rPr>
                <w:sz w:val="20"/>
                <w:szCs w:val="20"/>
              </w:rPr>
              <w:lastRenderedPageBreak/>
              <w:t>Соисполнитель 4 (Департамент строительства, архитектуры и ЖКХ (МКУ «</w:t>
            </w:r>
            <w:proofErr w:type="spellStart"/>
            <w:r w:rsidRPr="00A01A9C">
              <w:rPr>
                <w:sz w:val="20"/>
                <w:szCs w:val="20"/>
              </w:rPr>
              <w:t>УКСиР</w:t>
            </w:r>
            <w:proofErr w:type="spellEnd"/>
            <w:r w:rsidRPr="00A01A9C">
              <w:rPr>
                <w:sz w:val="20"/>
                <w:szCs w:val="20"/>
              </w:rPr>
              <w:t>»)</w:t>
            </w:r>
            <w:proofErr w:type="gramEnd"/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112406,7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48328,0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42802,6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21276,1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93641,9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45961,0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27825,4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19855,5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18764,8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2367,0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14977,2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6833,8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6833,8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FB24CA">
        <w:trPr>
          <w:trHeight w:val="64"/>
        </w:trPr>
        <w:tc>
          <w:tcPr>
            <w:tcW w:w="1095" w:type="dxa"/>
            <w:vMerge/>
            <w:shd w:val="clear" w:color="auto" w:fill="auto"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FB24CA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</w:t>
            </w:r>
          </w:p>
        </w:tc>
        <w:tc>
          <w:tcPr>
            <w:tcW w:w="1386" w:type="dxa"/>
            <w:shd w:val="clear" w:color="auto" w:fill="auto"/>
            <w:noWrap/>
          </w:tcPr>
          <w:p w:rsidR="00FB24CA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11931,0</w:t>
            </w:r>
          </w:p>
          <w:p w:rsidR="00A737AB" w:rsidRDefault="00A737AB" w:rsidP="00FB24CA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B24CA">
            <w:pPr>
              <w:jc w:val="center"/>
              <w:rPr>
                <w:sz w:val="20"/>
                <w:szCs w:val="20"/>
              </w:rPr>
            </w:pPr>
          </w:p>
          <w:p w:rsidR="00A737AB" w:rsidRPr="00A01A9C" w:rsidRDefault="00A737AB" w:rsidP="00FB2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2367,0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8143,4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1420,6</w:t>
            </w: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B24CA" w:rsidRPr="00A01A9C" w:rsidRDefault="00FB24CA" w:rsidP="00FB24CA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proofErr w:type="gramStart"/>
            <w:r w:rsidRPr="00A01A9C">
              <w:rPr>
                <w:sz w:val="20"/>
                <w:szCs w:val="20"/>
              </w:rPr>
              <w:t>Соисполнитель 5 (Департамент строительств, архитектуры и ЖКХ))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47104,6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28311,2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18793,4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24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43535,7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25705,7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17830,0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3568,9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963,4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2630,5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2605,5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938,4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938,4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52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proofErr w:type="gramStart"/>
            <w:r w:rsidRPr="00A01A9C">
              <w:rPr>
                <w:sz w:val="20"/>
                <w:szCs w:val="20"/>
              </w:rPr>
              <w:lastRenderedPageBreak/>
              <w:t xml:space="preserve">Соисполнитель 6 (Комитет по культуре, спорту и социальной </w:t>
            </w:r>
            <w:r w:rsidRPr="00A01A9C">
              <w:rPr>
                <w:sz w:val="20"/>
                <w:szCs w:val="20"/>
              </w:rPr>
              <w:lastRenderedPageBreak/>
              <w:t>политике (МБОУ ДО ДМШ)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25200,3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3229,3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899,2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21071,8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28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5113,2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2737,0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764,3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1611,9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20087,1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19459,9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19175,4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99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911,7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134,9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284,5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FB24CA" w:rsidRDefault="00FB24CA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  <w:proofErr w:type="gramStart"/>
            <w:r w:rsidRPr="00A01A9C">
              <w:rPr>
                <w:sz w:val="20"/>
                <w:szCs w:val="20"/>
              </w:rPr>
              <w:lastRenderedPageBreak/>
              <w:t>Соисполнитель 7 (Комитет по культуре, спорту и социальной политике (МКУ «ЦБС»)</w:t>
            </w:r>
            <w:proofErr w:type="gramEnd"/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FB24CA" w:rsidRDefault="00FB24CA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24474,3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1230,3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474,3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22769,7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27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2143,5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724,2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168,1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1251,2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22330,8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506,1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306,2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21518,5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FB24CA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FB24CA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FB24CA" w:rsidRPr="00A01A9C" w:rsidRDefault="00FB24CA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21953,1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378,9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21297,7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4CA" w:rsidRPr="00A01A9C" w:rsidRDefault="00FB24CA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</w:t>
            </w:r>
            <w:proofErr w:type="gramStart"/>
            <w:r w:rsidRPr="00A01A9C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6" w:type="dxa"/>
            <w:shd w:val="clear" w:color="auto" w:fill="auto"/>
            <w:noWrap/>
          </w:tcPr>
          <w:p w:rsidR="00A737AB" w:rsidRDefault="00A737AB" w:rsidP="002C55F9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  <w:p w:rsidR="00A737AB" w:rsidRPr="00A01A9C" w:rsidRDefault="00A737AB" w:rsidP="002C5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A737AB" w:rsidRPr="00A01A9C" w:rsidRDefault="00A737AB" w:rsidP="002C55F9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37AB" w:rsidRPr="00A01A9C" w:rsidRDefault="00A737AB" w:rsidP="002C55F9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37AB" w:rsidRPr="00A01A9C" w:rsidRDefault="00A737AB" w:rsidP="002C55F9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737AB" w:rsidRPr="00A01A9C" w:rsidRDefault="00A737AB" w:rsidP="002C55F9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A737AB" w:rsidRPr="00A01A9C" w:rsidRDefault="00A737AB" w:rsidP="002C55F9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737AB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737AB" w:rsidRPr="00A01A9C" w:rsidTr="00A01A9C">
        <w:trPr>
          <w:trHeight w:val="1020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377,7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127,2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737AB">
        <w:trPr>
          <w:trHeight w:val="64"/>
        </w:trPr>
        <w:tc>
          <w:tcPr>
            <w:tcW w:w="1095" w:type="dxa"/>
            <w:vMerge w:val="restart"/>
            <w:shd w:val="clear" w:color="auto" w:fill="auto"/>
            <w:noWrap/>
            <w:hideMark/>
          </w:tcPr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Default="00A737AB" w:rsidP="00F66C88">
            <w:pPr>
              <w:jc w:val="center"/>
              <w:rPr>
                <w:sz w:val="20"/>
                <w:szCs w:val="20"/>
              </w:rPr>
            </w:pPr>
          </w:p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A737AB" w:rsidRDefault="00A737AB" w:rsidP="00A01A9C">
            <w:pPr>
              <w:rPr>
                <w:sz w:val="20"/>
                <w:szCs w:val="20"/>
              </w:rPr>
            </w:pPr>
            <w:proofErr w:type="gramStart"/>
            <w:r w:rsidRPr="00A01A9C">
              <w:rPr>
                <w:sz w:val="20"/>
                <w:szCs w:val="20"/>
              </w:rPr>
              <w:lastRenderedPageBreak/>
              <w:t>Соисполнитель 8 (Комитет по финансам (сельское поселение Горноправдинск)</w:t>
            </w:r>
            <w:proofErr w:type="gramEnd"/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hideMark/>
          </w:tcPr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Default="00A737AB" w:rsidP="00A01A9C">
            <w:pPr>
              <w:rPr>
                <w:sz w:val="20"/>
                <w:szCs w:val="20"/>
              </w:rPr>
            </w:pPr>
          </w:p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81,1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01A9C">
        <w:trPr>
          <w:trHeight w:val="255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</w:tr>
      <w:tr w:rsidR="00A737AB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01A9C">
        <w:trPr>
          <w:trHeight w:val="1035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737AB">
        <w:trPr>
          <w:trHeight w:val="64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A01A9C">
              <w:rPr>
                <w:sz w:val="20"/>
                <w:szCs w:val="20"/>
              </w:rPr>
              <w:t>софинансирование</w:t>
            </w:r>
            <w:proofErr w:type="spellEnd"/>
            <w:r w:rsidRPr="00A01A9C">
              <w:rPr>
                <w:sz w:val="20"/>
                <w:szCs w:val="20"/>
              </w:rPr>
              <w:t xml:space="preserve"> расходов за счет средств бюджета автономного </w:t>
            </w:r>
            <w:r w:rsidRPr="00A01A9C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01A9C">
        <w:trPr>
          <w:trHeight w:val="300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  <w:tr w:rsidR="00A737AB" w:rsidRPr="00A01A9C" w:rsidTr="00A737AB">
        <w:trPr>
          <w:trHeight w:val="170"/>
        </w:trPr>
        <w:tc>
          <w:tcPr>
            <w:tcW w:w="1095" w:type="dxa"/>
            <w:vMerge/>
            <w:shd w:val="clear" w:color="auto" w:fill="auto"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hideMark/>
          </w:tcPr>
          <w:p w:rsidR="00A737AB" w:rsidRPr="00A01A9C" w:rsidRDefault="00A737AB" w:rsidP="00A01A9C">
            <w:pPr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37AB" w:rsidRPr="00A01A9C" w:rsidRDefault="00A737AB" w:rsidP="00F66C88">
            <w:pPr>
              <w:jc w:val="center"/>
              <w:rPr>
                <w:sz w:val="20"/>
                <w:szCs w:val="20"/>
              </w:rPr>
            </w:pPr>
            <w:r w:rsidRPr="00A01A9C">
              <w:rPr>
                <w:sz w:val="20"/>
                <w:szCs w:val="20"/>
              </w:rPr>
              <w:t>0,0</w:t>
            </w:r>
          </w:p>
        </w:tc>
      </w:tr>
    </w:tbl>
    <w:p w:rsidR="00F66C88" w:rsidRPr="00A737AB" w:rsidRDefault="00F66C88" w:rsidP="00F66C88">
      <w:pPr>
        <w:jc w:val="right"/>
        <w:rPr>
          <w:color w:val="000000"/>
          <w:sz w:val="28"/>
          <w:szCs w:val="22"/>
        </w:rPr>
      </w:pPr>
    </w:p>
    <w:p w:rsidR="00F66C88" w:rsidRPr="00A737AB" w:rsidRDefault="00A737AB" w:rsidP="00F66C88">
      <w:pPr>
        <w:jc w:val="right"/>
        <w:rPr>
          <w:b/>
          <w:color w:val="000000"/>
          <w:sz w:val="28"/>
          <w:szCs w:val="28"/>
        </w:rPr>
      </w:pPr>
      <w:r w:rsidRPr="00A737AB">
        <w:rPr>
          <w:color w:val="000000"/>
          <w:sz w:val="28"/>
          <w:szCs w:val="28"/>
        </w:rPr>
        <w:t>Т</w:t>
      </w:r>
      <w:r w:rsidR="00F66C88" w:rsidRPr="00A737AB">
        <w:rPr>
          <w:color w:val="000000"/>
          <w:sz w:val="28"/>
          <w:szCs w:val="28"/>
        </w:rPr>
        <w:t>аблица 3</w:t>
      </w:r>
    </w:p>
    <w:p w:rsidR="00F66C88" w:rsidRPr="00D35982" w:rsidRDefault="00F66C88" w:rsidP="00F66C88">
      <w:pPr>
        <w:jc w:val="center"/>
        <w:rPr>
          <w:color w:val="000000"/>
          <w:sz w:val="28"/>
          <w:szCs w:val="28"/>
        </w:rPr>
      </w:pPr>
      <w:r w:rsidRPr="00D35982">
        <w:rPr>
          <w:color w:val="000000"/>
          <w:sz w:val="28"/>
          <w:szCs w:val="28"/>
        </w:rPr>
        <w:t>Перечень объектов капитального строительства</w:t>
      </w:r>
    </w:p>
    <w:p w:rsidR="00A737AB" w:rsidRPr="00D35982" w:rsidRDefault="00A737AB" w:rsidP="00F66C88">
      <w:pPr>
        <w:jc w:val="center"/>
        <w:rPr>
          <w:color w:val="00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4129"/>
        <w:gridCol w:w="2026"/>
        <w:gridCol w:w="1975"/>
        <w:gridCol w:w="3590"/>
        <w:gridCol w:w="1959"/>
      </w:tblGrid>
      <w:tr w:rsidR="00F66C88" w:rsidRPr="00FF6E04" w:rsidTr="00F66C88">
        <w:tc>
          <w:tcPr>
            <w:tcW w:w="540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 xml:space="preserve">№ </w:t>
            </w:r>
            <w:proofErr w:type="gramStart"/>
            <w:r w:rsidRPr="00FF6E04">
              <w:rPr>
                <w:color w:val="000000"/>
              </w:rPr>
              <w:t>п</w:t>
            </w:r>
            <w:proofErr w:type="gramEnd"/>
            <w:r w:rsidRPr="00FF6E04">
              <w:rPr>
                <w:color w:val="000000"/>
              </w:rPr>
              <w:t>/п</w:t>
            </w:r>
          </w:p>
        </w:tc>
        <w:tc>
          <w:tcPr>
            <w:tcW w:w="4332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Наименование объекта</w:t>
            </w:r>
          </w:p>
        </w:tc>
        <w:tc>
          <w:tcPr>
            <w:tcW w:w="2040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Срок строительства, проектирования</w:t>
            </w:r>
          </w:p>
        </w:tc>
        <w:tc>
          <w:tcPr>
            <w:tcW w:w="2033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Мощность</w:t>
            </w:r>
          </w:p>
        </w:tc>
        <w:tc>
          <w:tcPr>
            <w:tcW w:w="3789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Сметная стоимость проекта</w:t>
            </w:r>
          </w:p>
        </w:tc>
        <w:tc>
          <w:tcPr>
            <w:tcW w:w="1995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 xml:space="preserve">Объем капитальных вложений </w:t>
            </w:r>
          </w:p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(тыс. рублей)</w:t>
            </w:r>
          </w:p>
        </w:tc>
      </w:tr>
      <w:tr w:rsidR="00F66C88" w:rsidRPr="00FF6E04" w:rsidTr="00F66C88">
        <w:tc>
          <w:tcPr>
            <w:tcW w:w="540" w:type="dxa"/>
          </w:tcPr>
          <w:p w:rsidR="00F66C88" w:rsidRPr="00FF6E04" w:rsidRDefault="00A737AB" w:rsidP="00F66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32" w:type="dxa"/>
          </w:tcPr>
          <w:p w:rsidR="00F66C88" w:rsidRPr="00FF6E04" w:rsidRDefault="00A737AB" w:rsidP="00F66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40" w:type="dxa"/>
          </w:tcPr>
          <w:p w:rsidR="00F66C88" w:rsidRPr="00FF6E04" w:rsidRDefault="00A737AB" w:rsidP="00F66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3" w:type="dxa"/>
          </w:tcPr>
          <w:p w:rsidR="00F66C88" w:rsidRPr="00FF6E04" w:rsidRDefault="00A737AB" w:rsidP="00F66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9" w:type="dxa"/>
          </w:tcPr>
          <w:p w:rsidR="00F66C88" w:rsidRPr="00FF6E04" w:rsidRDefault="00A737AB" w:rsidP="00F66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5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6</w:t>
            </w:r>
          </w:p>
        </w:tc>
      </w:tr>
      <w:tr w:rsidR="00F66C88" w:rsidRPr="00FF6E04" w:rsidTr="00F66C88">
        <w:tc>
          <w:tcPr>
            <w:tcW w:w="540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1.</w:t>
            </w:r>
          </w:p>
        </w:tc>
        <w:tc>
          <w:tcPr>
            <w:tcW w:w="4332" w:type="dxa"/>
          </w:tcPr>
          <w:p w:rsidR="00F66C88" w:rsidRPr="00FF6E04" w:rsidRDefault="00F66C88" w:rsidP="00F66C88">
            <w:pPr>
              <w:jc w:val="both"/>
              <w:rPr>
                <w:color w:val="000000"/>
              </w:rPr>
            </w:pPr>
            <w:r w:rsidRPr="00FF6E04">
              <w:t xml:space="preserve">Культурно-спортивный комплекс (дом культуры – библиотека – универсальный игровой зал) </w:t>
            </w:r>
            <w:r w:rsidR="00A737AB">
              <w:t xml:space="preserve">                    </w:t>
            </w:r>
            <w:r w:rsidRPr="00FF6E04">
              <w:t xml:space="preserve">в д. Ярки Ханты-Мансийского района </w:t>
            </w:r>
          </w:p>
        </w:tc>
        <w:tc>
          <w:tcPr>
            <w:tcW w:w="2040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="00A737AB">
              <w:rPr>
                <w:color w:val="000000"/>
              </w:rPr>
              <w:t xml:space="preserve"> – </w:t>
            </w:r>
            <w:r w:rsidRPr="00BE237D">
              <w:rPr>
                <w:color w:val="000000"/>
              </w:rPr>
              <w:t>2017 год</w:t>
            </w:r>
            <w:r>
              <w:rPr>
                <w:color w:val="000000"/>
              </w:rPr>
              <w:t>ы</w:t>
            </w:r>
          </w:p>
        </w:tc>
        <w:tc>
          <w:tcPr>
            <w:tcW w:w="2033" w:type="dxa"/>
          </w:tcPr>
          <w:p w:rsidR="00D35982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100 мест/</w:t>
            </w:r>
          </w:p>
          <w:p w:rsidR="00A737AB" w:rsidRDefault="00F66C88" w:rsidP="00F66C88">
            <w:pPr>
              <w:jc w:val="center"/>
              <w:rPr>
                <w:color w:val="000000"/>
              </w:rPr>
            </w:pPr>
            <w:bookmarkStart w:id="1" w:name="_GoBack"/>
            <w:bookmarkEnd w:id="1"/>
            <w:r w:rsidRPr="00FF6E04">
              <w:rPr>
                <w:color w:val="000000"/>
              </w:rPr>
              <w:t>9100</w:t>
            </w:r>
            <w:r w:rsidR="00D35982">
              <w:rPr>
                <w:color w:val="000000"/>
              </w:rPr>
              <w:t xml:space="preserve"> </w:t>
            </w:r>
            <w:r w:rsidRPr="00FF6E04">
              <w:rPr>
                <w:color w:val="000000"/>
              </w:rPr>
              <w:t>экз./</w:t>
            </w:r>
          </w:p>
          <w:p w:rsidR="00F66C88" w:rsidRPr="00FF6E04" w:rsidRDefault="00F66C88" w:rsidP="00A737AB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35 чел./час, общая площадь 2937 кв. м</w:t>
            </w:r>
          </w:p>
        </w:tc>
        <w:tc>
          <w:tcPr>
            <w:tcW w:w="3789" w:type="dxa"/>
          </w:tcPr>
          <w:p w:rsidR="00F66C88" w:rsidRPr="00FF6E04" w:rsidRDefault="00F66C88" w:rsidP="00F66C88">
            <w:pPr>
              <w:jc w:val="center"/>
              <w:rPr>
                <w:color w:val="000000"/>
              </w:rPr>
            </w:pPr>
            <w:r w:rsidRPr="00FF6E04">
              <w:rPr>
                <w:color w:val="000000"/>
              </w:rPr>
              <w:t>172 205,5*</w:t>
            </w:r>
          </w:p>
        </w:tc>
        <w:tc>
          <w:tcPr>
            <w:tcW w:w="1995" w:type="dxa"/>
          </w:tcPr>
          <w:p w:rsidR="00F66C88" w:rsidRPr="008B0828" w:rsidRDefault="00F66C88" w:rsidP="00F66C88">
            <w:pPr>
              <w:jc w:val="center"/>
              <w:rPr>
                <w:color w:val="000000"/>
              </w:rPr>
            </w:pPr>
            <w:r w:rsidRPr="00CF3BDF">
              <w:t>53 707,0</w:t>
            </w:r>
          </w:p>
        </w:tc>
      </w:tr>
    </w:tbl>
    <w:p w:rsidR="00F66C88" w:rsidRPr="0027070D" w:rsidRDefault="00F66C88" w:rsidP="00F66C88">
      <w:pPr>
        <w:jc w:val="both"/>
      </w:pPr>
      <w:r w:rsidRPr="0027070D">
        <w:t xml:space="preserve">*СМР </w:t>
      </w:r>
      <w:r>
        <w:t>–</w:t>
      </w:r>
      <w:r w:rsidRPr="0027070D">
        <w:t xml:space="preserve"> 162 579,1 тыс. рублей, приоб</w:t>
      </w:r>
      <w:r w:rsidR="00A737AB">
        <w:t xml:space="preserve">ретение </w:t>
      </w:r>
      <w:proofErr w:type="spellStart"/>
      <w:r w:rsidR="00A737AB">
        <w:t>не</w:t>
      </w:r>
      <w:r w:rsidRPr="0027070D">
        <w:t>монтируемого</w:t>
      </w:r>
      <w:proofErr w:type="spellEnd"/>
      <w:r w:rsidRPr="0027070D">
        <w:t xml:space="preserve"> оборудования </w:t>
      </w:r>
      <w:r>
        <w:t>–</w:t>
      </w:r>
      <w:r w:rsidRPr="0027070D">
        <w:t xml:space="preserve"> 9626,4 тыс. рублей. </w:t>
      </w:r>
    </w:p>
    <w:p w:rsidR="00F66C88" w:rsidRPr="00A737AB" w:rsidRDefault="00F66C88" w:rsidP="00A737AB">
      <w:pPr>
        <w:pStyle w:val="af1"/>
        <w:ind w:right="-37"/>
        <w:jc w:val="right"/>
        <w:rPr>
          <w:sz w:val="36"/>
          <w:szCs w:val="24"/>
        </w:rPr>
      </w:pPr>
      <w:r w:rsidRPr="00A737AB">
        <w:rPr>
          <w:color w:val="000000"/>
          <w:sz w:val="28"/>
        </w:rPr>
        <w:t>».</w:t>
      </w:r>
    </w:p>
    <w:p w:rsidR="00F66C88" w:rsidRPr="00BE5533" w:rsidRDefault="00F66C88" w:rsidP="001072E4">
      <w:pPr>
        <w:pStyle w:val="af1"/>
        <w:ind w:right="-370"/>
        <w:jc w:val="right"/>
        <w:rPr>
          <w:sz w:val="24"/>
          <w:szCs w:val="24"/>
        </w:rPr>
      </w:pPr>
    </w:p>
    <w:sectPr w:rsidR="00F66C88" w:rsidRPr="00BE5533" w:rsidSect="00A01A9C">
      <w:headerReference w:type="default" r:id="rId13"/>
      <w:pgSz w:w="16838" w:h="11906" w:orient="landscape"/>
      <w:pgMar w:top="1418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A1" w:rsidRDefault="006C56A1" w:rsidP="008B1D75">
      <w:r>
        <w:separator/>
      </w:r>
    </w:p>
  </w:endnote>
  <w:endnote w:type="continuationSeparator" w:id="0">
    <w:p w:rsidR="006C56A1" w:rsidRDefault="006C56A1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A1" w:rsidRDefault="006C56A1" w:rsidP="008B1D75">
      <w:r>
        <w:separator/>
      </w:r>
    </w:p>
  </w:footnote>
  <w:footnote w:type="continuationSeparator" w:id="0">
    <w:p w:rsidR="006C56A1" w:rsidRDefault="006C56A1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440945"/>
      <w:docPartObj>
        <w:docPartGallery w:val="Page Numbers (Top of Page)"/>
        <w:docPartUnique/>
      </w:docPartObj>
    </w:sdtPr>
    <w:sdtEndPr/>
    <w:sdtContent>
      <w:p w:rsidR="00FB24CA" w:rsidRDefault="00FB24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4B">
          <w:rPr>
            <w:noProof/>
          </w:rPr>
          <w:t>1</w:t>
        </w:r>
        <w:r>
          <w:fldChar w:fldCharType="end"/>
        </w:r>
      </w:p>
    </w:sdtContent>
  </w:sdt>
  <w:p w:rsidR="00FB24CA" w:rsidRDefault="00FB24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519799"/>
      <w:docPartObj>
        <w:docPartGallery w:val="Page Numbers (Top of Page)"/>
        <w:docPartUnique/>
      </w:docPartObj>
    </w:sdtPr>
    <w:sdtEndPr/>
    <w:sdtContent>
      <w:p w:rsidR="00FB24CA" w:rsidRDefault="00FB24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4B">
          <w:rPr>
            <w:noProof/>
          </w:rPr>
          <w:t>19</w:t>
        </w:r>
        <w:r>
          <w:fldChar w:fldCharType="end"/>
        </w:r>
      </w:p>
    </w:sdtContent>
  </w:sdt>
  <w:p w:rsidR="00FB24CA" w:rsidRDefault="00FB24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31642"/>
      <w:docPartObj>
        <w:docPartGallery w:val="Page Numbers (Top of Page)"/>
        <w:docPartUnique/>
      </w:docPartObj>
    </w:sdtPr>
    <w:sdtEndPr/>
    <w:sdtContent>
      <w:p w:rsidR="00FB24CA" w:rsidRDefault="00FB24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4B">
          <w:rPr>
            <w:noProof/>
          </w:rPr>
          <w:t>52</w:t>
        </w:r>
        <w:r>
          <w:fldChar w:fldCharType="end"/>
        </w:r>
      </w:p>
    </w:sdtContent>
  </w:sdt>
  <w:p w:rsidR="00FB24CA" w:rsidRDefault="00FB24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587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3C67"/>
    <w:rsid w:val="000D468D"/>
    <w:rsid w:val="000D4DC6"/>
    <w:rsid w:val="000D5BF2"/>
    <w:rsid w:val="000D5DC9"/>
    <w:rsid w:val="000D6600"/>
    <w:rsid w:val="000D6DE6"/>
    <w:rsid w:val="000E018F"/>
    <w:rsid w:val="000E0A6D"/>
    <w:rsid w:val="000E10F5"/>
    <w:rsid w:val="000E11DB"/>
    <w:rsid w:val="000E1915"/>
    <w:rsid w:val="000E195E"/>
    <w:rsid w:val="000E26EA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7D1"/>
    <w:rsid w:val="00104E28"/>
    <w:rsid w:val="00104FF1"/>
    <w:rsid w:val="00105080"/>
    <w:rsid w:val="00105B5F"/>
    <w:rsid w:val="00105E3A"/>
    <w:rsid w:val="00106B07"/>
    <w:rsid w:val="00106E19"/>
    <w:rsid w:val="001072E4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324"/>
    <w:rsid w:val="00116472"/>
    <w:rsid w:val="00117C67"/>
    <w:rsid w:val="001201A1"/>
    <w:rsid w:val="00120540"/>
    <w:rsid w:val="00120A3F"/>
    <w:rsid w:val="001212E5"/>
    <w:rsid w:val="00123948"/>
    <w:rsid w:val="001253A5"/>
    <w:rsid w:val="0012546E"/>
    <w:rsid w:val="001275D8"/>
    <w:rsid w:val="001305ED"/>
    <w:rsid w:val="0013082C"/>
    <w:rsid w:val="00131232"/>
    <w:rsid w:val="0013320A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4072"/>
    <w:rsid w:val="0014423C"/>
    <w:rsid w:val="00144E47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1CEE"/>
    <w:rsid w:val="00171E2A"/>
    <w:rsid w:val="00172301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59CE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1F9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C97"/>
    <w:rsid w:val="001A338C"/>
    <w:rsid w:val="001A397A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1C9A"/>
    <w:rsid w:val="001C2BC5"/>
    <w:rsid w:val="001C4209"/>
    <w:rsid w:val="001C4686"/>
    <w:rsid w:val="001C47C1"/>
    <w:rsid w:val="001C4B01"/>
    <w:rsid w:val="001C4F16"/>
    <w:rsid w:val="001C543C"/>
    <w:rsid w:val="001C570E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C5A"/>
    <w:rsid w:val="001D66CD"/>
    <w:rsid w:val="001D69C0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388"/>
    <w:rsid w:val="00224CA2"/>
    <w:rsid w:val="00225096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CE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50C7B"/>
    <w:rsid w:val="00251032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70D"/>
    <w:rsid w:val="00270B2F"/>
    <w:rsid w:val="00271477"/>
    <w:rsid w:val="002723D1"/>
    <w:rsid w:val="002742B2"/>
    <w:rsid w:val="00275C6F"/>
    <w:rsid w:val="00276764"/>
    <w:rsid w:val="0028038D"/>
    <w:rsid w:val="00281949"/>
    <w:rsid w:val="00282756"/>
    <w:rsid w:val="002835ED"/>
    <w:rsid w:val="00284160"/>
    <w:rsid w:val="0028427D"/>
    <w:rsid w:val="00285517"/>
    <w:rsid w:val="00285572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7E8"/>
    <w:rsid w:val="002A28EA"/>
    <w:rsid w:val="002A3389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D17"/>
    <w:rsid w:val="002B21EB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BE2"/>
    <w:rsid w:val="002C6E99"/>
    <w:rsid w:val="002C7994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5EEF"/>
    <w:rsid w:val="002F6347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BA1"/>
    <w:rsid w:val="00317E65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6A48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60C"/>
    <w:rsid w:val="003667BF"/>
    <w:rsid w:val="00366899"/>
    <w:rsid w:val="00366C54"/>
    <w:rsid w:val="00366EBF"/>
    <w:rsid w:val="00370374"/>
    <w:rsid w:val="00370443"/>
    <w:rsid w:val="00370753"/>
    <w:rsid w:val="00370E2C"/>
    <w:rsid w:val="003730C9"/>
    <w:rsid w:val="003731E1"/>
    <w:rsid w:val="003752A8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570"/>
    <w:rsid w:val="003A5FC3"/>
    <w:rsid w:val="003A659C"/>
    <w:rsid w:val="003A702D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38C"/>
    <w:rsid w:val="003C77F4"/>
    <w:rsid w:val="003D0039"/>
    <w:rsid w:val="003D082A"/>
    <w:rsid w:val="003D0D57"/>
    <w:rsid w:val="003D22E2"/>
    <w:rsid w:val="003D2A89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7167"/>
    <w:rsid w:val="003E7729"/>
    <w:rsid w:val="003E7FDF"/>
    <w:rsid w:val="003F05A8"/>
    <w:rsid w:val="003F0B2A"/>
    <w:rsid w:val="003F118E"/>
    <w:rsid w:val="003F128D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4845"/>
    <w:rsid w:val="00424870"/>
    <w:rsid w:val="00425DE2"/>
    <w:rsid w:val="00425E21"/>
    <w:rsid w:val="00427C20"/>
    <w:rsid w:val="00427F6D"/>
    <w:rsid w:val="004300BD"/>
    <w:rsid w:val="00430937"/>
    <w:rsid w:val="00431C41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5D24"/>
    <w:rsid w:val="004369B0"/>
    <w:rsid w:val="00436BB5"/>
    <w:rsid w:val="004379C6"/>
    <w:rsid w:val="00437B73"/>
    <w:rsid w:val="004409D0"/>
    <w:rsid w:val="0044190A"/>
    <w:rsid w:val="00441B40"/>
    <w:rsid w:val="00441E46"/>
    <w:rsid w:val="00441F45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0045"/>
    <w:rsid w:val="0047015C"/>
    <w:rsid w:val="004715D8"/>
    <w:rsid w:val="00471AE3"/>
    <w:rsid w:val="00471FB4"/>
    <w:rsid w:val="004721B3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77B24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A8"/>
    <w:rsid w:val="00496CFD"/>
    <w:rsid w:val="00496DAB"/>
    <w:rsid w:val="004970B8"/>
    <w:rsid w:val="00497511"/>
    <w:rsid w:val="004A051C"/>
    <w:rsid w:val="004A10EF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2AA4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DD1"/>
    <w:rsid w:val="004F2E0C"/>
    <w:rsid w:val="004F353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461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2ECC"/>
    <w:rsid w:val="005735F4"/>
    <w:rsid w:val="005747F0"/>
    <w:rsid w:val="005749E2"/>
    <w:rsid w:val="00574EA9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696D"/>
    <w:rsid w:val="00586B57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3C8F"/>
    <w:rsid w:val="005B4024"/>
    <w:rsid w:val="005B463D"/>
    <w:rsid w:val="005B4932"/>
    <w:rsid w:val="005B4992"/>
    <w:rsid w:val="005B4BA5"/>
    <w:rsid w:val="005B5B2F"/>
    <w:rsid w:val="005B6073"/>
    <w:rsid w:val="005B6ADD"/>
    <w:rsid w:val="005B78B8"/>
    <w:rsid w:val="005B7B31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28B"/>
    <w:rsid w:val="005F73D9"/>
    <w:rsid w:val="005F7625"/>
    <w:rsid w:val="005F77CA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752"/>
    <w:rsid w:val="00605291"/>
    <w:rsid w:val="0060531E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53D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48D"/>
    <w:rsid w:val="00674D0C"/>
    <w:rsid w:val="00676437"/>
    <w:rsid w:val="006767CA"/>
    <w:rsid w:val="00676BDD"/>
    <w:rsid w:val="006806F1"/>
    <w:rsid w:val="00680A78"/>
    <w:rsid w:val="00681C13"/>
    <w:rsid w:val="00682514"/>
    <w:rsid w:val="0068470C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A03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6E89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6A1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C3C"/>
    <w:rsid w:val="006D796C"/>
    <w:rsid w:val="006D7EA7"/>
    <w:rsid w:val="006E0BF6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E7E10"/>
    <w:rsid w:val="006F0175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522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2F9"/>
    <w:rsid w:val="007A1F0C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336"/>
    <w:rsid w:val="007B1BAD"/>
    <w:rsid w:val="007B1D41"/>
    <w:rsid w:val="007B1DDD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C8F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28F0"/>
    <w:rsid w:val="008135A0"/>
    <w:rsid w:val="00813AA8"/>
    <w:rsid w:val="008149D6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1EE8"/>
    <w:rsid w:val="00842EE6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A62"/>
    <w:rsid w:val="008A7D08"/>
    <w:rsid w:val="008B07C2"/>
    <w:rsid w:val="008B0828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A66"/>
    <w:rsid w:val="008C3153"/>
    <w:rsid w:val="008C38CA"/>
    <w:rsid w:val="008C4212"/>
    <w:rsid w:val="008C4CFF"/>
    <w:rsid w:val="008C5F72"/>
    <w:rsid w:val="008C7759"/>
    <w:rsid w:val="008C785A"/>
    <w:rsid w:val="008C7A41"/>
    <w:rsid w:val="008D0FF8"/>
    <w:rsid w:val="008D11B5"/>
    <w:rsid w:val="008D15F7"/>
    <w:rsid w:val="008D1ABA"/>
    <w:rsid w:val="008D1FC4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2AC4"/>
    <w:rsid w:val="00903944"/>
    <w:rsid w:val="00903AA1"/>
    <w:rsid w:val="00903EB8"/>
    <w:rsid w:val="009040C8"/>
    <w:rsid w:val="00905FAD"/>
    <w:rsid w:val="00906239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0828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FCD"/>
    <w:rsid w:val="009524DF"/>
    <w:rsid w:val="00952E86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967"/>
    <w:rsid w:val="009C2D4D"/>
    <w:rsid w:val="009C2FF8"/>
    <w:rsid w:val="009C3446"/>
    <w:rsid w:val="009C39EB"/>
    <w:rsid w:val="009C3E48"/>
    <w:rsid w:val="009C4F75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74F2"/>
    <w:rsid w:val="009D75F4"/>
    <w:rsid w:val="009D7908"/>
    <w:rsid w:val="009E07E4"/>
    <w:rsid w:val="009E0CA1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1A9C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B32"/>
    <w:rsid w:val="00A07C9D"/>
    <w:rsid w:val="00A10897"/>
    <w:rsid w:val="00A111BC"/>
    <w:rsid w:val="00A1189F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07B5"/>
    <w:rsid w:val="00A20853"/>
    <w:rsid w:val="00A211B6"/>
    <w:rsid w:val="00A22B79"/>
    <w:rsid w:val="00A22C64"/>
    <w:rsid w:val="00A22E4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37AB"/>
    <w:rsid w:val="00A73B43"/>
    <w:rsid w:val="00A749FA"/>
    <w:rsid w:val="00A74B23"/>
    <w:rsid w:val="00A751D9"/>
    <w:rsid w:val="00A75301"/>
    <w:rsid w:val="00A757F0"/>
    <w:rsid w:val="00A76964"/>
    <w:rsid w:val="00A76C22"/>
    <w:rsid w:val="00A76DBD"/>
    <w:rsid w:val="00A76DE4"/>
    <w:rsid w:val="00A76FAF"/>
    <w:rsid w:val="00A7743D"/>
    <w:rsid w:val="00A80723"/>
    <w:rsid w:val="00A812D9"/>
    <w:rsid w:val="00A81B34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5E73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664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6C5"/>
    <w:rsid w:val="00BB7334"/>
    <w:rsid w:val="00BB74B7"/>
    <w:rsid w:val="00BB7567"/>
    <w:rsid w:val="00BB76F5"/>
    <w:rsid w:val="00BC1289"/>
    <w:rsid w:val="00BC2167"/>
    <w:rsid w:val="00BC237C"/>
    <w:rsid w:val="00BC28C7"/>
    <w:rsid w:val="00BC33AA"/>
    <w:rsid w:val="00BC34F2"/>
    <w:rsid w:val="00BC38D5"/>
    <w:rsid w:val="00BC3A8F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6F0E"/>
    <w:rsid w:val="00BD7470"/>
    <w:rsid w:val="00BE0442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FAC"/>
    <w:rsid w:val="00C16689"/>
    <w:rsid w:val="00C16994"/>
    <w:rsid w:val="00C172A0"/>
    <w:rsid w:val="00C1733E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09E"/>
    <w:rsid w:val="00C343F6"/>
    <w:rsid w:val="00C349D4"/>
    <w:rsid w:val="00C34E70"/>
    <w:rsid w:val="00C357F5"/>
    <w:rsid w:val="00C36009"/>
    <w:rsid w:val="00C3640A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BA"/>
    <w:rsid w:val="00C44711"/>
    <w:rsid w:val="00C449DA"/>
    <w:rsid w:val="00C44AB4"/>
    <w:rsid w:val="00C45E27"/>
    <w:rsid w:val="00C46051"/>
    <w:rsid w:val="00C46509"/>
    <w:rsid w:val="00C4673E"/>
    <w:rsid w:val="00C46BBF"/>
    <w:rsid w:val="00C46BF8"/>
    <w:rsid w:val="00C46C78"/>
    <w:rsid w:val="00C4754D"/>
    <w:rsid w:val="00C500C7"/>
    <w:rsid w:val="00C5037F"/>
    <w:rsid w:val="00C50A0E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A01"/>
    <w:rsid w:val="00C56C39"/>
    <w:rsid w:val="00C57057"/>
    <w:rsid w:val="00C577B3"/>
    <w:rsid w:val="00C61F0B"/>
    <w:rsid w:val="00C6207A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B87"/>
    <w:rsid w:val="00C87E21"/>
    <w:rsid w:val="00C90A11"/>
    <w:rsid w:val="00C913D3"/>
    <w:rsid w:val="00C92F98"/>
    <w:rsid w:val="00C93D7C"/>
    <w:rsid w:val="00C9423E"/>
    <w:rsid w:val="00C949F7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2774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3BDF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4C95"/>
    <w:rsid w:val="00D05145"/>
    <w:rsid w:val="00D05ECA"/>
    <w:rsid w:val="00D06A72"/>
    <w:rsid w:val="00D07261"/>
    <w:rsid w:val="00D101C5"/>
    <w:rsid w:val="00D1045F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217"/>
    <w:rsid w:val="00D26446"/>
    <w:rsid w:val="00D276E6"/>
    <w:rsid w:val="00D279D9"/>
    <w:rsid w:val="00D30F83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982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0123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83B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4601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8FA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3C13"/>
    <w:rsid w:val="00E34DCD"/>
    <w:rsid w:val="00E357D1"/>
    <w:rsid w:val="00E358D0"/>
    <w:rsid w:val="00E36C33"/>
    <w:rsid w:val="00E37102"/>
    <w:rsid w:val="00E37904"/>
    <w:rsid w:val="00E410F0"/>
    <w:rsid w:val="00E41117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3C3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902"/>
    <w:rsid w:val="00EC2286"/>
    <w:rsid w:val="00EC2976"/>
    <w:rsid w:val="00EC2B61"/>
    <w:rsid w:val="00EC344E"/>
    <w:rsid w:val="00EC3493"/>
    <w:rsid w:val="00EC35C4"/>
    <w:rsid w:val="00EC3D6D"/>
    <w:rsid w:val="00EC4349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E770B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6CBB"/>
    <w:rsid w:val="00F578E6"/>
    <w:rsid w:val="00F57F7E"/>
    <w:rsid w:val="00F6080C"/>
    <w:rsid w:val="00F6276A"/>
    <w:rsid w:val="00F6354A"/>
    <w:rsid w:val="00F6359F"/>
    <w:rsid w:val="00F64F76"/>
    <w:rsid w:val="00F653CC"/>
    <w:rsid w:val="00F65654"/>
    <w:rsid w:val="00F657B1"/>
    <w:rsid w:val="00F66C88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A6"/>
    <w:rsid w:val="00F80773"/>
    <w:rsid w:val="00F818E7"/>
    <w:rsid w:val="00F82308"/>
    <w:rsid w:val="00F828B4"/>
    <w:rsid w:val="00F83DBF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6A0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F5B"/>
    <w:rsid w:val="00FB10AA"/>
    <w:rsid w:val="00FB1484"/>
    <w:rsid w:val="00FB15F5"/>
    <w:rsid w:val="00FB1BDF"/>
    <w:rsid w:val="00FB2007"/>
    <w:rsid w:val="00FB24CA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120"/>
    <w:rsid w:val="00FC6377"/>
    <w:rsid w:val="00FC6C9D"/>
    <w:rsid w:val="00FC6DA7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DBB60-202E-41B7-950B-82D44FE4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11411</Words>
  <Characters>65044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76303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41</cp:revision>
  <cp:lastPrinted>2016-02-26T10:42:00Z</cp:lastPrinted>
  <dcterms:created xsi:type="dcterms:W3CDTF">2016-01-28T03:59:00Z</dcterms:created>
  <dcterms:modified xsi:type="dcterms:W3CDTF">2016-02-26T10:43:00Z</dcterms:modified>
</cp:coreProperties>
</file>