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6D" w:rsidRDefault="004E5418" w:rsidP="006F175F">
      <w:pPr>
        <w:spacing w:line="24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-528117</wp:posOffset>
            </wp:positionV>
            <wp:extent cx="657860" cy="800100"/>
            <wp:effectExtent l="0" t="0" r="0" b="0"/>
            <wp:wrapNone/>
            <wp:docPr id="1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26D" w:rsidRDefault="00D0126D" w:rsidP="006F175F">
      <w:pPr>
        <w:spacing w:line="240" w:lineRule="auto"/>
        <w:jc w:val="both"/>
        <w:rPr>
          <w:color w:val="000000"/>
          <w:sz w:val="28"/>
          <w:szCs w:val="28"/>
        </w:rPr>
      </w:pPr>
    </w:p>
    <w:p w:rsidR="00D0126D" w:rsidRDefault="004E5418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230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-255270</wp:posOffset>
                </wp:positionV>
                <wp:extent cx="332740" cy="90170"/>
                <wp:effectExtent l="13970" t="10160" r="5715" b="1397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E1FFA" id="shape_0" o:spid="_x0000_s1026" style="position:absolute;margin-left:298.2pt;margin-top:-20.1pt;width:26.2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" strokecolor="white"/>
            </w:pict>
          </mc:Fallback>
        </mc:AlternateContent>
      </w:r>
    </w:p>
    <w:p w:rsidR="00D0126D" w:rsidRDefault="004E5418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0126D" w:rsidRDefault="004E5418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0126D" w:rsidRDefault="00D0126D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6F175F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0126D" w:rsidRDefault="00D0126D" w:rsidP="006F175F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6D" w:rsidRDefault="004E5418" w:rsidP="006F175F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0126D" w:rsidRDefault="00D0126D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5A6692" w:rsidP="006F175F">
      <w:pPr>
        <w:pStyle w:val="af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E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11.04.2017</w:t>
      </w:r>
      <w:r w:rsidR="004E54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7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F175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54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D0126D" w:rsidRDefault="004E5418" w:rsidP="006F175F">
      <w:pPr>
        <w:pStyle w:val="af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D0126D" w:rsidRDefault="00D0126D" w:rsidP="006F175F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0126D" w:rsidRDefault="004E5418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B312D5" w:rsidRDefault="004E5418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312D5" w:rsidRPr="00B312D5">
        <w:rPr>
          <w:rFonts w:ascii="Times New Roman" w:hAnsi="Times New Roman" w:cs="Times New Roman"/>
          <w:sz w:val="28"/>
          <w:szCs w:val="28"/>
        </w:rPr>
        <w:t xml:space="preserve">от 11.01.2017 № 2 </w:t>
      </w:r>
    </w:p>
    <w:p w:rsidR="00B312D5" w:rsidRDefault="006F175F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2D5" w:rsidRPr="00B312D5">
        <w:rPr>
          <w:rFonts w:ascii="Times New Roman" w:hAnsi="Times New Roman" w:cs="Times New Roman"/>
          <w:sz w:val="28"/>
          <w:szCs w:val="28"/>
        </w:rPr>
        <w:t xml:space="preserve">Об официальном сайте администрации </w:t>
      </w:r>
    </w:p>
    <w:p w:rsidR="00D0126D" w:rsidRDefault="006F175F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B312D5" w:rsidRDefault="00B312D5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6D" w:rsidRDefault="008D61BB" w:rsidP="006F175F">
      <w:pPr>
        <w:pStyle w:val="af0"/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r w:rsidR="00B312D5" w:rsidRPr="00B312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F175F">
        <w:rPr>
          <w:rFonts w:ascii="Times New Roman" w:hAnsi="Times New Roman" w:cs="Times New Roman"/>
          <w:sz w:val="28"/>
          <w:szCs w:val="28"/>
        </w:rPr>
        <w:t xml:space="preserve">Российской Федерации от 10.07.2013 </w:t>
      </w:r>
      <w:r w:rsidR="00B312D5" w:rsidRPr="00B312D5">
        <w:rPr>
          <w:rFonts w:ascii="Times New Roman" w:hAnsi="Times New Roman" w:cs="Times New Roman"/>
          <w:sz w:val="28"/>
          <w:szCs w:val="28"/>
        </w:rPr>
        <w:t>№ 583 «Об обеспечении доступа к общедоступной информации о деятельности государственных органов и органов местного самоуправления в информационно телекоммуникационной сети «Интернет» в форме открытых данных»</w:t>
      </w:r>
      <w:r w:rsidR="00B312D5">
        <w:rPr>
          <w:rFonts w:ascii="Times New Roman" w:hAnsi="Times New Roman" w:cs="Times New Roman"/>
          <w:sz w:val="28"/>
          <w:szCs w:val="28"/>
        </w:rPr>
        <w:t>, с</w:t>
      </w:r>
      <w:r w:rsidR="004E5418">
        <w:rPr>
          <w:rFonts w:ascii="Times New Roman" w:hAnsi="Times New Roman" w:cs="Times New Roman"/>
          <w:sz w:val="28"/>
          <w:szCs w:val="28"/>
        </w:rPr>
        <w:t xml:space="preserve"> целью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D0126D" w:rsidRPr="00B93E9C" w:rsidRDefault="00B93E9C" w:rsidP="00B93E9C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 w:rsidR="004E5418" w:rsidRPr="00B93E9C">
        <w:rPr>
          <w:rFonts w:eastAsia="Calibri"/>
          <w:sz w:val="28"/>
          <w:szCs w:val="28"/>
          <w:lang w:eastAsia="ru-RU"/>
        </w:rPr>
        <w:t xml:space="preserve">Внести в постановление администрации Ханты-Мансийского района </w:t>
      </w:r>
      <w:r w:rsidR="00B312D5" w:rsidRPr="00B93E9C">
        <w:rPr>
          <w:sz w:val="28"/>
          <w:szCs w:val="28"/>
        </w:rPr>
        <w:t xml:space="preserve">от 11.01.2017 № 2 </w:t>
      </w:r>
      <w:r w:rsidR="004E5418" w:rsidRPr="00B93E9C">
        <w:rPr>
          <w:rFonts w:eastAsia="Calibri"/>
          <w:sz w:val="28"/>
          <w:szCs w:val="28"/>
          <w:lang w:eastAsia="ru-RU"/>
        </w:rPr>
        <w:t>«Об официальном сайте администрации Ханты-Мансийского района» следующ</w:t>
      </w:r>
      <w:r w:rsidR="003F2DD0" w:rsidRPr="00B93E9C">
        <w:rPr>
          <w:rFonts w:eastAsia="Calibri"/>
          <w:sz w:val="28"/>
          <w:szCs w:val="28"/>
          <w:lang w:eastAsia="ru-RU"/>
        </w:rPr>
        <w:t>и</w:t>
      </w:r>
      <w:r w:rsidR="008D61BB" w:rsidRPr="00B93E9C">
        <w:rPr>
          <w:rFonts w:eastAsia="Calibri"/>
          <w:sz w:val="28"/>
          <w:szCs w:val="28"/>
          <w:lang w:eastAsia="ru-RU"/>
        </w:rPr>
        <w:t>е</w:t>
      </w:r>
      <w:r w:rsidR="004E5418" w:rsidRPr="00B93E9C">
        <w:rPr>
          <w:rFonts w:eastAsia="Calibri"/>
          <w:sz w:val="28"/>
          <w:szCs w:val="28"/>
          <w:lang w:eastAsia="ru-RU"/>
        </w:rPr>
        <w:t xml:space="preserve"> изменени</w:t>
      </w:r>
      <w:r w:rsidR="003F2DD0" w:rsidRPr="00B93E9C">
        <w:rPr>
          <w:rFonts w:eastAsia="Calibri"/>
          <w:sz w:val="28"/>
          <w:szCs w:val="28"/>
          <w:lang w:eastAsia="ru-RU"/>
        </w:rPr>
        <w:t>и</w:t>
      </w:r>
      <w:r w:rsidR="004E5418" w:rsidRPr="00B93E9C">
        <w:rPr>
          <w:rFonts w:eastAsia="Calibri"/>
          <w:sz w:val="28"/>
          <w:szCs w:val="28"/>
          <w:lang w:eastAsia="ru-RU"/>
        </w:rPr>
        <w:t>:</w:t>
      </w:r>
    </w:p>
    <w:p w:rsidR="00AE64F8" w:rsidRPr="00B93E9C" w:rsidRDefault="00B93E9C" w:rsidP="00B93E9C">
      <w:pPr>
        <w:spacing w:line="240" w:lineRule="auto"/>
        <w:ind w:right="-1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1.1. </w:t>
      </w:r>
      <w:r w:rsidR="00AE64F8" w:rsidRPr="00B93E9C">
        <w:rPr>
          <w:rFonts w:eastAsia="Calibri"/>
          <w:sz w:val="28"/>
          <w:szCs w:val="28"/>
          <w:lang w:eastAsia="ru-RU"/>
        </w:rPr>
        <w:t>Пункт 1 постановлени</w:t>
      </w:r>
      <w:r w:rsidR="006F175F" w:rsidRPr="00B93E9C">
        <w:rPr>
          <w:rFonts w:eastAsia="Calibri"/>
          <w:sz w:val="28"/>
          <w:szCs w:val="28"/>
          <w:lang w:eastAsia="ru-RU"/>
        </w:rPr>
        <w:t xml:space="preserve">я дополнить </w:t>
      </w:r>
      <w:r w:rsidR="00AE64F8" w:rsidRPr="00B93E9C">
        <w:rPr>
          <w:rFonts w:eastAsia="Calibri"/>
          <w:sz w:val="28"/>
          <w:szCs w:val="28"/>
          <w:lang w:eastAsia="ru-RU"/>
        </w:rPr>
        <w:t>пунктом 1.6 следующего содержания:</w:t>
      </w:r>
    </w:p>
    <w:p w:rsidR="00AE64F8" w:rsidRDefault="00AE64F8" w:rsidP="006F175F">
      <w:pPr>
        <w:pStyle w:val="af6"/>
        <w:spacing w:line="240" w:lineRule="auto"/>
        <w:ind w:left="0" w:right="-1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«1.6 </w:t>
      </w:r>
      <w:r w:rsidRPr="00AE64F8">
        <w:rPr>
          <w:rFonts w:cs="Calibri"/>
          <w:sz w:val="28"/>
          <w:szCs w:val="28"/>
          <w:lang w:eastAsia="ru-RU"/>
        </w:rPr>
        <w:t>Перечень общедоступной информации о деятельности администрации Ханты-Мансийского района, размещаемой в сети Интернет в форме открытых данных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AE64F8">
        <w:rPr>
          <w:rFonts w:cs="Calibri"/>
          <w:sz w:val="28"/>
          <w:szCs w:val="28"/>
          <w:lang w:eastAsia="ru-RU"/>
        </w:rPr>
        <w:t>(приложение 6)</w:t>
      </w:r>
      <w:r w:rsidR="006F175F">
        <w:rPr>
          <w:rFonts w:cs="Calibri"/>
          <w:sz w:val="28"/>
          <w:szCs w:val="28"/>
          <w:lang w:eastAsia="ru-RU"/>
        </w:rPr>
        <w:t>.</w:t>
      </w:r>
      <w:r>
        <w:rPr>
          <w:rFonts w:cs="Calibri"/>
          <w:sz w:val="28"/>
          <w:szCs w:val="28"/>
          <w:lang w:eastAsia="ru-RU"/>
        </w:rPr>
        <w:t>»</w:t>
      </w:r>
      <w:r w:rsidR="006F175F">
        <w:rPr>
          <w:rFonts w:cs="Calibri"/>
          <w:sz w:val="28"/>
          <w:szCs w:val="28"/>
          <w:lang w:eastAsia="ru-RU"/>
        </w:rPr>
        <w:t>.</w:t>
      </w:r>
    </w:p>
    <w:p w:rsidR="003F2DD0" w:rsidRPr="006F175F" w:rsidRDefault="006F175F" w:rsidP="006F175F">
      <w:pPr>
        <w:spacing w:line="240" w:lineRule="auto"/>
        <w:ind w:right="-1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1.2. </w:t>
      </w:r>
      <w:r w:rsidR="003F2DD0" w:rsidRPr="006F175F">
        <w:rPr>
          <w:rFonts w:eastAsia="Calibri"/>
          <w:sz w:val="28"/>
          <w:szCs w:val="28"/>
          <w:lang w:eastAsia="ru-RU"/>
        </w:rPr>
        <w:t>Приложени</w:t>
      </w:r>
      <w:r w:rsidR="00AE64F8" w:rsidRPr="006F175F">
        <w:rPr>
          <w:rFonts w:eastAsia="Calibri"/>
          <w:sz w:val="28"/>
          <w:szCs w:val="28"/>
          <w:lang w:eastAsia="ru-RU"/>
        </w:rPr>
        <w:t>е</w:t>
      </w:r>
      <w:r w:rsidR="003F2DD0" w:rsidRPr="006F175F">
        <w:rPr>
          <w:rFonts w:eastAsia="Calibri"/>
          <w:sz w:val="28"/>
          <w:szCs w:val="28"/>
          <w:lang w:eastAsia="ru-RU"/>
        </w:rPr>
        <w:t xml:space="preserve"> 4 к постановлению </w:t>
      </w:r>
      <w:r w:rsidR="009E6371" w:rsidRPr="006F175F">
        <w:rPr>
          <w:rFonts w:eastAsia="Calibri"/>
          <w:sz w:val="28"/>
          <w:szCs w:val="28"/>
          <w:lang w:eastAsia="ru-RU"/>
        </w:rPr>
        <w:t>дополнить строкой</w:t>
      </w:r>
      <w:r w:rsidRPr="006F175F">
        <w:rPr>
          <w:rFonts w:eastAsia="Calibri"/>
          <w:sz w:val="28"/>
          <w:szCs w:val="28"/>
          <w:lang w:eastAsia="ru-RU"/>
        </w:rPr>
        <w:t xml:space="preserve"> 15 следующего содержания:</w:t>
      </w:r>
    </w:p>
    <w:p w:rsidR="00AE64F8" w:rsidRDefault="00AE64F8" w:rsidP="00122E09">
      <w:pPr>
        <w:pStyle w:val="af6"/>
        <w:spacing w:line="240" w:lineRule="auto"/>
        <w:ind w:left="283" w:right="-1" w:firstLine="426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</w:t>
      </w:r>
    </w:p>
    <w:tbl>
      <w:tblPr>
        <w:tblStyle w:val="af9"/>
        <w:tblW w:w="0" w:type="auto"/>
        <w:tblInd w:w="248" w:type="dxa"/>
        <w:tblLook w:val="04A0" w:firstRow="1" w:lastRow="0" w:firstColumn="1" w:lastColumn="0" w:noHBand="0" w:noVBand="1"/>
      </w:tblPr>
      <w:tblGrid>
        <w:gridCol w:w="786"/>
        <w:gridCol w:w="5143"/>
        <w:gridCol w:w="2884"/>
      </w:tblGrid>
      <w:tr w:rsidR="003F2DD0" w:rsidRPr="00E84002" w:rsidTr="006C0BF7">
        <w:tc>
          <w:tcPr>
            <w:tcW w:w="1116" w:type="dxa"/>
          </w:tcPr>
          <w:p w:rsidR="003F2DD0" w:rsidRPr="003F2DD0" w:rsidRDefault="003F2DD0" w:rsidP="006F175F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8" w:type="dxa"/>
          </w:tcPr>
          <w:p w:rsidR="003F2DD0" w:rsidRPr="00E84002" w:rsidRDefault="003F2DD0" w:rsidP="006F17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Иная общедоступная информация </w:t>
            </w:r>
            <w:r w:rsidR="006F175F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br/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о деятельности </w:t>
            </w:r>
            <w:r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администрации Ханты-Мансийского района</w:t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, подлежащая размещению в сети Интернет в соответствии с федеральными законами, актами Президента Российской </w:t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 xml:space="preserve">Федерации, Правительства Российской Федерации, решениями Правительственной комиссии по координации деятельности открытого правительства и нормативными правовыми актами Ханты-Мансийского автономного округа </w:t>
            </w:r>
            <w:r w:rsidR="006F175F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–</w:t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Югры</w:t>
            </w:r>
          </w:p>
        </w:tc>
        <w:tc>
          <w:tcPr>
            <w:tcW w:w="4178" w:type="dxa"/>
          </w:tcPr>
          <w:p w:rsidR="003F2DD0" w:rsidRPr="00E84002" w:rsidRDefault="003F2DD0" w:rsidP="006F17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 xml:space="preserve">в сроки, установленные федеральными законами, актами Президента Российской </w:t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 xml:space="preserve">Федерации, Правительства Российской Федерации и нормативными правовыми актами Ханты-Мансийского автономного округа </w:t>
            </w:r>
            <w:r w:rsidR="006F175F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–</w:t>
            </w:r>
            <w:r w:rsidRPr="00E84002">
              <w:rPr>
                <w:rFonts w:eastAsia="Courier New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Югры</w:t>
            </w:r>
          </w:p>
        </w:tc>
      </w:tr>
    </w:tbl>
    <w:p w:rsidR="00AE64F8" w:rsidRDefault="00AE64F8" w:rsidP="00B93E9C">
      <w:pPr>
        <w:pStyle w:val="af6"/>
        <w:spacing w:line="240" w:lineRule="auto"/>
        <w:ind w:left="8844" w:right="-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»</w:t>
      </w:r>
      <w:r w:rsidR="00B93E9C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 xml:space="preserve"> </w:t>
      </w:r>
    </w:p>
    <w:p w:rsidR="00AE64F8" w:rsidRDefault="006F175F" w:rsidP="006F175F">
      <w:pPr>
        <w:spacing w:line="240" w:lineRule="auto"/>
        <w:ind w:right="-1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1.3. </w:t>
      </w:r>
      <w:r w:rsidR="00AE64F8" w:rsidRPr="006F175F">
        <w:rPr>
          <w:rFonts w:eastAsia="Calibri"/>
          <w:sz w:val="28"/>
          <w:szCs w:val="28"/>
          <w:lang w:eastAsia="ru-RU"/>
        </w:rPr>
        <w:t xml:space="preserve">Постановление дополнить приложением 6 </w:t>
      </w:r>
      <w:r>
        <w:rPr>
          <w:rFonts w:eastAsia="Calibri"/>
          <w:sz w:val="28"/>
          <w:szCs w:val="28"/>
          <w:lang w:eastAsia="ru-RU"/>
        </w:rPr>
        <w:t>следующего содержания:</w:t>
      </w:r>
    </w:p>
    <w:p w:rsidR="006F175F" w:rsidRDefault="006F175F" w:rsidP="006F175F">
      <w:pPr>
        <w:pStyle w:val="ConsPlusNormal"/>
        <w:spacing w:line="240" w:lineRule="auto"/>
        <w:jc w:val="right"/>
      </w:pPr>
      <w:r>
        <w:t>«Приложение 6</w:t>
      </w:r>
    </w:p>
    <w:p w:rsidR="006F175F" w:rsidRDefault="006F175F" w:rsidP="006F175F">
      <w:pPr>
        <w:widowControl w:val="0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175F" w:rsidRDefault="006F175F" w:rsidP="006F175F">
      <w:pPr>
        <w:widowControl w:val="0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6F175F" w:rsidRDefault="006F175F" w:rsidP="006F175F">
      <w:pPr>
        <w:pStyle w:val="ConsPlusNormal"/>
        <w:spacing w:line="240" w:lineRule="auto"/>
        <w:jc w:val="right"/>
      </w:pPr>
      <w:r w:rsidRPr="00B312D5">
        <w:t>от 11.01.2017 № 2</w:t>
      </w:r>
    </w:p>
    <w:p w:rsidR="006F175F" w:rsidRPr="00B312D5" w:rsidRDefault="006F175F" w:rsidP="006F175F">
      <w:pPr>
        <w:spacing w:line="240" w:lineRule="auto"/>
        <w:ind w:left="14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6F175F" w:rsidRDefault="006F175F" w:rsidP="006F175F">
      <w:pPr>
        <w:spacing w:line="240" w:lineRule="auto"/>
        <w:ind w:left="142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3C74C9">
        <w:rPr>
          <w:rFonts w:eastAsia="Calibri"/>
          <w:color w:val="000000"/>
          <w:sz w:val="28"/>
          <w:szCs w:val="28"/>
          <w:lang w:eastAsia="ru-RU"/>
        </w:rPr>
        <w:t>Перечень общедоступной информации о деятельности администрации Ханты-Мансийского района, размещаемой в сети Интернет в форме открытых данных</w:t>
      </w:r>
    </w:p>
    <w:p w:rsidR="006F175F" w:rsidRPr="003C74C9" w:rsidRDefault="006F175F" w:rsidP="006F175F">
      <w:pPr>
        <w:spacing w:line="240" w:lineRule="auto"/>
        <w:ind w:left="142"/>
        <w:jc w:val="center"/>
        <w:rPr>
          <w:rFonts w:eastAsia="Calibri"/>
          <w:color w:val="000000"/>
          <w:sz w:val="28"/>
          <w:szCs w:val="28"/>
          <w:lang w:eastAsia="ru-RU"/>
        </w:rPr>
      </w:pP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36"/>
        <w:gridCol w:w="5213"/>
        <w:gridCol w:w="3402"/>
      </w:tblGrid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Наименование набора открытых данных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Реестр инвестиционных площадок, расположенных на территории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Сведения об административно-территориальном устройстве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дел по работе с сельскими поселениями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Наименования органов записи актов гражданского состояния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тдел ЗАГС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343A4">
              <w:rPr>
                <w:rFonts w:eastAsia="Calibri"/>
                <w:color w:val="000000"/>
                <w:sz w:val="28"/>
                <w:szCs w:val="28"/>
                <w:lang w:eastAsia="ru-RU"/>
              </w:rPr>
              <w:t>Перечень библиотек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униципальное казенное учреж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дение Ханты-Мансийского района «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Комитет по культур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е, спорту и социальной политике»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343A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тделени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й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почтовой связи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тдел транспорта, связи и дорог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Сведения об 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бъект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ах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культурного наследия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расположенных на территории Ханты-Мансийского района</w:t>
            </w:r>
          </w:p>
        </w:tc>
        <w:tc>
          <w:tcPr>
            <w:tcW w:w="3402" w:type="dxa"/>
          </w:tcPr>
          <w:p w:rsidR="006F175F" w:rsidRPr="00B312D5" w:rsidRDefault="00B93E9C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="006F175F"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униципальное казенное учреж</w:t>
            </w:r>
            <w:r w:rsidR="006F175F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дение Ханты-Мансийского района «</w:t>
            </w:r>
            <w:r w:rsidR="006F175F"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Комитет по культуре, </w:t>
            </w:r>
            <w:r w:rsidR="006F175F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спорту и социальной политике»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Реестр образовательных учреждений, расположенных на территории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по образованию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Сведения об 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бъект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ах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культур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ы, 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расположенных на территории Ханты-Мансийского района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(п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амятники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униципальное казенное учреж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дение Ханты-Мансийского района «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Комитет по культуре,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спорту и социальной политике»</w:t>
            </w:r>
          </w:p>
        </w:tc>
      </w:tr>
      <w:tr w:rsidR="006F175F" w:rsidRPr="00B312D5" w:rsidTr="006F175F">
        <w:trPr>
          <w:trHeight w:val="993"/>
        </w:trPr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343A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Сведения об объектах физической культуры и спорта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униципальное казенное учреж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дение Ханты-Мансийского района «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Комитет по культур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е, спорту и социальной политике»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тдел по работе с сельскими поселениями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Реестр промышленны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х предприятий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Центры общ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ественного доступа к информации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униципальное казенное учреж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дение Ханты-Мансийского района «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Комитет по культуре, спорту и социальной п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олитике»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Перечень учреждений, оказывающих услуги в сфере питания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343A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торговых точек (магазинов, рынков и т.д.)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Реестр субъектов малого и среднего предпринимательства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–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получателей поддержки</w:t>
            </w:r>
          </w:p>
        </w:tc>
        <w:tc>
          <w:tcPr>
            <w:tcW w:w="3402" w:type="dxa"/>
          </w:tcPr>
          <w:p w:rsidR="006F175F" w:rsidRPr="002E0CC2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  <w:r w:rsidRPr="002E0CC2">
              <w:rPr>
                <w:rFonts w:eastAsia="Calibri"/>
                <w:color w:val="000000"/>
                <w:sz w:val="28"/>
                <w:szCs w:val="28"/>
                <w:lang w:eastAsia="ru-RU"/>
              </w:rPr>
              <w:t>;</w:t>
            </w:r>
          </w:p>
          <w:p w:rsidR="006F175F" w:rsidRPr="002E0CC2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</w:t>
            </w:r>
            <w:r w:rsidRPr="002E0CC2">
              <w:rPr>
                <w:rFonts w:eastAsia="Calibri"/>
                <w:color w:val="000000"/>
                <w:sz w:val="28"/>
                <w:szCs w:val="28"/>
                <w:lang w:eastAsia="ru-RU"/>
              </w:rPr>
              <w:t>епартамент имущественных и земельных отношений;</w:t>
            </w:r>
          </w:p>
          <w:p w:rsidR="006F175F" w:rsidRPr="002E0CC2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</w:t>
            </w:r>
            <w:r w:rsidRPr="002E0CC2">
              <w:rPr>
                <w:rFonts w:eastAsia="Calibri"/>
                <w:color w:val="000000"/>
                <w:sz w:val="28"/>
                <w:szCs w:val="28"/>
                <w:lang w:eastAsia="ru-RU"/>
              </w:rPr>
              <w:t>епартамент с</w:t>
            </w:r>
            <w:r w:rsidR="00B93E9C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троительства, архитектуры и ЖКХ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Перечень предоставляемых государственных и муниципальных услуг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у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правлени</w:t>
            </w:r>
            <w:r w:rsidR="00B93E9C">
              <w:rPr>
                <w:rFonts w:eastAsia="Calibri"/>
                <w:color w:val="000000"/>
                <w:sz w:val="28"/>
                <w:szCs w:val="28"/>
                <w:lang w:eastAsia="ru-RU"/>
              </w:rPr>
              <w:t>е по информационным технологиям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Информация об исполнении муниципальных программ Ханты-Мансийского района</w:t>
            </w:r>
          </w:p>
        </w:tc>
        <w:tc>
          <w:tcPr>
            <w:tcW w:w="3402" w:type="dxa"/>
          </w:tcPr>
          <w:p w:rsidR="006F175F" w:rsidRPr="002E0CC2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B312D5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B93E9C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Реестр недвижимого имущества, находящегося в собственности Ханты-Мансийского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епартамент имущественных и земельных отношений</w:t>
            </w:r>
          </w:p>
        </w:tc>
      </w:tr>
      <w:tr w:rsidR="006F175F" w:rsidRPr="00B312D5" w:rsidTr="006F175F">
        <w:tc>
          <w:tcPr>
            <w:tcW w:w="736" w:type="dxa"/>
          </w:tcPr>
          <w:p w:rsidR="006F175F" w:rsidRPr="006F175F" w:rsidRDefault="006F175F" w:rsidP="006F175F">
            <w:pPr>
              <w:spacing w:line="240" w:lineRule="auto"/>
              <w:ind w:left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>19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3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Р</w:t>
            </w:r>
            <w:r w:rsidRPr="00C97789">
              <w:rPr>
                <w:rFonts w:eastAsia="Calibri"/>
                <w:color w:val="000000"/>
                <w:sz w:val="28"/>
                <w:szCs w:val="28"/>
                <w:lang w:eastAsia="ru-RU"/>
              </w:rPr>
              <w:t>еестр информационных систем Ханты-Мансийского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02" w:type="dxa"/>
          </w:tcPr>
          <w:p w:rsidR="006F175F" w:rsidRPr="00B312D5" w:rsidRDefault="006F175F" w:rsidP="006F175F">
            <w:pPr>
              <w:spacing w:line="240" w:lineRule="auto"/>
              <w:ind w:left="-5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у</w:t>
            </w:r>
            <w:r w:rsidRPr="00B312D5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правление по информационным технологиям.</w:t>
            </w:r>
          </w:p>
        </w:tc>
      </w:tr>
    </w:tbl>
    <w:p w:rsidR="00B93E9C" w:rsidRDefault="00B93E9C" w:rsidP="00B93E9C">
      <w:pPr>
        <w:spacing w:line="240" w:lineRule="auto"/>
        <w:ind w:left="9128" w:right="-397" w:firstLine="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».</w:t>
      </w:r>
    </w:p>
    <w:p w:rsidR="00855ED0" w:rsidRPr="006F175F" w:rsidRDefault="006F175F" w:rsidP="00122E09">
      <w:pPr>
        <w:spacing w:line="240" w:lineRule="auto"/>
        <w:ind w:right="-1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="00855ED0" w:rsidRPr="006F175F">
        <w:rPr>
          <w:rFonts w:eastAsia="Calibri"/>
          <w:sz w:val="28"/>
          <w:szCs w:val="28"/>
          <w:lang w:eastAsia="ru-RU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55ED0" w:rsidRPr="00855ED0" w:rsidRDefault="006F175F" w:rsidP="00122E09">
      <w:pPr>
        <w:spacing w:line="24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3. </w:t>
      </w:r>
      <w:r w:rsidR="00855ED0" w:rsidRPr="00855ED0">
        <w:rPr>
          <w:rFonts w:eastAsia="Calibri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D0126D" w:rsidRDefault="006F175F" w:rsidP="006F175F">
      <w:pPr>
        <w:spacing w:line="24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4. </w:t>
      </w:r>
      <w:r w:rsidR="00855ED0" w:rsidRPr="00855ED0">
        <w:rPr>
          <w:rFonts w:eastAsia="Calibri"/>
          <w:color w:val="000000"/>
          <w:sz w:val="28"/>
          <w:szCs w:val="28"/>
          <w:lang w:eastAsia="ru-RU"/>
        </w:rPr>
        <w:t>Контроль за выполнением постановления возложить на заместителя главы Ханты-Мансийского района, курирующ</w:t>
      </w:r>
      <w:r w:rsidR="008D61BB">
        <w:rPr>
          <w:rFonts w:eastAsia="Calibri"/>
          <w:color w:val="000000"/>
          <w:sz w:val="28"/>
          <w:szCs w:val="28"/>
          <w:lang w:eastAsia="ru-RU"/>
        </w:rPr>
        <w:t>его</w:t>
      </w:r>
      <w:r w:rsidR="00855ED0" w:rsidRPr="00855ED0"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деятельность управления</w:t>
      </w:r>
      <w:r w:rsidR="00855ED0" w:rsidRPr="00855ED0">
        <w:rPr>
          <w:rFonts w:eastAsia="Calibri"/>
          <w:color w:val="000000"/>
          <w:sz w:val="28"/>
          <w:szCs w:val="28"/>
          <w:lang w:eastAsia="ru-RU"/>
        </w:rPr>
        <w:t xml:space="preserve"> по информационным технологиям.</w:t>
      </w:r>
    </w:p>
    <w:p w:rsidR="00D0126D" w:rsidRDefault="00D0126D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5F" w:rsidRDefault="006F175F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5F" w:rsidRDefault="006F175F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D5" w:rsidRDefault="00B312D5" w:rsidP="006F175F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12D5" w:rsidSect="006F175F">
          <w:headerReference w:type="default" r:id="rId9"/>
          <w:pgSz w:w="11906" w:h="16838"/>
          <w:pgMar w:top="1418" w:right="1276" w:bottom="1134" w:left="1559" w:header="567" w:footer="0" w:gutter="0"/>
          <w:cols w:space="720"/>
          <w:formProt w:val="0"/>
          <w:docGrid w:linePitch="272" w:charSpace="8192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54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5418">
        <w:rPr>
          <w:rFonts w:ascii="Times New Roman" w:hAnsi="Times New Roman" w:cs="Times New Roman"/>
          <w:sz w:val="28"/>
          <w:szCs w:val="28"/>
        </w:rPr>
        <w:t xml:space="preserve"> Ханты-Мансийс</w:t>
      </w:r>
      <w:r w:rsidR="008D61BB">
        <w:rPr>
          <w:rFonts w:ascii="Times New Roman" w:hAnsi="Times New Roman" w:cs="Times New Roman"/>
          <w:sz w:val="28"/>
          <w:szCs w:val="28"/>
        </w:rPr>
        <w:t xml:space="preserve">кого района                             </w:t>
      </w:r>
      <w:r w:rsidR="006F175F">
        <w:rPr>
          <w:rFonts w:ascii="Times New Roman" w:hAnsi="Times New Roman" w:cs="Times New Roman"/>
          <w:sz w:val="28"/>
          <w:szCs w:val="28"/>
        </w:rPr>
        <w:t xml:space="preserve">    </w:t>
      </w:r>
      <w:r w:rsidR="008D61B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F175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D0126D" w:rsidRDefault="00D0126D" w:rsidP="006F175F">
      <w:pPr>
        <w:pStyle w:val="ConsPlusNormal"/>
        <w:spacing w:line="240" w:lineRule="auto"/>
      </w:pPr>
    </w:p>
    <w:sectPr w:rsidR="00D0126D" w:rsidSect="006F175F">
      <w:pgSz w:w="11906" w:h="16838"/>
      <w:pgMar w:top="1418" w:right="1276" w:bottom="1134" w:left="1559" w:header="0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B3" w:rsidRDefault="000201B3" w:rsidP="006F175F">
      <w:pPr>
        <w:spacing w:line="240" w:lineRule="auto"/>
      </w:pPr>
      <w:r>
        <w:separator/>
      </w:r>
    </w:p>
  </w:endnote>
  <w:endnote w:type="continuationSeparator" w:id="0">
    <w:p w:rsidR="000201B3" w:rsidRDefault="000201B3" w:rsidP="006F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B3" w:rsidRDefault="000201B3" w:rsidP="006F175F">
      <w:pPr>
        <w:spacing w:line="240" w:lineRule="auto"/>
      </w:pPr>
      <w:r>
        <w:separator/>
      </w:r>
    </w:p>
  </w:footnote>
  <w:footnote w:type="continuationSeparator" w:id="0">
    <w:p w:rsidR="000201B3" w:rsidRDefault="000201B3" w:rsidP="006F1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3523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F175F" w:rsidRPr="006F175F" w:rsidRDefault="006F175F">
        <w:pPr>
          <w:pStyle w:val="af7"/>
          <w:jc w:val="center"/>
          <w:rPr>
            <w:sz w:val="28"/>
            <w:szCs w:val="28"/>
          </w:rPr>
        </w:pPr>
        <w:r w:rsidRPr="006F175F">
          <w:rPr>
            <w:sz w:val="28"/>
            <w:szCs w:val="28"/>
          </w:rPr>
          <w:fldChar w:fldCharType="begin"/>
        </w:r>
        <w:r w:rsidRPr="006F175F">
          <w:rPr>
            <w:sz w:val="28"/>
            <w:szCs w:val="28"/>
          </w:rPr>
          <w:instrText>PAGE   \* MERGEFORMAT</w:instrText>
        </w:r>
        <w:r w:rsidRPr="006F175F">
          <w:rPr>
            <w:sz w:val="28"/>
            <w:szCs w:val="28"/>
          </w:rPr>
          <w:fldChar w:fldCharType="separate"/>
        </w:r>
        <w:r w:rsidR="005A6692">
          <w:rPr>
            <w:noProof/>
            <w:sz w:val="28"/>
            <w:szCs w:val="28"/>
          </w:rPr>
          <w:t>5</w:t>
        </w:r>
        <w:r w:rsidRPr="006F175F">
          <w:rPr>
            <w:sz w:val="28"/>
            <w:szCs w:val="28"/>
          </w:rPr>
          <w:fldChar w:fldCharType="end"/>
        </w:r>
      </w:p>
    </w:sdtContent>
  </w:sdt>
  <w:p w:rsidR="006F175F" w:rsidRDefault="006F175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0262"/>
    <w:multiLevelType w:val="multilevel"/>
    <w:tmpl w:val="394A21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3149CE"/>
    <w:multiLevelType w:val="multilevel"/>
    <w:tmpl w:val="BA60865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657" w:hanging="45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134" w:hanging="720"/>
      </w:pPr>
    </w:lvl>
    <w:lvl w:ilvl="3">
      <w:start w:val="1"/>
      <w:numFmt w:val="decimal"/>
      <w:lvlText w:val="%1.%2.%3.%4"/>
      <w:lvlJc w:val="left"/>
      <w:pPr>
        <w:ind w:left="1701" w:hanging="1080"/>
      </w:pPr>
    </w:lvl>
    <w:lvl w:ilvl="4">
      <w:start w:val="1"/>
      <w:numFmt w:val="decimal"/>
      <w:lvlText w:val="%1.%2.%3.%4.%5"/>
      <w:lvlJc w:val="left"/>
      <w:pPr>
        <w:ind w:left="1908" w:hanging="1080"/>
      </w:pPr>
    </w:lvl>
    <w:lvl w:ilvl="5">
      <w:start w:val="1"/>
      <w:numFmt w:val="decimal"/>
      <w:lvlText w:val="%1.%2.%3.%4.%5.%6"/>
      <w:lvlJc w:val="left"/>
      <w:pPr>
        <w:ind w:left="2475" w:hanging="1440"/>
      </w:pPr>
    </w:lvl>
    <w:lvl w:ilvl="6">
      <w:start w:val="1"/>
      <w:numFmt w:val="decimal"/>
      <w:lvlText w:val="%1.%2.%3.%4.%5.%6.%7"/>
      <w:lvlJc w:val="left"/>
      <w:pPr>
        <w:ind w:left="2682" w:hanging="1440"/>
      </w:pPr>
    </w:lvl>
    <w:lvl w:ilvl="7">
      <w:start w:val="1"/>
      <w:numFmt w:val="decimal"/>
      <w:lvlText w:val="%1.%2.%3.%4.%5.%6.%7.%8"/>
      <w:lvlJc w:val="left"/>
      <w:pPr>
        <w:ind w:left="3249" w:hanging="1800"/>
      </w:pPr>
    </w:lvl>
    <w:lvl w:ilvl="8">
      <w:start w:val="1"/>
      <w:numFmt w:val="decimal"/>
      <w:lvlText w:val="%1.%2.%3.%4.%5.%6.%7.%8.%9"/>
      <w:lvlJc w:val="left"/>
      <w:pPr>
        <w:ind w:left="3816" w:hanging="2160"/>
      </w:pPr>
    </w:lvl>
  </w:abstractNum>
  <w:abstractNum w:abstractNumId="2">
    <w:nsid w:val="79365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D"/>
    <w:rsid w:val="000201B3"/>
    <w:rsid w:val="00097655"/>
    <w:rsid w:val="00122E09"/>
    <w:rsid w:val="002E0CC2"/>
    <w:rsid w:val="002E7853"/>
    <w:rsid w:val="0030253F"/>
    <w:rsid w:val="003A48C9"/>
    <w:rsid w:val="003A5BD5"/>
    <w:rsid w:val="003C74C9"/>
    <w:rsid w:val="003F2DD0"/>
    <w:rsid w:val="004E5418"/>
    <w:rsid w:val="005A6692"/>
    <w:rsid w:val="006343A4"/>
    <w:rsid w:val="00672459"/>
    <w:rsid w:val="00681A0C"/>
    <w:rsid w:val="006F175F"/>
    <w:rsid w:val="0082306F"/>
    <w:rsid w:val="00855ED0"/>
    <w:rsid w:val="008D61BB"/>
    <w:rsid w:val="009E6371"/>
    <w:rsid w:val="00AD757D"/>
    <w:rsid w:val="00AE64F8"/>
    <w:rsid w:val="00B312D5"/>
    <w:rsid w:val="00B6201C"/>
    <w:rsid w:val="00B93E9C"/>
    <w:rsid w:val="00C93B41"/>
    <w:rsid w:val="00C97789"/>
    <w:rsid w:val="00D0126D"/>
    <w:rsid w:val="00D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5E75D-7A0E-40B6-98C3-931E018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ет"/>
  </w:style>
  <w:style w:type="character" w:customStyle="1" w:styleId="Hyperlink0">
    <w:name w:val="Hyperlink.0"/>
    <w:basedOn w:val="a3"/>
    <w:rPr>
      <w:color w:val="0000FF"/>
      <w:sz w:val="28"/>
      <w:szCs w:val="28"/>
      <w:u w:val="none"/>
    </w:rPr>
  </w:style>
  <w:style w:type="character" w:customStyle="1" w:styleId="a4">
    <w:name w:val="Текст примечания Знак"/>
    <w:basedOn w:val="a0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styleId="a5">
    <w:name w:val="annotation reference"/>
    <w:basedOn w:val="a0"/>
    <w:rPr>
      <w:sz w:val="16"/>
      <w:szCs w:val="16"/>
    </w:rPr>
  </w:style>
  <w:style w:type="character" w:customStyle="1" w:styleId="a6">
    <w:name w:val="Текст выноски Знак"/>
    <w:basedOn w:val="a0"/>
    <w:rPr>
      <w:rFonts w:ascii="Segoe UI" w:eastAsia="Arial Unicode MS" w:hAnsi="Segoe UI" w:cs="Segoe UI"/>
      <w:color w:val="000000"/>
      <w:sz w:val="18"/>
      <w:szCs w:val="18"/>
      <w:u w:val="none"/>
    </w:rPr>
  </w:style>
  <w:style w:type="character" w:customStyle="1" w:styleId="a7">
    <w:name w:val="Тема примечания Знак"/>
    <w:basedOn w:val="a4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a8">
    <w:name w:val="Верхний колонтитул Знак"/>
    <w:basedOn w:val="a0"/>
    <w:uiPriority w:val="99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/>
      <w:color w:val="00000A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customStyle="1" w:styleId="af">
    <w:name w:val="Верхн./нижн. кол."/>
    <w:pPr>
      <w:pBdr>
        <w:top w:val="nil"/>
        <w:left w:val="nil"/>
        <w:bottom w:val="nil"/>
        <w:right w:val="nil"/>
      </w:pBdr>
      <w:tabs>
        <w:tab w:val="right" w:pos="9020"/>
      </w:tabs>
      <w:suppressAutoHyphens/>
      <w:spacing w:after="0" w:line="100" w:lineRule="atLeast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f0">
    <w:name w:val="No Spacing"/>
    <w:pPr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Calibri"/>
      <w:color w:val="000000"/>
    </w:rPr>
  </w:style>
  <w:style w:type="paragraph" w:customStyle="1" w:styleId="ConsPlusNonformat">
    <w:name w:val="ConsPlusNonformat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af1">
    <w:name w:val="Стандарт"/>
    <w:pPr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</w:rPr>
  </w:style>
  <w:style w:type="paragraph" w:styleId="af2">
    <w:name w:val="annotation text"/>
    <w:basedOn w:val="a"/>
    <w:pPr>
      <w:pBdr>
        <w:top w:val="nil"/>
        <w:left w:val="nil"/>
        <w:bottom w:val="nil"/>
        <w:right w:val="nil"/>
      </w:pBdr>
      <w:suppressAutoHyphens w:val="0"/>
    </w:pPr>
    <w:rPr>
      <w:rFonts w:eastAsia="Arial Unicode MS" w:cs="Arial Unicode MS"/>
      <w:color w:val="000000"/>
      <w:lang w:eastAsia="en-US"/>
    </w:rPr>
  </w:style>
  <w:style w:type="paragraph" w:styleId="af3">
    <w:name w:val="Balloon Text"/>
    <w:basedOn w:val="a"/>
    <w:pPr>
      <w:pBdr>
        <w:top w:val="nil"/>
        <w:left w:val="nil"/>
        <w:bottom w:val="nil"/>
        <w:right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lang w:eastAsia="en-US"/>
    </w:rPr>
  </w:style>
  <w:style w:type="paragraph" w:styleId="af4">
    <w:name w:val="annotation subject"/>
    <w:basedOn w:val="af2"/>
    <w:rPr>
      <w:b/>
      <w:bCs/>
    </w:rPr>
  </w:style>
  <w:style w:type="paragraph" w:styleId="af5">
    <w:name w:val="Revision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lang w:eastAsia="en-US"/>
    </w:rPr>
  </w:style>
  <w:style w:type="paragraph" w:styleId="af6">
    <w:name w:val="List Paragraph"/>
    <w:basedOn w:val="a"/>
    <w:pPr>
      <w:pBdr>
        <w:top w:val="nil"/>
        <w:left w:val="nil"/>
        <w:bottom w:val="nil"/>
        <w:right w:val="nil"/>
      </w:pBdr>
      <w:suppressAutoHyphens w:val="0"/>
      <w:spacing w:line="276" w:lineRule="auto"/>
      <w:ind w:left="720"/>
      <w:contextualSpacing/>
    </w:pPr>
    <w:rPr>
      <w:rFonts w:eastAsia="Arial Unicode MS" w:cs="Arial Unicode MS"/>
      <w:color w:val="000000"/>
      <w:sz w:val="24"/>
      <w:szCs w:val="24"/>
      <w:lang w:eastAsia="en-US"/>
    </w:r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</w:rPr>
  </w:style>
  <w:style w:type="table" w:styleId="af9">
    <w:name w:val="Table Grid"/>
    <w:basedOn w:val="a1"/>
    <w:uiPriority w:val="39"/>
    <w:rsid w:val="00B312D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5013-8582-4281-B655-B2D0CE23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16</cp:revision>
  <cp:lastPrinted>2017-04-11T08:40:00Z</cp:lastPrinted>
  <dcterms:created xsi:type="dcterms:W3CDTF">2017-01-16T12:59:00Z</dcterms:created>
  <dcterms:modified xsi:type="dcterms:W3CDTF">2017-04-11T08:42:00Z</dcterms:modified>
</cp:coreProperties>
</file>