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14" w:rsidRPr="005D6BD6" w:rsidRDefault="006B3D14" w:rsidP="006B3D1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9E86B9" wp14:editId="2FA3513B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D14" w:rsidRPr="005D6BD6" w:rsidRDefault="006B3D14" w:rsidP="006B3D14">
      <w:pPr>
        <w:jc w:val="center"/>
        <w:rPr>
          <w:sz w:val="28"/>
          <w:szCs w:val="28"/>
        </w:rPr>
      </w:pPr>
    </w:p>
    <w:p w:rsidR="006B3D14" w:rsidRPr="005D6BD6" w:rsidRDefault="006B3D14" w:rsidP="006B3D1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6B3D14" w:rsidRPr="005D6BD6" w:rsidRDefault="006B3D14" w:rsidP="006B3D1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6B3D14" w:rsidRPr="005D6BD6" w:rsidRDefault="006B3D14" w:rsidP="006B3D1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6B3D14" w:rsidRPr="005D6BD6" w:rsidRDefault="006B3D14" w:rsidP="006B3D14">
      <w:pPr>
        <w:pStyle w:val="a3"/>
        <w:jc w:val="center"/>
        <w:rPr>
          <w:sz w:val="28"/>
          <w:szCs w:val="28"/>
        </w:rPr>
      </w:pPr>
    </w:p>
    <w:p w:rsidR="006B3D14" w:rsidRPr="005D6BD6" w:rsidRDefault="006B3D14" w:rsidP="006B3D14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6B3D14" w:rsidRPr="005D6BD6" w:rsidRDefault="006B3D14" w:rsidP="006B3D14">
      <w:pPr>
        <w:pStyle w:val="a3"/>
        <w:jc w:val="center"/>
        <w:rPr>
          <w:b/>
          <w:sz w:val="28"/>
          <w:szCs w:val="28"/>
        </w:rPr>
      </w:pPr>
    </w:p>
    <w:p w:rsidR="006B3D14" w:rsidRPr="005D6BD6" w:rsidRDefault="006B3D14" w:rsidP="006B3D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6B3D14" w:rsidRPr="005D6BD6" w:rsidRDefault="006B3D14" w:rsidP="006B3D14">
      <w:pPr>
        <w:pStyle w:val="a3"/>
        <w:jc w:val="center"/>
        <w:rPr>
          <w:sz w:val="28"/>
          <w:szCs w:val="28"/>
        </w:rPr>
      </w:pPr>
    </w:p>
    <w:p w:rsidR="006B3D14" w:rsidRPr="005D6BD6" w:rsidRDefault="006B3D14" w:rsidP="006B3D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13C9">
        <w:rPr>
          <w:sz w:val="28"/>
          <w:szCs w:val="28"/>
        </w:rPr>
        <w:t>29.12.2017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4C13C9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4C13C9">
        <w:rPr>
          <w:sz w:val="28"/>
          <w:szCs w:val="28"/>
        </w:rPr>
        <w:t>400</w:t>
      </w:r>
    </w:p>
    <w:p w:rsidR="006B3D14" w:rsidRPr="005D6BD6" w:rsidRDefault="006B3D14" w:rsidP="006B3D14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6B3D14" w:rsidRDefault="006B3D14" w:rsidP="006B3D14">
      <w:pPr>
        <w:rPr>
          <w:sz w:val="28"/>
          <w:szCs w:val="28"/>
        </w:rPr>
      </w:pPr>
    </w:p>
    <w:p w:rsidR="00940287" w:rsidRPr="00940287" w:rsidRDefault="00940287" w:rsidP="00940287">
      <w:pPr>
        <w:rPr>
          <w:rFonts w:ascii="Times New Roman" w:hAnsi="Times New Roman"/>
          <w:sz w:val="28"/>
          <w:szCs w:val="28"/>
        </w:rPr>
      </w:pPr>
    </w:p>
    <w:p w:rsidR="006B3D14" w:rsidRDefault="00AA17C3" w:rsidP="006B3D1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E1105A" w:rsidRPr="006362E1">
        <w:rPr>
          <w:rFonts w:ascii="Times New Roman" w:hAnsi="Times New Roman"/>
          <w:sz w:val="28"/>
          <w:szCs w:val="28"/>
        </w:rPr>
        <w:t xml:space="preserve"> </w:t>
      </w:r>
    </w:p>
    <w:p w:rsidR="006B3D14" w:rsidRDefault="00AA17C3" w:rsidP="006B3D1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A17C3" w:rsidRPr="006362E1" w:rsidRDefault="00AA17C3" w:rsidP="006B3D1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района от 30 сентября 2013 года № 232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«Об утверждении муниципальной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программы «Улучшение жилищных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условий жителей Ханты-Мансийского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>района на 2014 – 201</w:t>
      </w:r>
      <w:r w:rsidR="00754631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</w:t>
      </w:r>
      <w:r w:rsidR="005D7483" w:rsidRPr="006362E1">
        <w:rPr>
          <w:sz w:val="28"/>
          <w:szCs w:val="28"/>
        </w:rPr>
        <w:t>»</w:t>
      </w:r>
    </w:p>
    <w:p w:rsidR="008F7107" w:rsidRDefault="008F7107" w:rsidP="00940287">
      <w:pPr>
        <w:pStyle w:val="a3"/>
        <w:jc w:val="both"/>
        <w:rPr>
          <w:sz w:val="28"/>
          <w:szCs w:val="28"/>
        </w:rPr>
      </w:pPr>
    </w:p>
    <w:p w:rsidR="00940287" w:rsidRPr="006362E1" w:rsidRDefault="00940287" w:rsidP="00940287">
      <w:pPr>
        <w:pStyle w:val="a3"/>
        <w:jc w:val="both"/>
        <w:rPr>
          <w:sz w:val="28"/>
          <w:szCs w:val="28"/>
        </w:rPr>
      </w:pPr>
    </w:p>
    <w:p w:rsidR="00AA17C3" w:rsidRPr="006362E1" w:rsidRDefault="00AA17C3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</w:r>
      <w:r w:rsidR="000127D4" w:rsidRPr="006362E1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6362E1">
        <w:rPr>
          <w:sz w:val="28"/>
          <w:szCs w:val="28"/>
        </w:rPr>
        <w:t xml:space="preserve"> </w:t>
      </w:r>
      <w:r w:rsidR="000F65C6" w:rsidRPr="006362E1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</w:t>
      </w:r>
      <w:r w:rsidR="00923B65" w:rsidRPr="006362E1">
        <w:rPr>
          <w:sz w:val="28"/>
          <w:szCs w:val="28"/>
        </w:rPr>
        <w:br/>
      </w:r>
      <w:r w:rsidR="000F65C6" w:rsidRPr="006362E1">
        <w:rPr>
          <w:sz w:val="28"/>
          <w:szCs w:val="28"/>
        </w:rPr>
        <w:t>№ 408-п «О государственной программе Ханты-Мансийского автономного округа – Югры «Обеспечение доступным и комфортным жильем жителей Ханты-Мансий</w:t>
      </w:r>
      <w:r w:rsidR="00940287">
        <w:rPr>
          <w:sz w:val="28"/>
          <w:szCs w:val="28"/>
        </w:rPr>
        <w:t xml:space="preserve">ского автономного округа – Югры </w:t>
      </w:r>
      <w:r w:rsidR="000F65C6" w:rsidRPr="006362E1">
        <w:rPr>
          <w:sz w:val="28"/>
          <w:szCs w:val="28"/>
        </w:rPr>
        <w:t>в 2016</w:t>
      </w:r>
      <w:r w:rsidR="007A7F09" w:rsidRPr="006362E1">
        <w:rPr>
          <w:sz w:val="28"/>
          <w:szCs w:val="28"/>
        </w:rPr>
        <w:t xml:space="preserve"> – </w:t>
      </w:r>
      <w:r w:rsidR="000F6A7C" w:rsidRPr="006362E1">
        <w:rPr>
          <w:sz w:val="28"/>
          <w:szCs w:val="28"/>
        </w:rPr>
        <w:t>2020 годах»</w:t>
      </w:r>
      <w:r w:rsidR="007A7F09" w:rsidRPr="006362E1">
        <w:rPr>
          <w:sz w:val="28"/>
          <w:szCs w:val="28"/>
        </w:rPr>
        <w:t>,</w:t>
      </w:r>
      <w:r w:rsidR="000F65C6" w:rsidRPr="006362E1">
        <w:rPr>
          <w:sz w:val="28"/>
          <w:szCs w:val="28"/>
        </w:rPr>
        <w:t xml:space="preserve"> </w:t>
      </w:r>
      <w:r w:rsidRPr="006362E1">
        <w:rPr>
          <w:sz w:val="28"/>
          <w:szCs w:val="28"/>
        </w:rPr>
        <w:t xml:space="preserve">постановлением администрации Ханты-Мансийского района </w:t>
      </w:r>
      <w:r w:rsidR="006B3D14">
        <w:rPr>
          <w:sz w:val="28"/>
          <w:szCs w:val="28"/>
        </w:rPr>
        <w:br/>
      </w:r>
      <w:r w:rsidRPr="006362E1">
        <w:rPr>
          <w:sz w:val="28"/>
          <w:szCs w:val="28"/>
        </w:rPr>
        <w:t>от 9 августа 2013 года № 199 «О программах Ханты-Мансийского района»:</w:t>
      </w:r>
    </w:p>
    <w:p w:rsidR="00E1105A" w:rsidRPr="006362E1" w:rsidRDefault="00E1105A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  <w:t xml:space="preserve">1. </w:t>
      </w:r>
      <w:r w:rsidR="00973855" w:rsidRPr="006362E1">
        <w:rPr>
          <w:sz w:val="28"/>
          <w:szCs w:val="28"/>
        </w:rPr>
        <w:t xml:space="preserve">Внести в </w:t>
      </w:r>
      <w:r w:rsidRPr="006362E1">
        <w:rPr>
          <w:sz w:val="28"/>
          <w:szCs w:val="28"/>
        </w:rPr>
        <w:t>постановлени</w:t>
      </w:r>
      <w:r w:rsidR="004C5A58" w:rsidRPr="006362E1">
        <w:rPr>
          <w:sz w:val="28"/>
          <w:szCs w:val="28"/>
        </w:rPr>
        <w:t>е</w:t>
      </w:r>
      <w:r w:rsidRPr="006362E1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годы»</w:t>
      </w:r>
      <w:r w:rsidR="00973855" w:rsidRPr="006362E1">
        <w:rPr>
          <w:sz w:val="28"/>
          <w:szCs w:val="28"/>
        </w:rPr>
        <w:t xml:space="preserve"> </w:t>
      </w:r>
      <w:r w:rsidR="00252E05" w:rsidRPr="006362E1">
        <w:rPr>
          <w:sz w:val="28"/>
          <w:szCs w:val="28"/>
        </w:rPr>
        <w:t>изменения</w:t>
      </w:r>
      <w:r w:rsidR="00754631" w:rsidRPr="006362E1">
        <w:rPr>
          <w:sz w:val="28"/>
          <w:szCs w:val="28"/>
        </w:rPr>
        <w:t xml:space="preserve">, изложив </w:t>
      </w:r>
      <w:r w:rsidR="00754631" w:rsidRPr="006362E1">
        <w:rPr>
          <w:color w:val="000000"/>
          <w:sz w:val="28"/>
          <w:szCs w:val="28"/>
        </w:rPr>
        <w:t>п</w:t>
      </w:r>
      <w:r w:rsidR="00252E05" w:rsidRPr="006362E1">
        <w:rPr>
          <w:color w:val="000000"/>
          <w:sz w:val="28"/>
          <w:szCs w:val="28"/>
        </w:rPr>
        <w:t xml:space="preserve">риложение </w:t>
      </w:r>
      <w:r w:rsidR="008F7107" w:rsidRPr="006362E1">
        <w:rPr>
          <w:color w:val="000000"/>
          <w:sz w:val="28"/>
          <w:szCs w:val="28"/>
        </w:rPr>
        <w:t xml:space="preserve">к постановлению </w:t>
      </w:r>
      <w:r w:rsidR="00252E05" w:rsidRPr="006362E1">
        <w:rPr>
          <w:color w:val="000000"/>
          <w:sz w:val="28"/>
          <w:szCs w:val="28"/>
        </w:rPr>
        <w:t>в новой редакции</w:t>
      </w:r>
      <w:r w:rsidR="00E2760D" w:rsidRPr="006362E1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9402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940287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940287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940287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81CEE" w:rsidRPr="00281CEE" w:rsidTr="007A7F09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7A7F09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940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940287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</w:t>
            </w:r>
            <w:r w:rsidR="00775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финансам администрации района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сельские поселения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9402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1 «Стимулирование жилищного строительства»</w:t>
            </w:r>
            <w:r w:rsidR="006B3D14">
              <w:rPr>
                <w:rFonts w:ascii="Times New Roman" w:hAnsi="Times New Roman"/>
                <w:sz w:val="28"/>
                <w:szCs w:val="28"/>
              </w:rPr>
              <w:t>;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CEE" w:rsidRPr="00160CEB" w:rsidRDefault="008F7107" w:rsidP="00940287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AC28E3">
              <w:rPr>
                <w:sz w:val="28"/>
                <w:szCs w:val="28"/>
              </w:rPr>
              <w:t>578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>2</w:t>
            </w:r>
            <w:r w:rsidR="000F6A7C">
              <w:rPr>
                <w:sz w:val="28"/>
                <w:szCs w:val="28"/>
              </w:rPr>
              <w:t>4</w:t>
            </w:r>
            <w:r w:rsidR="00AE430A" w:rsidRPr="00BF4303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</w:t>
            </w:r>
            <w:proofErr w:type="spellStart"/>
            <w:r w:rsidRPr="00896AB9">
              <w:rPr>
                <w:sz w:val="28"/>
                <w:szCs w:val="28"/>
              </w:rPr>
              <w:t>Базьяны</w:t>
            </w:r>
            <w:proofErr w:type="spellEnd"/>
            <w:r w:rsidRPr="00896AB9">
              <w:rPr>
                <w:sz w:val="28"/>
                <w:szCs w:val="28"/>
              </w:rPr>
              <w:t xml:space="preserve">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</w:t>
            </w:r>
            <w:r w:rsidRPr="00896AB9">
              <w:rPr>
                <w:sz w:val="28"/>
                <w:szCs w:val="28"/>
              </w:rPr>
              <w:lastRenderedPageBreak/>
              <w:t>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="00252540">
              <w:rPr>
                <w:sz w:val="28"/>
                <w:szCs w:val="28"/>
              </w:rPr>
              <w:t xml:space="preserve">едеральными законами </w:t>
            </w:r>
            <w:r w:rsidRPr="00896AB9">
              <w:rPr>
                <w:sz w:val="28"/>
                <w:szCs w:val="28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  <w:r w:rsidR="00252540">
              <w:rPr>
                <w:sz w:val="28"/>
                <w:szCs w:val="28"/>
              </w:rPr>
              <w:t>,</w:t>
            </w:r>
            <w:r w:rsidRPr="00896AB9">
              <w:rPr>
                <w:sz w:val="28"/>
                <w:szCs w:val="28"/>
              </w:rPr>
              <w:t xml:space="preserve">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>с 12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2565B" w:rsidRPr="00D65E51" w:rsidRDefault="00281CEE" w:rsidP="000644FA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</w:t>
            </w:r>
            <w:r w:rsidR="000644FA">
              <w:rPr>
                <w:sz w:val="28"/>
                <w:szCs w:val="28"/>
              </w:rPr>
              <w:br/>
            </w:r>
            <w:r w:rsidRPr="00925985">
              <w:rPr>
                <w:sz w:val="28"/>
                <w:szCs w:val="28"/>
              </w:rPr>
              <w:t xml:space="preserve">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>с 0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E590A" w:rsidRDefault="00281CEE" w:rsidP="009402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90A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2E590A">
              <w:rPr>
                <w:rFonts w:ascii="Times New Roman" w:hAnsi="Times New Roman"/>
                <w:sz w:val="28"/>
                <w:szCs w:val="28"/>
              </w:rPr>
              <w:t>9</w:t>
            </w:r>
            <w:r w:rsidRPr="002E59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2E590A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2E590A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="00630650">
              <w:rPr>
                <w:rStyle w:val="FontStyle28"/>
                <w:sz w:val="28"/>
                <w:szCs w:val="28"/>
              </w:rPr>
              <w:t> 185 047,0</w:t>
            </w:r>
            <w:r w:rsidR="007F594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E590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156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</w:t>
            </w:r>
            <w:r w:rsidRPr="002E590A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7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7F5941" w:rsidRPr="002E590A">
              <w:rPr>
                <w:rStyle w:val="FontStyle28"/>
                <w:sz w:val="28"/>
                <w:szCs w:val="28"/>
              </w:rPr>
              <w:t>339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7F5941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630650">
              <w:rPr>
                <w:rStyle w:val="FontStyle28"/>
                <w:sz w:val="28"/>
                <w:szCs w:val="28"/>
              </w:rPr>
              <w:t>84 304,6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F24777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27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058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6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F24777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42BC7" w:rsidRPr="002E590A">
              <w:rPr>
                <w:rStyle w:val="FontStyle28"/>
                <w:sz w:val="28"/>
                <w:szCs w:val="28"/>
              </w:rPr>
              <w:t>433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3</w:t>
            </w:r>
            <w:r w:rsidR="00D917B4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2E590A" w:rsidRDefault="00E868B1" w:rsidP="00940287">
            <w:pPr>
              <w:pStyle w:val="a3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006C25" w:rsidRPr="002E590A">
              <w:rPr>
                <w:rStyle w:val="FontStyle28"/>
                <w:sz w:val="28"/>
                <w:szCs w:val="28"/>
              </w:rPr>
              <w:t>19</w:t>
            </w:r>
            <w:r w:rsidR="00440B07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9</w:t>
            </w:r>
            <w:r w:rsidR="00440B07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2E590A">
              <w:rPr>
                <w:rStyle w:val="FontStyle28"/>
                <w:sz w:val="28"/>
                <w:szCs w:val="28"/>
              </w:rPr>
              <w:t>75</w:t>
            </w:r>
            <w:r w:rsidR="00A402C4" w:rsidRPr="002E590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16714D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 w:rsidRPr="002E590A">
              <w:rPr>
                <w:rStyle w:val="FontStyle28"/>
                <w:sz w:val="28"/>
                <w:szCs w:val="28"/>
              </w:rPr>
              <w:t>13</w:t>
            </w:r>
            <w:r w:rsidR="00440B07" w:rsidRPr="002E590A">
              <w:rPr>
                <w:rStyle w:val="FontStyle28"/>
                <w:sz w:val="28"/>
                <w:szCs w:val="28"/>
              </w:rPr>
              <w:t>6</w:t>
            </w:r>
            <w:r w:rsidR="00242BC7"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="006B3D1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</w:t>
            </w:r>
            <w:r w:rsidR="002A766A">
              <w:rPr>
                <w:rStyle w:val="FontStyle28"/>
                <w:sz w:val="28"/>
                <w:szCs w:val="28"/>
              </w:rPr>
              <w:t xml:space="preserve">           1 007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867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330 </w:t>
            </w:r>
            <w:r w:rsidR="00FF6A38" w:rsidRPr="002E590A">
              <w:rPr>
                <w:rStyle w:val="FontStyle28"/>
                <w:sz w:val="28"/>
                <w:szCs w:val="28"/>
              </w:rPr>
              <w:t>391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4</w:t>
            </w:r>
            <w:r w:rsidR="00924554" w:rsidRPr="002E590A">
              <w:rPr>
                <w:rStyle w:val="FontStyle28"/>
                <w:sz w:val="28"/>
                <w:szCs w:val="28"/>
              </w:rPr>
              <w:t>0</w:t>
            </w:r>
            <w:r w:rsidR="00160CEB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2E590A">
              <w:rPr>
                <w:rStyle w:val="FontStyle28"/>
                <w:sz w:val="28"/>
                <w:szCs w:val="28"/>
              </w:rPr>
              <w:t>678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924554" w:rsidRPr="002E590A">
              <w:rPr>
                <w:rStyle w:val="FontStyle28"/>
                <w:sz w:val="28"/>
                <w:szCs w:val="28"/>
              </w:rPr>
              <w:t>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lastRenderedPageBreak/>
              <w:t xml:space="preserve">2017 год – </w:t>
            </w:r>
            <w:r w:rsidR="002A766A">
              <w:rPr>
                <w:rStyle w:val="FontStyle28"/>
                <w:sz w:val="28"/>
                <w:szCs w:val="28"/>
              </w:rPr>
              <w:t>72</w:t>
            </w:r>
            <w:r w:rsidR="00924554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A766A">
              <w:rPr>
                <w:rStyle w:val="FontStyle28"/>
                <w:sz w:val="28"/>
                <w:szCs w:val="28"/>
              </w:rPr>
              <w:t>408</w:t>
            </w:r>
            <w:r w:rsidR="002841D2"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</w:t>
            </w:r>
            <w:r w:rsidR="006362E1" w:rsidRPr="002E590A">
              <w:rPr>
                <w:rStyle w:val="FontStyle28"/>
                <w:sz w:val="28"/>
                <w:szCs w:val="28"/>
              </w:rPr>
              <w:t>2</w:t>
            </w:r>
            <w:r w:rsidR="002841D2"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78</w:t>
            </w:r>
            <w:r w:rsidR="002841D2" w:rsidRPr="002E590A">
              <w:rPr>
                <w:rStyle w:val="FontStyle28"/>
                <w:sz w:val="28"/>
                <w:szCs w:val="28"/>
              </w:rPr>
              <w:t>2,3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20</w:t>
            </w:r>
            <w:r w:rsidR="002D142C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2E590A">
              <w:rPr>
                <w:rStyle w:val="FontStyle28"/>
                <w:sz w:val="28"/>
                <w:szCs w:val="28"/>
              </w:rPr>
              <w:t>445,7</w:t>
            </w:r>
            <w:r w:rsidR="006B3D1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района – </w:t>
            </w:r>
            <w:r w:rsidR="00630650">
              <w:rPr>
                <w:rStyle w:val="FontStyle28"/>
                <w:sz w:val="28"/>
                <w:szCs w:val="28"/>
              </w:rPr>
              <w:t>171 988,3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4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508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2E590A">
              <w:rPr>
                <w:rStyle w:val="FontStyle28"/>
                <w:sz w:val="28"/>
                <w:szCs w:val="28"/>
              </w:rPr>
              <w:t>29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AF0640" w:rsidRPr="002E590A">
              <w:rPr>
                <w:rStyle w:val="FontStyle28"/>
                <w:sz w:val="28"/>
                <w:szCs w:val="28"/>
              </w:rPr>
              <w:t>901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845897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630650">
              <w:rPr>
                <w:rStyle w:val="FontStyle28"/>
                <w:sz w:val="28"/>
                <w:szCs w:val="28"/>
              </w:rPr>
              <w:t>11 759,7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EC5800" w:rsidRPr="002E590A">
              <w:rPr>
                <w:rStyle w:val="FontStyle28"/>
                <w:sz w:val="28"/>
                <w:szCs w:val="28"/>
              </w:rPr>
              <w:t>2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EC5800" w:rsidRPr="002E590A">
              <w:rPr>
                <w:rStyle w:val="FontStyle28"/>
                <w:sz w:val="28"/>
                <w:szCs w:val="28"/>
              </w:rPr>
              <w:t>75</w:t>
            </w:r>
            <w:r w:rsidR="000F1892" w:rsidRPr="002E590A">
              <w:rPr>
                <w:rStyle w:val="FontStyle28"/>
                <w:sz w:val="28"/>
                <w:szCs w:val="28"/>
              </w:rPr>
              <w:t>7,0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D917B4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2E590A">
              <w:rPr>
                <w:rStyle w:val="FontStyle28"/>
                <w:sz w:val="28"/>
                <w:szCs w:val="28"/>
              </w:rPr>
              <w:t>2 468,3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94028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94028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94028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7B12B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</w:t>
      </w:r>
      <w:r w:rsidR="007B12B0">
        <w:rPr>
          <w:sz w:val="28"/>
          <w:szCs w:val="28"/>
        </w:rPr>
        <w:br/>
      </w:r>
      <w:r w:rsidRPr="00985BED">
        <w:rPr>
          <w:sz w:val="28"/>
          <w:szCs w:val="28"/>
        </w:rPr>
        <w:t xml:space="preserve">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926664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</w:p>
    <w:p w:rsidR="00281CEE" w:rsidRPr="001E109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 xml:space="preserve">муниципальных образований, находящихся на территории района, по </w:t>
      </w:r>
      <w:r w:rsidRPr="001E1096">
        <w:rPr>
          <w:sz w:val="28"/>
          <w:szCs w:val="28"/>
        </w:rPr>
        <w:lastRenderedPageBreak/>
        <w:t>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940287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7A7F09" w:rsidRDefault="00C40A19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B61FCE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</w:t>
      </w:r>
      <w:r w:rsidR="00EF79CE">
        <w:rPr>
          <w:rFonts w:ascii="Times New Roman" w:hAnsi="Times New Roman"/>
          <w:sz w:val="28"/>
          <w:szCs w:val="28"/>
        </w:rPr>
        <w:t xml:space="preserve">ионных проектов. 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EF79CE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lastRenderedPageBreak/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9402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субсидий молодым семьям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 xml:space="preserve">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30DD" w:rsidRDefault="001D30DD" w:rsidP="001D30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1D30DD" w:rsidRDefault="001D30DD" w:rsidP="001D30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 муниципальной программы не предусматривают реализаци</w:t>
      </w:r>
      <w:r w:rsidR="00F23689">
        <w:rPr>
          <w:rFonts w:ascii="Times New Roman" w:hAnsi="Times New Roman"/>
          <w:color w:val="000000" w:themeColor="text1"/>
          <w:sz w:val="28"/>
          <w:szCs w:val="28"/>
        </w:rPr>
        <w:t>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940287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940287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940287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953F5B" w:rsidP="00940287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</w:t>
      </w:r>
      <w:r w:rsidR="00A51715">
        <w:rPr>
          <w:sz w:val="28"/>
          <w:szCs w:val="28"/>
        </w:rPr>
        <w:t xml:space="preserve"> период</w:t>
      </w:r>
      <w:r w:rsidR="00970C2A" w:rsidRPr="00AE478B">
        <w:rPr>
          <w:sz w:val="28"/>
          <w:szCs w:val="28"/>
        </w:rPr>
        <w:t xml:space="preserve"> до 20</w:t>
      </w:r>
      <w:r w:rsidR="00A51715">
        <w:rPr>
          <w:sz w:val="28"/>
          <w:szCs w:val="28"/>
        </w:rPr>
        <w:t>2</w:t>
      </w:r>
      <w:r w:rsidR="00970C2A" w:rsidRPr="00AE478B">
        <w:rPr>
          <w:sz w:val="28"/>
          <w:szCs w:val="28"/>
        </w:rPr>
        <w:t xml:space="preserve">0 года, утвержденная распоряжением Правительства Российской Федерации </w:t>
      </w:r>
      <w:r w:rsidR="00940287">
        <w:rPr>
          <w:sz w:val="28"/>
          <w:szCs w:val="28"/>
        </w:rPr>
        <w:br/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953F5B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940287">
        <w:rPr>
          <w:rFonts w:ascii="Times New Roman" w:hAnsi="Times New Roman"/>
          <w:sz w:val="28"/>
          <w:szCs w:val="28"/>
        </w:rPr>
        <w:br/>
      </w:r>
      <w:r w:rsidR="00970C2A" w:rsidRPr="00AE478B">
        <w:rPr>
          <w:rFonts w:ascii="Times New Roman" w:hAnsi="Times New Roman"/>
          <w:sz w:val="28"/>
          <w:szCs w:val="28"/>
        </w:rPr>
        <w:t>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940287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lastRenderedPageBreak/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742625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742625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lastRenderedPageBreak/>
        <w:t>Показатель носит плановое значение.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</w:t>
      </w:r>
      <w:proofErr w:type="spellStart"/>
      <w:r w:rsidRPr="007426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42625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 xml:space="preserve">выкупной стоимости гражданам на переселение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 xml:space="preserve"> и д. Сухорукова.</w:t>
      </w:r>
    </w:p>
    <w:p w:rsidR="00742625" w:rsidRPr="00930B6B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>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</w:t>
      </w:r>
      <w:proofErr w:type="gramStart"/>
      <w:r w:rsidRPr="00930B6B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</w:t>
      </w:r>
      <w:r w:rsidR="00EF53C9">
        <w:rPr>
          <w:sz w:val="28"/>
          <w:szCs w:val="28"/>
        </w:rPr>
        <w:t>ветствующим категориям граждан</w:t>
      </w:r>
      <w:r w:rsidRPr="00742625">
        <w:rPr>
          <w:sz w:val="28"/>
          <w:szCs w:val="28"/>
        </w:rPr>
        <w:t xml:space="preserve"> (источник данных – сведе</w:t>
      </w:r>
      <w:r w:rsidR="00755B79">
        <w:rPr>
          <w:sz w:val="28"/>
          <w:szCs w:val="28"/>
        </w:rPr>
        <w:t xml:space="preserve">ния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</w:t>
      </w:r>
      <w:r w:rsidRPr="00742625">
        <w:rPr>
          <w:rFonts w:ascii="Times New Roman" w:hAnsi="Times New Roman"/>
          <w:sz w:val="28"/>
          <w:szCs w:val="28"/>
        </w:rPr>
        <w:lastRenderedPageBreak/>
        <w:t>№ 5-ФЗ «О ветеранах» и от 24 ноября 1995 года № 181-ФЗ «О социальной защите инвалидов в Российской Федерации»</w:t>
      </w:r>
      <w:r w:rsidR="00EF53C9">
        <w:rPr>
          <w:rFonts w:ascii="Times New Roman" w:hAnsi="Times New Roman"/>
          <w:sz w:val="28"/>
          <w:szCs w:val="28"/>
        </w:rPr>
        <w:t>,</w:t>
      </w:r>
      <w:r w:rsidRPr="00742625">
        <w:rPr>
          <w:rFonts w:ascii="Times New Roman" w:hAnsi="Times New Roman"/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930B6B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</w:t>
      </w:r>
      <w:r w:rsidR="00EF53C9">
        <w:rPr>
          <w:sz w:val="28"/>
          <w:szCs w:val="28"/>
        </w:rPr>
        <w:t>енным федеральными законами</w:t>
      </w:r>
      <w:r w:rsidRPr="00742625">
        <w:rPr>
          <w:sz w:val="28"/>
          <w:szCs w:val="28"/>
        </w:rPr>
        <w:t xml:space="preserve"> от 12 января 1995 года № 5-ФЗ «О ветеранах»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 xml:space="preserve">и от 24 ноября 1995 года № 181-ФЗ «О социальной защите инвалидов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в Российской Федерации»</w:t>
      </w:r>
      <w:r w:rsidR="00EF53C9">
        <w:rPr>
          <w:sz w:val="28"/>
          <w:szCs w:val="28"/>
        </w:rPr>
        <w:t>,</w:t>
      </w:r>
      <w:r w:rsidRPr="00742625">
        <w:rPr>
          <w:sz w:val="28"/>
          <w:szCs w:val="28"/>
        </w:rPr>
        <w:t xml:space="preserve">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отдельных категорий граждан» с учетом очередности соответствующей категории граждан и в соответствии с постановлением Правительства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Ханты-Мансийского автономного округа – Югры от 10 октября 2006 года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№ 237-п. 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940287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940287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940287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 xml:space="preserve"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</w:t>
      </w:r>
      <w:r w:rsidR="00D20AF1" w:rsidRPr="00CA3D6D">
        <w:rPr>
          <w:rFonts w:eastAsia="Calibri"/>
          <w:sz w:val="28"/>
          <w:szCs w:val="28"/>
        </w:rPr>
        <w:t xml:space="preserve">а также на </w:t>
      </w:r>
      <w:r w:rsidR="00D20AF1">
        <w:rPr>
          <w:rFonts w:eastAsia="Calibri"/>
          <w:sz w:val="28"/>
          <w:szCs w:val="28"/>
        </w:rPr>
        <w:t>предоставление служебных жилых помещений</w:t>
      </w:r>
      <w:r w:rsidRPr="00C50786">
        <w:rPr>
          <w:rFonts w:eastAsia="Calibri"/>
          <w:sz w:val="28"/>
          <w:szCs w:val="28"/>
        </w:rPr>
        <w:t>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</w:t>
      </w:r>
      <w:r w:rsidRPr="00C50786">
        <w:rPr>
          <w:sz w:val="28"/>
          <w:szCs w:val="28"/>
        </w:rPr>
        <w:lastRenderedPageBreak/>
        <w:t xml:space="preserve">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 xml:space="preserve">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94028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  <w:r w:rsidR="00EF53C9">
        <w:rPr>
          <w:rFonts w:eastAsia="Calibri"/>
          <w:sz w:val="28"/>
          <w:szCs w:val="28"/>
        </w:rPr>
        <w:t>».</w:t>
      </w:r>
    </w:p>
    <w:p w:rsidR="00281CEE" w:rsidRPr="00281CEE" w:rsidRDefault="00281CEE" w:rsidP="00940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940287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940287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940287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</w:t>
      </w:r>
      <w:r w:rsidRPr="00985BED">
        <w:rPr>
          <w:rFonts w:eastAsia="Calibri"/>
          <w:sz w:val="28"/>
          <w:szCs w:val="28"/>
        </w:rPr>
        <w:lastRenderedPageBreak/>
        <w:t>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EF53C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5 государственной программы «Обеспечение доступным и комфортным жильем жителей Ханты-Мансийского автономного округа – Югры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</w:t>
      </w:r>
      <w:r w:rsidR="007154A2">
        <w:rPr>
          <w:sz w:val="28"/>
          <w:szCs w:val="28"/>
        </w:rPr>
        <w:br/>
      </w:r>
      <w:r>
        <w:rPr>
          <w:sz w:val="28"/>
          <w:szCs w:val="28"/>
        </w:rPr>
        <w:t>89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и 11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CC09CB" w:rsidRDefault="00CC09CB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5C99">
        <w:rPr>
          <w:sz w:val="28"/>
          <w:szCs w:val="28"/>
        </w:rPr>
        <w:t xml:space="preserve">а счет средств бюджета Ханты-Мансийского района </w:t>
      </w:r>
      <w:r>
        <w:rPr>
          <w:sz w:val="28"/>
          <w:szCs w:val="28"/>
        </w:rPr>
        <w:t xml:space="preserve">могут приобретаться </w:t>
      </w:r>
      <w:r w:rsidRPr="00015C99">
        <w:rPr>
          <w:sz w:val="28"/>
          <w:szCs w:val="28"/>
        </w:rPr>
        <w:t>жилы</w:t>
      </w:r>
      <w:r>
        <w:rPr>
          <w:sz w:val="28"/>
          <w:szCs w:val="28"/>
        </w:rPr>
        <w:t>е</w:t>
      </w:r>
      <w:r w:rsidRPr="00015C9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15C99">
        <w:rPr>
          <w:sz w:val="28"/>
          <w:szCs w:val="28"/>
        </w:rPr>
        <w:t xml:space="preserve"> для предоставления гражданам в рамках исполнения соответствующих </w:t>
      </w:r>
      <w:r>
        <w:rPr>
          <w:sz w:val="28"/>
          <w:szCs w:val="28"/>
        </w:rPr>
        <w:t>решений суда</w:t>
      </w:r>
      <w:r w:rsidRPr="00015C99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</w:t>
      </w:r>
      <w:r w:rsidRPr="00985BED">
        <w:rPr>
          <w:sz w:val="28"/>
          <w:szCs w:val="28"/>
        </w:rPr>
        <w:lastRenderedPageBreak/>
        <w:t xml:space="preserve">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</w:t>
      </w:r>
      <w:r w:rsidR="00750406">
        <w:rPr>
          <w:sz w:val="28"/>
          <w:szCs w:val="28"/>
        </w:rPr>
        <w:t>6</w:t>
      </w:r>
      <w:r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Сухорукова».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</w:t>
      </w:r>
      <w:r w:rsidRPr="00985BED">
        <w:rPr>
          <w:sz w:val="28"/>
          <w:szCs w:val="28"/>
        </w:rPr>
        <w:lastRenderedPageBreak/>
        <w:t>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счет уплаты паевого взноса в полном размере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на приобретение жилых помещений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940287">
      <w:pPr>
        <w:rPr>
          <w:rFonts w:ascii="Times New Roman" w:hAnsi="Times New Roman"/>
        </w:rPr>
        <w:sectPr w:rsidR="00647FEA" w:rsidSect="007A7F09">
          <w:headerReference w:type="default" r:id="rId12"/>
          <w:footerReference w:type="default" r:id="rId13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</w:t>
            </w:r>
            <w:proofErr w:type="spellEnd"/>
            <w:r w:rsidR="00E57586" w:rsidRPr="008F598E">
              <w:rPr>
                <w:rFonts w:ascii="Times New Roman" w:hAnsi="Times New Roman"/>
                <w:sz w:val="20"/>
                <w:szCs w:val="20"/>
              </w:rPr>
              <w:t>-ля</w:t>
            </w:r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94028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775337" w:rsidRDefault="001E772B" w:rsidP="00940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775337" w:rsidRDefault="00E93A4F" w:rsidP="00E93A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568</w:t>
            </w:r>
          </w:p>
        </w:tc>
        <w:tc>
          <w:tcPr>
            <w:tcW w:w="790" w:type="dxa"/>
            <w:shd w:val="clear" w:color="auto" w:fill="auto"/>
          </w:tcPr>
          <w:p w:rsidR="00C33C60" w:rsidRPr="00775337" w:rsidRDefault="00E93A4F" w:rsidP="00E93A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737" w:type="dxa"/>
          </w:tcPr>
          <w:p w:rsidR="00C33C60" w:rsidRPr="00775337" w:rsidRDefault="00E93A4F" w:rsidP="00E93A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269" w:type="dxa"/>
            <w:shd w:val="clear" w:color="auto" w:fill="auto"/>
          </w:tcPr>
          <w:p w:rsidR="00C33C60" w:rsidRPr="00775337" w:rsidRDefault="00E93A4F" w:rsidP="00E93A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</w:t>
            </w:r>
            <w:proofErr w:type="spellStart"/>
            <w:r w:rsidRPr="008F598E">
              <w:rPr>
                <w:sz w:val="20"/>
              </w:rPr>
              <w:t>Базьяны</w:t>
            </w:r>
            <w:proofErr w:type="spellEnd"/>
            <w:r w:rsidRPr="008F598E">
              <w:rPr>
                <w:sz w:val="20"/>
              </w:rPr>
              <w:t xml:space="preserve"> и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940287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1559"/>
        <w:gridCol w:w="1372"/>
        <w:gridCol w:w="1100"/>
        <w:gridCol w:w="1134"/>
        <w:gridCol w:w="1134"/>
        <w:gridCol w:w="1134"/>
        <w:gridCol w:w="992"/>
        <w:gridCol w:w="1027"/>
      </w:tblGrid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основ-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93" w:type="dxa"/>
            <w:gridSpan w:val="7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6B1866">
        <w:trPr>
          <w:trHeight w:val="20"/>
        </w:trPr>
        <w:tc>
          <w:tcPr>
            <w:tcW w:w="13954" w:type="dxa"/>
            <w:gridSpan w:val="11"/>
            <w:shd w:val="clear" w:color="auto" w:fill="auto"/>
          </w:tcPr>
          <w:p w:rsidR="00882489" w:rsidRPr="00AB38F0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(показатели 1)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32212E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630650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4D0530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158 046,9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630650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0C2F3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B15D66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5B8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435B8" w:rsidRPr="00B15D66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DE116C" w:rsidRPr="00AB38F0" w:rsidRDefault="00CD4D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2 307,3</w:t>
            </w:r>
          </w:p>
        </w:tc>
        <w:tc>
          <w:tcPr>
            <w:tcW w:w="1100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E116C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2 307,3</w:t>
            </w:r>
          </w:p>
        </w:tc>
        <w:tc>
          <w:tcPr>
            <w:tcW w:w="992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CD4D66" w:rsidP="00D57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155 739,6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9 173,6</w:t>
            </w:r>
          </w:p>
          <w:p w:rsidR="00DE116C" w:rsidRPr="00AB38F0" w:rsidRDefault="00DE116C" w:rsidP="00484F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32212E" w:rsidRPr="008F598E" w:rsidTr="006B3D14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32212E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Pr="00B15D66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жилых помещений по договорам купли-продажи</w:t>
            </w:r>
          </w:p>
          <w:p w:rsidR="0032212E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Pr="00B15D66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Pr="00B15D66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32212E" w:rsidRPr="008F598E" w:rsidTr="006B3D14">
        <w:trPr>
          <w:trHeight w:val="6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CD4D66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158 046,9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D4D66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D66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2 307,3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4D66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155 739,6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9 173,6</w:t>
            </w:r>
          </w:p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3D14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proofErr w:type="spellStart"/>
            <w:proofErr w:type="gram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(сельское поселение </w:t>
            </w:r>
            <w:proofErr w:type="spell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32212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63065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32212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63065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32212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63065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CD4D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160 474,9</w:t>
            </w:r>
          </w:p>
        </w:tc>
        <w:tc>
          <w:tcPr>
            <w:tcW w:w="1100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D4D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D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4 735,3</w:t>
            </w:r>
          </w:p>
        </w:tc>
        <w:tc>
          <w:tcPr>
            <w:tcW w:w="1100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2 307,3</w:t>
            </w:r>
          </w:p>
        </w:tc>
        <w:tc>
          <w:tcPr>
            <w:tcW w:w="992" w:type="dxa"/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4D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155 739,6</w:t>
            </w:r>
          </w:p>
        </w:tc>
        <w:tc>
          <w:tcPr>
            <w:tcW w:w="1100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9 173,6</w:t>
            </w:r>
          </w:p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426,3</w:t>
            </w:r>
          </w:p>
        </w:tc>
      </w:tr>
      <w:tr w:rsidR="006B1866" w:rsidRPr="008F598E" w:rsidTr="006B1866">
        <w:trPr>
          <w:trHeight w:val="20"/>
        </w:trPr>
        <w:tc>
          <w:tcPr>
            <w:tcW w:w="14981" w:type="dxa"/>
            <w:gridSpan w:val="12"/>
            <w:shd w:val="clear" w:color="auto" w:fill="auto"/>
          </w:tcPr>
          <w:p w:rsidR="006B1866" w:rsidRPr="00C15128" w:rsidRDefault="006B1866" w:rsidP="00ED39E7">
            <w:pPr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         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32212E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8 160,6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6 857,5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Базьяны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венных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8 822,0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4 586,8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3 195,2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2 242,9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от 24 ноября 1995 года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-венных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29 272,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11 415,1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1 310,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5 190,9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12 567,8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6 072,8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11 513,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4 086,4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278,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9 130,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2 831,9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32212E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214CBE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5 190,9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Default="00691A8E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006931" w:rsidRPr="00AB38F0" w:rsidRDefault="00006931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7840BE" w:rsidP="002039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CD4D66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13 865,9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CD4D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2 532,7</w:t>
            </w:r>
          </w:p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8A3446" w:rsidRDefault="00CD4D66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157 470,1</w:t>
            </w:r>
          </w:p>
        </w:tc>
        <w:tc>
          <w:tcPr>
            <w:tcW w:w="1100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D4D66" w:rsidP="006C6E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9 173,6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AA20E9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372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13 865,9</w:t>
            </w:r>
          </w:p>
        </w:tc>
        <w:tc>
          <w:tcPr>
            <w:tcW w:w="1100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2 532,7</w:t>
            </w:r>
          </w:p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157 470,1</w:t>
            </w:r>
          </w:p>
        </w:tc>
        <w:tc>
          <w:tcPr>
            <w:tcW w:w="1100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9 173,6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(департамент имущественных </w:t>
            </w: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земельных отношений)</w:t>
            </w: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927645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927645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683A3B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13 865,9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2 532,7</w:t>
            </w:r>
          </w:p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157 470,1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9 173,6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(комитет по финансам администрации района (сельское поселение </w:t>
            </w:r>
            <w:proofErr w:type="spell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691A8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691A8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691A8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7A7F09" w:rsidP="009402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A7F09" w:rsidRPr="00283E73" w:rsidRDefault="00AA20E9" w:rsidP="006B3D14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E4F">
        <w:rPr>
          <w:sz w:val="28"/>
          <w:szCs w:val="28"/>
        </w:rPr>
        <w:t>.</w:t>
      </w:r>
      <w:r w:rsidR="006B3D14">
        <w:rPr>
          <w:sz w:val="28"/>
          <w:szCs w:val="28"/>
        </w:rPr>
        <w:t xml:space="preserve"> </w:t>
      </w:r>
      <w:r w:rsidR="007A7F09" w:rsidRPr="00283E73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7A7F09" w:rsidRDefault="007A7F09" w:rsidP="006B3D14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3. Контроль за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Pr="00347317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7A7F09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347317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283E73" w:rsidRDefault="007A7F09" w:rsidP="009402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F0447">
        <w:rPr>
          <w:rFonts w:ascii="Times New Roman" w:hAnsi="Times New Roman"/>
          <w:sz w:val="28"/>
          <w:szCs w:val="28"/>
        </w:rPr>
        <w:t xml:space="preserve">  </w:t>
      </w:r>
      <w:r w:rsidRPr="00283E73">
        <w:rPr>
          <w:rFonts w:ascii="Times New Roman" w:hAnsi="Times New Roman"/>
          <w:sz w:val="28"/>
          <w:szCs w:val="28"/>
        </w:rPr>
        <w:t xml:space="preserve">           </w:t>
      </w:r>
      <w:r w:rsidR="00ED39E7">
        <w:rPr>
          <w:rFonts w:ascii="Times New Roman" w:hAnsi="Times New Roman"/>
          <w:sz w:val="28"/>
          <w:szCs w:val="28"/>
        </w:rPr>
        <w:t xml:space="preserve">                  </w:t>
      </w:r>
      <w:r w:rsidR="00AF044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83E73">
        <w:rPr>
          <w:rFonts w:ascii="Times New Roman" w:hAnsi="Times New Roman"/>
          <w:sz w:val="28"/>
          <w:szCs w:val="28"/>
        </w:rPr>
        <w:t xml:space="preserve">  </w:t>
      </w:r>
      <w:r w:rsidR="00AF0447">
        <w:rPr>
          <w:rFonts w:ascii="Times New Roman" w:hAnsi="Times New Roman"/>
          <w:sz w:val="28"/>
          <w:szCs w:val="28"/>
        </w:rPr>
        <w:t xml:space="preserve">     </w:t>
      </w:r>
      <w:r w:rsidRPr="00283E7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83E7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rPr>
          <w:sz w:val="28"/>
          <w:szCs w:val="28"/>
        </w:rPr>
        <w:sectPr w:rsidR="004559E1" w:rsidRPr="00283E73" w:rsidSect="007A7F09">
          <w:headerReference w:type="default" r:id="rId14"/>
          <w:footerReference w:type="default" r:id="rId15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E2760D" w:rsidRPr="00281CEE" w:rsidRDefault="00E2760D" w:rsidP="00940287">
      <w:pPr>
        <w:pStyle w:val="a3"/>
        <w:rPr>
          <w:sz w:val="28"/>
          <w:szCs w:val="28"/>
        </w:rPr>
      </w:pPr>
    </w:p>
    <w:sectPr w:rsidR="00E2760D" w:rsidRPr="00281CEE" w:rsidSect="007A7F09">
      <w:footerReference w:type="default" r:id="rId16"/>
      <w:type w:val="continuous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5B" w:rsidRDefault="00953F5B" w:rsidP="00B7030D">
      <w:r>
        <w:separator/>
      </w:r>
    </w:p>
  </w:endnote>
  <w:endnote w:type="continuationSeparator" w:id="0">
    <w:p w:rsidR="00953F5B" w:rsidRDefault="00953F5B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66" w:rsidRDefault="00CD4D66" w:rsidP="00667DAB">
    <w:pPr>
      <w:pStyle w:val="aa"/>
    </w:pPr>
  </w:p>
  <w:p w:rsidR="00CD4D66" w:rsidRDefault="00CD4D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66" w:rsidRPr="00BF5D16" w:rsidRDefault="00CD4D66" w:rsidP="00BF5D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66" w:rsidRDefault="00A8346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D66">
      <w:rPr>
        <w:noProof/>
      </w:rPr>
      <w:t>24</w:t>
    </w:r>
    <w:r>
      <w:rPr>
        <w:noProof/>
      </w:rPr>
      <w:fldChar w:fldCharType="end"/>
    </w:r>
  </w:p>
  <w:p w:rsidR="00CD4D66" w:rsidRDefault="00CD4D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5B" w:rsidRDefault="00953F5B" w:rsidP="00B7030D">
      <w:r>
        <w:separator/>
      </w:r>
    </w:p>
  </w:footnote>
  <w:footnote w:type="continuationSeparator" w:id="0">
    <w:p w:rsidR="00953F5B" w:rsidRDefault="00953F5B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4D66" w:rsidRPr="00CC0CB2" w:rsidRDefault="00CD4D6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4C13C9">
          <w:rPr>
            <w:rFonts w:ascii="Times New Roman" w:hAnsi="Times New Roman"/>
            <w:noProof/>
            <w:sz w:val="24"/>
            <w:szCs w:val="24"/>
          </w:rPr>
          <w:t>15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D4D66" w:rsidRDefault="00CD4D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66" w:rsidRDefault="00A834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13C9">
      <w:rPr>
        <w:noProof/>
      </w:rPr>
      <w:t>24</w:t>
    </w:r>
    <w:r>
      <w:rPr>
        <w:noProof/>
      </w:rPr>
      <w:fldChar w:fldCharType="end"/>
    </w:r>
  </w:p>
  <w:p w:rsidR="00CD4D66" w:rsidRDefault="00CD4D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931"/>
    <w:rsid w:val="00006C25"/>
    <w:rsid w:val="00007AAE"/>
    <w:rsid w:val="00010BF5"/>
    <w:rsid w:val="000127D4"/>
    <w:rsid w:val="00014AE3"/>
    <w:rsid w:val="000173A2"/>
    <w:rsid w:val="00023FA0"/>
    <w:rsid w:val="000255A5"/>
    <w:rsid w:val="00030525"/>
    <w:rsid w:val="000316D7"/>
    <w:rsid w:val="00031E8C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44FA"/>
    <w:rsid w:val="00067029"/>
    <w:rsid w:val="00070A6E"/>
    <w:rsid w:val="00073278"/>
    <w:rsid w:val="000743E8"/>
    <w:rsid w:val="00083B6A"/>
    <w:rsid w:val="00094424"/>
    <w:rsid w:val="00094CC2"/>
    <w:rsid w:val="00094F81"/>
    <w:rsid w:val="0009570A"/>
    <w:rsid w:val="0009626A"/>
    <w:rsid w:val="000A216D"/>
    <w:rsid w:val="000A50E0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6A7C"/>
    <w:rsid w:val="000F772A"/>
    <w:rsid w:val="001009D6"/>
    <w:rsid w:val="00101A4C"/>
    <w:rsid w:val="00103031"/>
    <w:rsid w:val="00103250"/>
    <w:rsid w:val="00103812"/>
    <w:rsid w:val="00103AFE"/>
    <w:rsid w:val="00103C05"/>
    <w:rsid w:val="00110752"/>
    <w:rsid w:val="00110BB0"/>
    <w:rsid w:val="00110C88"/>
    <w:rsid w:val="001110D0"/>
    <w:rsid w:val="001118CD"/>
    <w:rsid w:val="00111904"/>
    <w:rsid w:val="00111D7D"/>
    <w:rsid w:val="001124A5"/>
    <w:rsid w:val="001132B6"/>
    <w:rsid w:val="001207A5"/>
    <w:rsid w:val="00120D54"/>
    <w:rsid w:val="00120F8B"/>
    <w:rsid w:val="00122CAF"/>
    <w:rsid w:val="00123728"/>
    <w:rsid w:val="001251B9"/>
    <w:rsid w:val="00125369"/>
    <w:rsid w:val="00127BD7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310"/>
    <w:rsid w:val="00160630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673"/>
    <w:rsid w:val="001958C4"/>
    <w:rsid w:val="00197692"/>
    <w:rsid w:val="001A0672"/>
    <w:rsid w:val="001A0DC4"/>
    <w:rsid w:val="001A198E"/>
    <w:rsid w:val="001A4B40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0DD"/>
    <w:rsid w:val="001D3310"/>
    <w:rsid w:val="001D3E2C"/>
    <w:rsid w:val="001D527B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6AE0"/>
    <w:rsid w:val="001E772B"/>
    <w:rsid w:val="001F091E"/>
    <w:rsid w:val="001F353B"/>
    <w:rsid w:val="001F511D"/>
    <w:rsid w:val="00200D2E"/>
    <w:rsid w:val="00201EA2"/>
    <w:rsid w:val="00202E5D"/>
    <w:rsid w:val="002030E9"/>
    <w:rsid w:val="002039E0"/>
    <w:rsid w:val="0020687E"/>
    <w:rsid w:val="00212BBB"/>
    <w:rsid w:val="00212C5B"/>
    <w:rsid w:val="00214276"/>
    <w:rsid w:val="002149CC"/>
    <w:rsid w:val="00214CBE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35B8"/>
    <w:rsid w:val="002440EB"/>
    <w:rsid w:val="002453FE"/>
    <w:rsid w:val="002469C4"/>
    <w:rsid w:val="00252540"/>
    <w:rsid w:val="00252A9F"/>
    <w:rsid w:val="00252E05"/>
    <w:rsid w:val="00253644"/>
    <w:rsid w:val="00254736"/>
    <w:rsid w:val="00260416"/>
    <w:rsid w:val="00261192"/>
    <w:rsid w:val="00267463"/>
    <w:rsid w:val="00267E49"/>
    <w:rsid w:val="00270033"/>
    <w:rsid w:val="0027029B"/>
    <w:rsid w:val="00270615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66A"/>
    <w:rsid w:val="002A7A04"/>
    <w:rsid w:val="002B25CF"/>
    <w:rsid w:val="002B62B6"/>
    <w:rsid w:val="002C0F65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3304"/>
    <w:rsid w:val="002E515D"/>
    <w:rsid w:val="002E590A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212E"/>
    <w:rsid w:val="003272AE"/>
    <w:rsid w:val="00332D79"/>
    <w:rsid w:val="00334045"/>
    <w:rsid w:val="003377A4"/>
    <w:rsid w:val="00337C6A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6679B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3B33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3F7CA0"/>
    <w:rsid w:val="004014A9"/>
    <w:rsid w:val="00401C76"/>
    <w:rsid w:val="0040352D"/>
    <w:rsid w:val="00403E6B"/>
    <w:rsid w:val="00406FE6"/>
    <w:rsid w:val="00411372"/>
    <w:rsid w:val="004128EF"/>
    <w:rsid w:val="00414277"/>
    <w:rsid w:val="004156E3"/>
    <w:rsid w:val="00416937"/>
    <w:rsid w:val="00421494"/>
    <w:rsid w:val="004228E8"/>
    <w:rsid w:val="00422A76"/>
    <w:rsid w:val="00423F15"/>
    <w:rsid w:val="0042546B"/>
    <w:rsid w:val="004260AB"/>
    <w:rsid w:val="00426AD7"/>
    <w:rsid w:val="004328C3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15C1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1F1D"/>
    <w:rsid w:val="004821F7"/>
    <w:rsid w:val="00482227"/>
    <w:rsid w:val="00484FCE"/>
    <w:rsid w:val="00485CC1"/>
    <w:rsid w:val="00486DBA"/>
    <w:rsid w:val="0049146A"/>
    <w:rsid w:val="00494BDF"/>
    <w:rsid w:val="00494FE7"/>
    <w:rsid w:val="004A0884"/>
    <w:rsid w:val="004A131F"/>
    <w:rsid w:val="004A1325"/>
    <w:rsid w:val="004A3156"/>
    <w:rsid w:val="004A3A9D"/>
    <w:rsid w:val="004A648A"/>
    <w:rsid w:val="004B7C84"/>
    <w:rsid w:val="004C13C9"/>
    <w:rsid w:val="004C3F2C"/>
    <w:rsid w:val="004C5A58"/>
    <w:rsid w:val="004C5CA0"/>
    <w:rsid w:val="004D03D3"/>
    <w:rsid w:val="004D0530"/>
    <w:rsid w:val="004D5539"/>
    <w:rsid w:val="004D5D0E"/>
    <w:rsid w:val="004D5F92"/>
    <w:rsid w:val="004D6D7A"/>
    <w:rsid w:val="004D7F48"/>
    <w:rsid w:val="004E5723"/>
    <w:rsid w:val="004E5BF4"/>
    <w:rsid w:val="004F0198"/>
    <w:rsid w:val="004F126A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4937"/>
    <w:rsid w:val="00537052"/>
    <w:rsid w:val="00537A7E"/>
    <w:rsid w:val="00537FA7"/>
    <w:rsid w:val="00540BD7"/>
    <w:rsid w:val="0054246C"/>
    <w:rsid w:val="0054569E"/>
    <w:rsid w:val="0054580F"/>
    <w:rsid w:val="00545B07"/>
    <w:rsid w:val="00550395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3449"/>
    <w:rsid w:val="00574B80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1ED6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39D0"/>
    <w:rsid w:val="005D7483"/>
    <w:rsid w:val="005E1601"/>
    <w:rsid w:val="005E34A5"/>
    <w:rsid w:val="005E64DC"/>
    <w:rsid w:val="005F3B2A"/>
    <w:rsid w:val="005F4B6D"/>
    <w:rsid w:val="005F70F4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0650"/>
    <w:rsid w:val="0063123D"/>
    <w:rsid w:val="00632122"/>
    <w:rsid w:val="00632843"/>
    <w:rsid w:val="00633A70"/>
    <w:rsid w:val="006362E1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30FF"/>
    <w:rsid w:val="006759C8"/>
    <w:rsid w:val="00677AF2"/>
    <w:rsid w:val="00683A3B"/>
    <w:rsid w:val="00684AD5"/>
    <w:rsid w:val="0068500E"/>
    <w:rsid w:val="006874BA"/>
    <w:rsid w:val="00691A8E"/>
    <w:rsid w:val="00692A06"/>
    <w:rsid w:val="00695486"/>
    <w:rsid w:val="00696CFC"/>
    <w:rsid w:val="006A44DA"/>
    <w:rsid w:val="006A6618"/>
    <w:rsid w:val="006B0657"/>
    <w:rsid w:val="006B1866"/>
    <w:rsid w:val="006B277E"/>
    <w:rsid w:val="006B300A"/>
    <w:rsid w:val="006B36AE"/>
    <w:rsid w:val="006B3D14"/>
    <w:rsid w:val="006B4ADF"/>
    <w:rsid w:val="006B5BBF"/>
    <w:rsid w:val="006C2A9B"/>
    <w:rsid w:val="006C32FA"/>
    <w:rsid w:val="006C6E4F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CDB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54A2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6511"/>
    <w:rsid w:val="0073771E"/>
    <w:rsid w:val="00742625"/>
    <w:rsid w:val="00743326"/>
    <w:rsid w:val="00744B23"/>
    <w:rsid w:val="00744C64"/>
    <w:rsid w:val="007453F4"/>
    <w:rsid w:val="0074605C"/>
    <w:rsid w:val="00750406"/>
    <w:rsid w:val="007518D0"/>
    <w:rsid w:val="00751968"/>
    <w:rsid w:val="007537ED"/>
    <w:rsid w:val="00754631"/>
    <w:rsid w:val="00755766"/>
    <w:rsid w:val="00755B79"/>
    <w:rsid w:val="00755E10"/>
    <w:rsid w:val="00755F37"/>
    <w:rsid w:val="00756011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5337"/>
    <w:rsid w:val="00775E26"/>
    <w:rsid w:val="007771C5"/>
    <w:rsid w:val="007824D6"/>
    <w:rsid w:val="0078354C"/>
    <w:rsid w:val="00783E08"/>
    <w:rsid w:val="00783ED9"/>
    <w:rsid w:val="007840BE"/>
    <w:rsid w:val="007911C1"/>
    <w:rsid w:val="00791A47"/>
    <w:rsid w:val="007939C9"/>
    <w:rsid w:val="00794BF9"/>
    <w:rsid w:val="00795957"/>
    <w:rsid w:val="00797635"/>
    <w:rsid w:val="0079781B"/>
    <w:rsid w:val="007A2EC7"/>
    <w:rsid w:val="007A4E9C"/>
    <w:rsid w:val="007A556F"/>
    <w:rsid w:val="007A694D"/>
    <w:rsid w:val="007A6E90"/>
    <w:rsid w:val="007A7F09"/>
    <w:rsid w:val="007B024E"/>
    <w:rsid w:val="007B0792"/>
    <w:rsid w:val="007B12B0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0C9E"/>
    <w:rsid w:val="00802EB4"/>
    <w:rsid w:val="00803A82"/>
    <w:rsid w:val="00805055"/>
    <w:rsid w:val="0080521B"/>
    <w:rsid w:val="00814079"/>
    <w:rsid w:val="00816837"/>
    <w:rsid w:val="00816DE9"/>
    <w:rsid w:val="00822AB5"/>
    <w:rsid w:val="00822BA6"/>
    <w:rsid w:val="00824478"/>
    <w:rsid w:val="00825A12"/>
    <w:rsid w:val="00826F81"/>
    <w:rsid w:val="00832836"/>
    <w:rsid w:val="0083292D"/>
    <w:rsid w:val="008349D8"/>
    <w:rsid w:val="00835A67"/>
    <w:rsid w:val="008378DD"/>
    <w:rsid w:val="00840F5E"/>
    <w:rsid w:val="00844706"/>
    <w:rsid w:val="00845897"/>
    <w:rsid w:val="00846BA1"/>
    <w:rsid w:val="00850414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3446"/>
    <w:rsid w:val="008A745D"/>
    <w:rsid w:val="008B03EA"/>
    <w:rsid w:val="008B1298"/>
    <w:rsid w:val="008B3CFB"/>
    <w:rsid w:val="008B60A4"/>
    <w:rsid w:val="008B6466"/>
    <w:rsid w:val="008B7D57"/>
    <w:rsid w:val="008C20A0"/>
    <w:rsid w:val="008C3344"/>
    <w:rsid w:val="008C3C4E"/>
    <w:rsid w:val="008D12B9"/>
    <w:rsid w:val="008D305A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15E3"/>
    <w:rsid w:val="00912723"/>
    <w:rsid w:val="00914FD7"/>
    <w:rsid w:val="0091567D"/>
    <w:rsid w:val="009201CD"/>
    <w:rsid w:val="00922F47"/>
    <w:rsid w:val="00923B65"/>
    <w:rsid w:val="00924554"/>
    <w:rsid w:val="00924C52"/>
    <w:rsid w:val="00925985"/>
    <w:rsid w:val="00926664"/>
    <w:rsid w:val="00927399"/>
    <w:rsid w:val="00927645"/>
    <w:rsid w:val="00927BD8"/>
    <w:rsid w:val="00927C3D"/>
    <w:rsid w:val="00930946"/>
    <w:rsid w:val="00932E59"/>
    <w:rsid w:val="00940287"/>
    <w:rsid w:val="00940C2B"/>
    <w:rsid w:val="00941AEE"/>
    <w:rsid w:val="00941C5B"/>
    <w:rsid w:val="0094255D"/>
    <w:rsid w:val="00942F52"/>
    <w:rsid w:val="009444DC"/>
    <w:rsid w:val="00944A6F"/>
    <w:rsid w:val="0094622D"/>
    <w:rsid w:val="00953F29"/>
    <w:rsid w:val="00953F5B"/>
    <w:rsid w:val="00954F02"/>
    <w:rsid w:val="009564F8"/>
    <w:rsid w:val="009607B3"/>
    <w:rsid w:val="00966A16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0981"/>
    <w:rsid w:val="00991878"/>
    <w:rsid w:val="00991EC8"/>
    <w:rsid w:val="00992302"/>
    <w:rsid w:val="00993171"/>
    <w:rsid w:val="00995489"/>
    <w:rsid w:val="009954CE"/>
    <w:rsid w:val="00997270"/>
    <w:rsid w:val="009A0B18"/>
    <w:rsid w:val="009A1034"/>
    <w:rsid w:val="009A28B0"/>
    <w:rsid w:val="009A28D4"/>
    <w:rsid w:val="009A3538"/>
    <w:rsid w:val="009A4871"/>
    <w:rsid w:val="009A6CD4"/>
    <w:rsid w:val="009B0CE5"/>
    <w:rsid w:val="009B1220"/>
    <w:rsid w:val="009B2C59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2019"/>
    <w:rsid w:val="009F3522"/>
    <w:rsid w:val="009F6667"/>
    <w:rsid w:val="009F6B81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1715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64"/>
    <w:rsid w:val="00A834E0"/>
    <w:rsid w:val="00A845D1"/>
    <w:rsid w:val="00A849D7"/>
    <w:rsid w:val="00A922D3"/>
    <w:rsid w:val="00A936F7"/>
    <w:rsid w:val="00A9427D"/>
    <w:rsid w:val="00A9509F"/>
    <w:rsid w:val="00A95360"/>
    <w:rsid w:val="00A953D8"/>
    <w:rsid w:val="00A966B2"/>
    <w:rsid w:val="00A96DF7"/>
    <w:rsid w:val="00A97BDB"/>
    <w:rsid w:val="00AA0976"/>
    <w:rsid w:val="00AA0F35"/>
    <w:rsid w:val="00AA17C3"/>
    <w:rsid w:val="00AA20E9"/>
    <w:rsid w:val="00AA3FBA"/>
    <w:rsid w:val="00AA6E22"/>
    <w:rsid w:val="00AB38F0"/>
    <w:rsid w:val="00AB4942"/>
    <w:rsid w:val="00AB556A"/>
    <w:rsid w:val="00AC0E43"/>
    <w:rsid w:val="00AC15D9"/>
    <w:rsid w:val="00AC28E3"/>
    <w:rsid w:val="00AC2E5F"/>
    <w:rsid w:val="00AC796B"/>
    <w:rsid w:val="00AD0AD0"/>
    <w:rsid w:val="00AD27CA"/>
    <w:rsid w:val="00AD3C51"/>
    <w:rsid w:val="00AD4339"/>
    <w:rsid w:val="00AD515D"/>
    <w:rsid w:val="00AD5D88"/>
    <w:rsid w:val="00AD768D"/>
    <w:rsid w:val="00AE12A6"/>
    <w:rsid w:val="00AE1866"/>
    <w:rsid w:val="00AE27B4"/>
    <w:rsid w:val="00AE430A"/>
    <w:rsid w:val="00AE4565"/>
    <w:rsid w:val="00AE478B"/>
    <w:rsid w:val="00AF02A8"/>
    <w:rsid w:val="00AF0447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5D6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3E2A"/>
    <w:rsid w:val="00B44578"/>
    <w:rsid w:val="00B46074"/>
    <w:rsid w:val="00B4750C"/>
    <w:rsid w:val="00B5174B"/>
    <w:rsid w:val="00B563B3"/>
    <w:rsid w:val="00B56B29"/>
    <w:rsid w:val="00B6090F"/>
    <w:rsid w:val="00B61FCE"/>
    <w:rsid w:val="00B636DC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87AAE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12C8"/>
    <w:rsid w:val="00BD29DE"/>
    <w:rsid w:val="00BD50A0"/>
    <w:rsid w:val="00BE3BF4"/>
    <w:rsid w:val="00BE660F"/>
    <w:rsid w:val="00BF0673"/>
    <w:rsid w:val="00BF2BF1"/>
    <w:rsid w:val="00BF2FFB"/>
    <w:rsid w:val="00BF4303"/>
    <w:rsid w:val="00BF5487"/>
    <w:rsid w:val="00BF5AD1"/>
    <w:rsid w:val="00BF5D16"/>
    <w:rsid w:val="00BF7879"/>
    <w:rsid w:val="00C02AF5"/>
    <w:rsid w:val="00C0388D"/>
    <w:rsid w:val="00C05289"/>
    <w:rsid w:val="00C05D47"/>
    <w:rsid w:val="00C104EB"/>
    <w:rsid w:val="00C118D2"/>
    <w:rsid w:val="00C11985"/>
    <w:rsid w:val="00C12638"/>
    <w:rsid w:val="00C13389"/>
    <w:rsid w:val="00C15128"/>
    <w:rsid w:val="00C16E79"/>
    <w:rsid w:val="00C208F8"/>
    <w:rsid w:val="00C22AF4"/>
    <w:rsid w:val="00C23051"/>
    <w:rsid w:val="00C24150"/>
    <w:rsid w:val="00C248B7"/>
    <w:rsid w:val="00C24A70"/>
    <w:rsid w:val="00C25A0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29DF"/>
    <w:rsid w:val="00C73DAB"/>
    <w:rsid w:val="00C81011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9CB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46D7"/>
    <w:rsid w:val="00CD4D66"/>
    <w:rsid w:val="00CD6F50"/>
    <w:rsid w:val="00CE135D"/>
    <w:rsid w:val="00CE1D1A"/>
    <w:rsid w:val="00CE55C5"/>
    <w:rsid w:val="00CE56AF"/>
    <w:rsid w:val="00CF1CAD"/>
    <w:rsid w:val="00CF4881"/>
    <w:rsid w:val="00CF59B5"/>
    <w:rsid w:val="00CF649A"/>
    <w:rsid w:val="00D00CAC"/>
    <w:rsid w:val="00D04396"/>
    <w:rsid w:val="00D079EA"/>
    <w:rsid w:val="00D13F59"/>
    <w:rsid w:val="00D1432C"/>
    <w:rsid w:val="00D1464C"/>
    <w:rsid w:val="00D20AF1"/>
    <w:rsid w:val="00D20FC6"/>
    <w:rsid w:val="00D23D45"/>
    <w:rsid w:val="00D24870"/>
    <w:rsid w:val="00D2567D"/>
    <w:rsid w:val="00D26747"/>
    <w:rsid w:val="00D27674"/>
    <w:rsid w:val="00D3021B"/>
    <w:rsid w:val="00D34006"/>
    <w:rsid w:val="00D352E7"/>
    <w:rsid w:val="00D3543C"/>
    <w:rsid w:val="00D4183F"/>
    <w:rsid w:val="00D43185"/>
    <w:rsid w:val="00D43FD6"/>
    <w:rsid w:val="00D505CC"/>
    <w:rsid w:val="00D50C29"/>
    <w:rsid w:val="00D519A1"/>
    <w:rsid w:val="00D52A4C"/>
    <w:rsid w:val="00D560F2"/>
    <w:rsid w:val="00D57489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85E4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55C"/>
    <w:rsid w:val="00DB0AB6"/>
    <w:rsid w:val="00DB15A6"/>
    <w:rsid w:val="00DB196E"/>
    <w:rsid w:val="00DB3E19"/>
    <w:rsid w:val="00DB5D4F"/>
    <w:rsid w:val="00DC04BE"/>
    <w:rsid w:val="00DC0972"/>
    <w:rsid w:val="00DC218F"/>
    <w:rsid w:val="00DC37B1"/>
    <w:rsid w:val="00DC4E99"/>
    <w:rsid w:val="00DD0D3A"/>
    <w:rsid w:val="00DD0F49"/>
    <w:rsid w:val="00DD4D8E"/>
    <w:rsid w:val="00DD534C"/>
    <w:rsid w:val="00DD7573"/>
    <w:rsid w:val="00DE0823"/>
    <w:rsid w:val="00DE116C"/>
    <w:rsid w:val="00DE221A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2116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11A"/>
    <w:rsid w:val="00E5589F"/>
    <w:rsid w:val="00E57586"/>
    <w:rsid w:val="00E6218D"/>
    <w:rsid w:val="00E62A02"/>
    <w:rsid w:val="00E638CD"/>
    <w:rsid w:val="00E6594E"/>
    <w:rsid w:val="00E66B95"/>
    <w:rsid w:val="00E735EF"/>
    <w:rsid w:val="00E76C36"/>
    <w:rsid w:val="00E77E6D"/>
    <w:rsid w:val="00E845A4"/>
    <w:rsid w:val="00E868B1"/>
    <w:rsid w:val="00E868C0"/>
    <w:rsid w:val="00E87E8B"/>
    <w:rsid w:val="00E91696"/>
    <w:rsid w:val="00E928B1"/>
    <w:rsid w:val="00E93881"/>
    <w:rsid w:val="00E93A4F"/>
    <w:rsid w:val="00E94704"/>
    <w:rsid w:val="00E95110"/>
    <w:rsid w:val="00EA2194"/>
    <w:rsid w:val="00EA5CF4"/>
    <w:rsid w:val="00EA76A9"/>
    <w:rsid w:val="00EB1622"/>
    <w:rsid w:val="00EB301A"/>
    <w:rsid w:val="00EB39AA"/>
    <w:rsid w:val="00EB5D47"/>
    <w:rsid w:val="00EB61E2"/>
    <w:rsid w:val="00EC209C"/>
    <w:rsid w:val="00EC39A8"/>
    <w:rsid w:val="00EC5800"/>
    <w:rsid w:val="00EC69A6"/>
    <w:rsid w:val="00EC6E5E"/>
    <w:rsid w:val="00ED015F"/>
    <w:rsid w:val="00ED1DF7"/>
    <w:rsid w:val="00ED29CB"/>
    <w:rsid w:val="00ED29EC"/>
    <w:rsid w:val="00ED33D3"/>
    <w:rsid w:val="00ED39E7"/>
    <w:rsid w:val="00EE2747"/>
    <w:rsid w:val="00EE283C"/>
    <w:rsid w:val="00EE32A5"/>
    <w:rsid w:val="00EE3C2C"/>
    <w:rsid w:val="00EE3F5C"/>
    <w:rsid w:val="00EE4BD2"/>
    <w:rsid w:val="00EE53C3"/>
    <w:rsid w:val="00EE77C3"/>
    <w:rsid w:val="00EF0E98"/>
    <w:rsid w:val="00EF200B"/>
    <w:rsid w:val="00EF465E"/>
    <w:rsid w:val="00EF467C"/>
    <w:rsid w:val="00EF4CCA"/>
    <w:rsid w:val="00EF53C9"/>
    <w:rsid w:val="00EF5FB4"/>
    <w:rsid w:val="00EF7661"/>
    <w:rsid w:val="00EF79CE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3689"/>
    <w:rsid w:val="00F24777"/>
    <w:rsid w:val="00F315EA"/>
    <w:rsid w:val="00F31B6E"/>
    <w:rsid w:val="00F3393C"/>
    <w:rsid w:val="00F3589C"/>
    <w:rsid w:val="00F42314"/>
    <w:rsid w:val="00F44DBC"/>
    <w:rsid w:val="00F476D8"/>
    <w:rsid w:val="00F47C0C"/>
    <w:rsid w:val="00F56999"/>
    <w:rsid w:val="00F602C0"/>
    <w:rsid w:val="00F63092"/>
    <w:rsid w:val="00F70004"/>
    <w:rsid w:val="00F72550"/>
    <w:rsid w:val="00F73364"/>
    <w:rsid w:val="00F822CA"/>
    <w:rsid w:val="00F83442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2BF7"/>
    <w:rsid w:val="00FA441F"/>
    <w:rsid w:val="00FA4FD7"/>
    <w:rsid w:val="00FB2CB7"/>
    <w:rsid w:val="00FB41E3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0BF3"/>
    <w:rsid w:val="00FD1937"/>
    <w:rsid w:val="00FD1EF9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A500E-333D-47F3-980A-5508AC8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C1AB-3D6F-4873-8FED-971FD533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6712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4</cp:revision>
  <cp:lastPrinted>2017-12-29T06:56:00Z</cp:lastPrinted>
  <dcterms:created xsi:type="dcterms:W3CDTF">2017-12-20T05:26:00Z</dcterms:created>
  <dcterms:modified xsi:type="dcterms:W3CDTF">2017-12-29T06:57:00Z</dcterms:modified>
</cp:coreProperties>
</file>