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16917" w:rsidRPr="00416917" w:rsidRDefault="00416917" w:rsidP="004169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416917" w:rsidRPr="00416917" w:rsidRDefault="00416917" w:rsidP="00416917">
      <w:pPr>
        <w:tabs>
          <w:tab w:val="left" w:pos="66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9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69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6917" w:rsidRPr="00416917" w:rsidRDefault="00416917" w:rsidP="004169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17" w:rsidRDefault="00446A8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87">
        <w:rPr>
          <w:rFonts w:ascii="Times New Roman" w:hAnsi="Times New Roman" w:cs="Times New Roman"/>
          <w:sz w:val="28"/>
          <w:szCs w:val="28"/>
        </w:rPr>
        <w:t>2</w:t>
      </w:r>
      <w:r w:rsidR="005E2B7E">
        <w:rPr>
          <w:rFonts w:ascii="Times New Roman" w:hAnsi="Times New Roman" w:cs="Times New Roman"/>
          <w:sz w:val="28"/>
          <w:szCs w:val="28"/>
        </w:rPr>
        <w:t>4</w:t>
      </w:r>
      <w:r w:rsidRPr="00446A87">
        <w:rPr>
          <w:rFonts w:ascii="Times New Roman" w:hAnsi="Times New Roman" w:cs="Times New Roman"/>
          <w:sz w:val="28"/>
          <w:szCs w:val="28"/>
        </w:rPr>
        <w:t xml:space="preserve">.03.2016                                         </w:t>
      </w:r>
      <w:r w:rsidRPr="00446A87">
        <w:rPr>
          <w:rFonts w:ascii="Times New Roman" w:hAnsi="Times New Roman" w:cs="Times New Roman"/>
          <w:sz w:val="28"/>
          <w:szCs w:val="28"/>
        </w:rPr>
        <w:tab/>
      </w:r>
      <w:r w:rsidRPr="00446A87">
        <w:rPr>
          <w:rFonts w:ascii="Times New Roman" w:hAnsi="Times New Roman" w:cs="Times New Roman"/>
          <w:sz w:val="28"/>
          <w:szCs w:val="28"/>
        </w:rPr>
        <w:tab/>
      </w:r>
      <w:r w:rsidRPr="00446A8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56DDB">
        <w:rPr>
          <w:rFonts w:ascii="Times New Roman" w:hAnsi="Times New Roman" w:cs="Times New Roman"/>
          <w:sz w:val="28"/>
          <w:szCs w:val="28"/>
        </w:rPr>
        <w:t xml:space="preserve">     </w:t>
      </w:r>
      <w:r w:rsidRPr="00446A87">
        <w:rPr>
          <w:rFonts w:ascii="Times New Roman" w:hAnsi="Times New Roman" w:cs="Times New Roman"/>
          <w:sz w:val="28"/>
          <w:szCs w:val="28"/>
        </w:rPr>
        <w:t>№</w:t>
      </w:r>
      <w:r w:rsidR="00456DDB">
        <w:rPr>
          <w:rFonts w:ascii="Times New Roman" w:hAnsi="Times New Roman" w:cs="Times New Roman"/>
          <w:sz w:val="28"/>
          <w:szCs w:val="28"/>
        </w:rPr>
        <w:t xml:space="preserve"> 561</w:t>
      </w:r>
    </w:p>
    <w:p w:rsidR="00446A87" w:rsidRPr="00416917" w:rsidRDefault="00446A8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6A8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446A8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ежегодного отчета</w:t>
      </w:r>
      <w:r w:rsidR="00446A87">
        <w:rPr>
          <w:rFonts w:ascii="Times New Roman" w:hAnsi="Times New Roman" w:cs="Times New Roman"/>
          <w:sz w:val="28"/>
          <w:szCs w:val="28"/>
        </w:rPr>
        <w:t xml:space="preserve"> </w:t>
      </w:r>
      <w:r w:rsidRPr="00416917">
        <w:rPr>
          <w:rFonts w:ascii="Times New Roman" w:hAnsi="Times New Roman" w:cs="Times New Roman"/>
          <w:sz w:val="28"/>
          <w:szCs w:val="28"/>
        </w:rPr>
        <w:t>главы</w:t>
      </w:r>
    </w:p>
    <w:p w:rsidR="00446A8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Ханты Мансийского района</w:t>
      </w:r>
    </w:p>
    <w:p w:rsidR="00416917" w:rsidRPr="00416917" w:rsidRDefault="00416917" w:rsidP="00416917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917" w:rsidRPr="00416917" w:rsidRDefault="00416917" w:rsidP="004169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169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Ханты-Мансийского района, руководствуясь статьями </w:t>
      </w:r>
      <w:r w:rsidR="00446A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6917">
        <w:rPr>
          <w:rFonts w:ascii="Times New Roman" w:hAnsi="Times New Roman" w:cs="Times New Roman"/>
          <w:sz w:val="28"/>
          <w:szCs w:val="28"/>
        </w:rPr>
        <w:t>18, 50 Устава Ханты-Мансийского района</w:t>
      </w:r>
      <w:r w:rsidRPr="00416917">
        <w:rPr>
          <w:rFonts w:ascii="Times New Roman" w:hAnsi="Times New Roman" w:cs="Times New Roman"/>
          <w:bCs/>
          <w:sz w:val="28"/>
          <w:szCs w:val="28"/>
        </w:rPr>
        <w:t xml:space="preserve">, статьями 10-14 </w:t>
      </w:r>
      <w:r w:rsidRPr="00416917">
        <w:rPr>
          <w:rFonts w:ascii="Times New Roman" w:hAnsi="Times New Roman" w:cs="Times New Roman"/>
          <w:sz w:val="28"/>
          <w:szCs w:val="28"/>
        </w:rPr>
        <w:t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</w:t>
      </w:r>
      <w:r w:rsidR="005E2B7E">
        <w:rPr>
          <w:rFonts w:ascii="Times New Roman" w:hAnsi="Times New Roman" w:cs="Times New Roman"/>
          <w:sz w:val="28"/>
          <w:szCs w:val="28"/>
        </w:rPr>
        <w:t xml:space="preserve">кого района от 22.12.2011 № 98 </w:t>
      </w:r>
      <w:r w:rsidR="005E2B7E" w:rsidRPr="005E2B7E">
        <w:rPr>
          <w:rFonts w:ascii="Times New Roman" w:hAnsi="Times New Roman" w:cs="Times New Roman"/>
          <w:sz w:val="28"/>
          <w:szCs w:val="28"/>
        </w:rPr>
        <w:t>«Об утверждении Положения об отчетах органов местного самоуправления и должностных лиц местного самоуправления Ханты-Мансийского района»,</w:t>
      </w:r>
    </w:p>
    <w:p w:rsidR="00416917" w:rsidRPr="00416917" w:rsidRDefault="00416917" w:rsidP="00416917">
      <w:pPr>
        <w:spacing w:after="0" w:line="240" w:lineRule="auto"/>
        <w:ind w:firstLine="7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76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416917" w:rsidRPr="00416917" w:rsidRDefault="00416917" w:rsidP="00416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91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6917" w:rsidRPr="00416917" w:rsidRDefault="00416917" w:rsidP="00416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>1. Утвердить ежегодный отчет главы Ханты-Мансийского района за 201</w:t>
      </w:r>
      <w:r w:rsidR="00C26361">
        <w:rPr>
          <w:rFonts w:ascii="Times New Roman" w:hAnsi="Times New Roman" w:cs="Times New Roman"/>
          <w:sz w:val="28"/>
          <w:szCs w:val="28"/>
        </w:rPr>
        <w:t>5</w:t>
      </w:r>
      <w:r w:rsidRPr="00416917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EE252E" w:rsidRPr="00416917" w:rsidRDefault="00EE252E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>деятельность главы Ханты-Мансийского района за 201</w:t>
      </w:r>
      <w:r w:rsidR="00C2636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16917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446A87" w:rsidRPr="00446A87">
        <w:rPr>
          <w:rFonts w:ascii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EE252E" w:rsidRPr="00416917" w:rsidRDefault="00EE252E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91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416917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 w:rsidR="00446A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917">
        <w:rPr>
          <w:rFonts w:ascii="Times New Roman" w:hAnsi="Times New Roman" w:cs="Times New Roman"/>
          <w:sz w:val="28"/>
          <w:szCs w:val="28"/>
        </w:rPr>
        <w:t xml:space="preserve"> и подлежит</w:t>
      </w:r>
      <w:proofErr w:type="gramEnd"/>
      <w:r w:rsidRPr="0041691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(обнародованию).</w:t>
      </w:r>
    </w:p>
    <w:p w:rsidR="00416917" w:rsidRPr="00416917" w:rsidRDefault="00416917" w:rsidP="004169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17" w:rsidRPr="00416917" w:rsidRDefault="00416917" w:rsidP="0041691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F06" w:rsidRPr="00AE62FA" w:rsidRDefault="00B12F06" w:rsidP="00B12F06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AE62FA">
        <w:rPr>
          <w:bCs/>
          <w:sz w:val="28"/>
          <w:szCs w:val="28"/>
        </w:rPr>
        <w:t xml:space="preserve">Глава </w:t>
      </w:r>
    </w:p>
    <w:p w:rsidR="00B12F06" w:rsidRPr="00AE62FA" w:rsidRDefault="00B12F06" w:rsidP="00B12F06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AE62FA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B12F06" w:rsidRPr="00B12F06" w:rsidRDefault="00456DDB" w:rsidP="00B12F06">
      <w:pPr>
        <w:rPr>
          <w:rFonts w:ascii="Times New Roman" w:eastAsia="Times New Roman" w:hAnsi="Times New Roman" w:cs="Times New Roman"/>
          <w:sz w:val="28"/>
          <w:szCs w:val="28"/>
        </w:rPr>
        <w:sectPr w:rsidR="00B12F06" w:rsidRPr="00B12F06" w:rsidSect="0013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B12F06" w:rsidRPr="00B12F06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к решению Думы</w:t>
      </w:r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Ханты-Мансийского района</w:t>
      </w:r>
    </w:p>
    <w:p w:rsid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от </w:t>
      </w:r>
      <w:r w:rsidR="00820D36"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B12F06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B12F0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№ </w:t>
      </w:r>
      <w:r w:rsidR="00820D3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561</w:t>
      </w:r>
      <w:bookmarkStart w:id="0" w:name="_GoBack"/>
      <w:bookmarkEnd w:id="0"/>
    </w:p>
    <w:p w:rsidR="00B12F06" w:rsidRPr="00B12F06" w:rsidRDefault="00B12F06" w:rsidP="00B12F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12F06" w:rsidRDefault="00B12F06" w:rsidP="00B12F0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главы Ханты Мансийского района за 2015 год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52E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главы Ханты-Мансийского района, исполняющего полномочия председателя Думы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района, выносится на рассмотрение представительного органа муниципального образования в соответствии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с частью 11.1 статьи 35 Федерального закона от 06.10.2003 № 131-ФЗ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в Российской Федерации», части 2 статьи 50 Устава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Ежегодный отчет главы Ханты-Мансийского района, согласно Положению об отчетах органов местного самоуправления и должностных лиц местного самоуправления Ханты-Мансийского района, утверждённого решением Думы Ханты-Мансийского района от 22.12.2011 № 98 (с учётом изменений, утверждённых решение Думы Ханты-Мансийского района от 21.12.2012 № 202, от 10.04.2013 № 253), представляет собой итоговую информацию о результатах деятельности главы Ханты-Мансийского района за прошедший 2015 год, по исполнению полномочий, установленных действующим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статьёй 24 Устава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района, в том числе о решении вопросов,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Думой Ханты-Мансийского района (далее по тексту – отчет главы района).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Представительские функции главы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Глава муниципального образования Ханты-Мансийский район представляет муниципальное образование во взаимоотношениях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 других муниципальных образований, гражданами и организациями.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течение 2015 года глава Ханты-Мансийского района, как высшее должностное лицо муниципального образования,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заседаниях совещательных органов Думы Ханты-Мансийского автономного округа – Югры и совещательных органах, созданных при Губернаторе Ханты-Мансийского автономного округа – Югры.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полномочиями 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 течение 2015 года принимал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2E" w:rsidRPr="00EE252E">
        <w:rPr>
          <w:rFonts w:ascii="Times New Roman" w:hAnsi="Times New Roman" w:cs="Times New Roman"/>
          <w:sz w:val="28"/>
          <w:szCs w:val="28"/>
        </w:rPr>
        <w:t>заседаниях Думы Ханты-Мансийского автономного округа – Югры;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lastRenderedPageBreak/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Координационного совета представительных органов местного самоуправления муниципальных образований и Думы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Совета при Губернаторе Ханты-Мансийского автономного округа – Югры по развитию местного самоуправления;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работе Совета при Губернаторе Ханты-Мансийского автономного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>округа – Югры по развитию информационного общества;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окружной Комиссии по вопросам социально-экономического развития и мониторингу достижения целевых показателей;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окружной Межведомственной комиссии по профилактике правонарушений;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2E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заместителей губернатора автономного округа - Югры Кима М.А., Путина А.А.,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Бухтина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Г.Ф., Шаповала Д.В.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рабочих поездках в Ханты-Мансийский район Губернатора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Н.В. Комаровой (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>).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Принятые решения направлялись в органы местного самоуправления для организации их исполнения и проведения мониторинга ситуации по их исполнению.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состоялись встречи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: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Депутатом Государственной Думы Российской Федерации Завальным П.Н.;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Председателем Думы Ханты-Мансийского автономного округа – Югры Хохряковым Б.С.;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Депутатами Думы Ханты-Мансийского автономного округа – Югры: Алексеевой Н.Г., Дегтярёвым С.Ю.,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Мизгулиным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Сондыковым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В.С.;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Депутатами Тюменской областной Думы: Козловым С.С.,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Корепановым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Г.С.;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Почётным Генеральным Консулом Республики Беларусь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в Российской Федерации в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Владимиром Фёдоровичем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Шугля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>.</w:t>
      </w:r>
    </w:p>
    <w:p w:rsidR="00EE252E" w:rsidRPr="00EE252E" w:rsidRDefault="00EE252E" w:rsidP="00594A84">
      <w:pPr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ходе встреч и рабочих поездок в населённые пункты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обсуждались проблемные вопросы территории, перспективы социально-экономического развития района.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Для решения проблемных вопросов из депутатских фондов Тюменской областной Думы и Думы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округа – Югры, а также за счет средств спонсорской помощи организаций, предпринимателей, осуществляющих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Ханты-Мансийском районе в 2015 году были привлечены денежные </w:t>
      </w:r>
      <w:r w:rsidR="00EE252E" w:rsidRPr="00EE252E">
        <w:rPr>
          <w:rFonts w:ascii="Times New Roman" w:hAnsi="Times New Roman" w:cs="Times New Roman"/>
          <w:sz w:val="28"/>
          <w:szCs w:val="28"/>
        </w:rPr>
        <w:lastRenderedPageBreak/>
        <w:t>средства и оказана помощь в выполнении работ в общем объеме более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5 млн. рублей.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Эти средства направлены на укрепление МТБ учреждений социальной сферы Ханты-Мансийского района на поддержку талантливой молодёжи, проведение спортивных мероприятий, благоустройство населенных пунктов, укрепление береговой линии населенного пункта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>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рамках межмуниципального сотрудничества на уровне автономного округа глава Ханты-Мансийского района является членом Совета по развитию местного самоуправления Ханты-Мансийского автономного округа – Югры, а также представляет район в работе Ассоциации «Совет муниципальных образований Ханты-Мансийского автономного округа – Югры».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была продолжена работа в рамках ранее заключенных соглашений по межмуниципальному сотрудничеству с муниципальными образованиями: Октябрьский район,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район, город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Для развития отношений по широкому кругу интересующих вопросов в сфере социально-экономического,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и производственного развития, а также кадрового обеспечения местной экономики муниципального образования  Ханты-Мансийский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заключены соглашения с ФГБОУ ВПО «Уральский государственный лесотехнический университет» (г. Екатеринбург, Свердловская область), с ПО «Ханты-Мансийский банк «Открытие»,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 Департаментом здравоохранения Ханты-Мансийского автономного округа-Югры. </w:t>
      </w:r>
      <w:proofErr w:type="gramEnd"/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целях установления сотрудничества хозяйствующих субъектов  Ханты-Мансийского района и Республики Беларусь под патронажем Департамента общественных и внешних связей Ханты-Мансийского автономного округа-Югры была проведена встреча с Почётным Консулом Республики Беларусь. В настоящее время утвержден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целью дальнейшего  подписания соглашения о сотрудничестве.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Основным координирующим органом при главе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является Совет глав муниципальных образований Ханты-Мансийского района. В 2015 году,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положением о Совете, проведено 3 заседания. По результатам заседаний Совета было дано 14 поручений, из которых положительно решено 12.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проводились еженедельные селекторные совещания при главе Ханты-Мансийского района с главами сельских поселений. Общее количество совещаний – 38. В работе селекторных совещаний принимали участие представители прокуратуры, органов внутренних дел, налоговой инспекции, администрации Ханты-Мансийского района, территориальной избирательной комиссии, и др. Основные проблемы, обсуждаемые в ходе </w:t>
      </w:r>
      <w:r w:rsidR="00EE252E" w:rsidRPr="00EE252E">
        <w:rPr>
          <w:rFonts w:ascii="Times New Roman" w:hAnsi="Times New Roman" w:cs="Times New Roman"/>
          <w:sz w:val="28"/>
          <w:szCs w:val="28"/>
        </w:rPr>
        <w:lastRenderedPageBreak/>
        <w:t>селекторных совещаний – это вопросы ЖКК, устранение строительных недостатков, работа водоочистных сооружений. По итогам селекторных совещаний дано 45 поручений, из которых 41 решено положительно.</w:t>
      </w:r>
    </w:p>
    <w:p w:rsidR="00594A84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Работа с населением.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году, как и в предыдущие годы, по инициативе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было продолжено проведение общих собраний (сходов) жителей населённых пунктов Ханты-Мансийского района, на которых руководители органов местного самоуправления Ханты-Мансийского района, руководители бюджетных учреждений докладывают о своей деятельности. Всего проведено 28 собраний граждан в 26 населенных пунктах Ханты-Мансийского района, с участием более 1300 жителей Ханты-Мансийского района. На общих собраниях жителями были озвучены более 25 актуальных вопросов. С целью решения проблемные вопросы были направлены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района, решено положительно -19.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прошедшем году было проведено 6 совещаний с активами сельских поселений. Общее количество участников – более 100 жителей, по итогам активам были даны 25 поручений, из них 19 решены положительно.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Также проводились совещания, по решению отдельных проблемных вопросов населённых пунктов Ханты-Мансийского района:</w:t>
      </w:r>
    </w:p>
    <w:p w:rsidR="00EE252E" w:rsidRPr="00EE252E" w:rsidRDefault="00EE252E" w:rsidP="00594A84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 проведено 2 собрания жителей сельского поселения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594A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с рассмотрением 3 вопросов;</w:t>
      </w:r>
    </w:p>
    <w:p w:rsidR="00EE252E" w:rsidRPr="00EE252E" w:rsidRDefault="00EE252E" w:rsidP="00594A84">
      <w:pPr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 проведено 2 собрания жителей сельского поселения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с рассмотрением 19 вопросов.</w:t>
      </w:r>
    </w:p>
    <w:p w:rsidR="00594A84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Считаю очень важным иметь обратную связь и знать мнение жителей района о нашей с вами совместной работе. Поэтому работа с обращениями граждан организована в соответствии с требованиями Федерального закона от 02.05.2006 № 59-ФЗ «О порядке рассмотрения обращений граждан Российской Федерации» и находится на постоянном контроле. </w:t>
      </w:r>
    </w:p>
    <w:p w:rsid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851"/>
        <w:gridCol w:w="7229"/>
        <w:gridCol w:w="1276"/>
      </w:tblGrid>
      <w:tr w:rsidR="00594A84" w:rsidRPr="00594A84" w:rsidTr="00EA6D75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2014/2015</w:t>
            </w:r>
          </w:p>
        </w:tc>
      </w:tr>
      <w:tr w:rsidR="00594A84" w:rsidRPr="00594A84" w:rsidTr="00EA6D75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поступивших обращений (письменных, на личных приемах, на выездных приемах)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209/205</w:t>
            </w:r>
          </w:p>
        </w:tc>
      </w:tr>
      <w:tr w:rsidR="00594A84" w:rsidRPr="00594A84" w:rsidTr="00EA6D75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письменных обращений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92/74</w:t>
            </w:r>
          </w:p>
        </w:tc>
      </w:tr>
      <w:tr w:rsidR="00594A84" w:rsidRPr="00594A84" w:rsidTr="00EA6D7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обращений на личных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14/38</w:t>
            </w:r>
          </w:p>
        </w:tc>
      </w:tr>
      <w:tr w:rsidR="00594A84" w:rsidRPr="00594A84" w:rsidTr="00EA6D75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84" w:rsidRPr="00594A84" w:rsidRDefault="00594A84" w:rsidP="00EA6D7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обращений на выездных приемах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A84" w:rsidRPr="00594A84" w:rsidRDefault="00594A84" w:rsidP="00EA6D7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84">
              <w:rPr>
                <w:rFonts w:ascii="Times New Roman" w:hAnsi="Times New Roman" w:cs="Times New Roman"/>
                <w:bCs/>
                <w:sz w:val="24"/>
                <w:szCs w:val="24"/>
              </w:rPr>
              <w:t>103/93</w:t>
            </w:r>
          </w:p>
        </w:tc>
      </w:tr>
    </w:tbl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Если проанализировать в целом итоговую информацию о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обращениями, то можно сделать следующие выводы: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 количество обращений жителей осталось на уровне прошлого года.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 по-прежнему на первом плане жилищные вопросы, на второе место вышли вопросы коммунально-бытового обслуживания – 26 обращений (13%), с проблемами финансового характера обратилось 17 человек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(7,5 %) от общего количества поступивших обращений;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 количество письменных обращений уменьшилось на 18, на личных приёмах  было  принято  на 24  жителя  больше  по сравнению с 2014 годом (в 2,7 раза).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На «телефон доверия» главы Ханты-Мансийского района за 2015 год  звонков от жителей сельских поселений Ханты-Мансийского района не поступило.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районе Управлением Министерства юстиции по Ханты-Мансийскому автономному округу – Югре зарегистрировано  65 некоммерческих организаций (НКО), в том числе: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общины КМНС- 46;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религиозные организации - 6;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молодежные организации - 4;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профсоюзные организации – 3 (работников образования, работников библиотечной системы, работников геодезии и картографии);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организации ветеранов и инвалидов – 2; 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частные учреждения – 1;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ассоциации и союзы – 2;</w:t>
      </w:r>
    </w:p>
    <w:p w:rsidR="00EE252E" w:rsidRPr="00EE252E" w:rsidRDefault="00EE252E" w:rsidP="00594A8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благотворительный фонд – 1;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Одним из механизмов поддержки НКО района – это их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мероприятиях муниципальной программы «Развитие гражданского общества Ханты-Мансийского района на 2014-2017 годы».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в 2015 году составил 788,3 тыс. рублей из бюджета Ханты-Мансийского района. Была оказана финансовая  поддержка на получение субсидии на конкурсной основе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3 некоммерческим организациям на реализацию трех социально значимых проектов.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Из 65 некоммерческих организаций активно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ведут свою деятельность и реализуют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общественно значимые мероприятия всего 38 организаций.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течение года некоммерческая организация «Поколение+» помимо районного конкурса участвовала в привлечении грантов автономного округа и Газпрома, на реализацию 3 проектов было получено более 500 тысяч рублей.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За вклад в развитие Ханты-Мансийского района, добросовестный труд, успехи в профессиональной деятельности вручено 430 наград главы Ханты-Мансийского района (почетная грамота, благодарственное письмо, благодарность, памятный адрес, нагрудный знак). В адрес Губернатора Ханты-Мансийского автономного округа-Югры,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округа-Югры, Тюменской областной Думы было направлено 7 ходатайств о награждении государственными наградами округа. Все ходатайства были удовлетворены.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Работа по обеспечению исполнения органами местного самоуправления Ханты-Мансийского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и законами Ханты-Мансийского автономного округа – Югры основывалась на формировании координирующих органов при главе Ханты-Мансийского района, проведении совещаний, направленных на взаимодействие органов местного самоуправления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целом, при главе Ханты-Мансийского района организована работа 8-ми Советов: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1) Совет глав муниципальных образований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2) Межведомственный совет при главе Ханты-Мансийского района по противодействию коррупции;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3) Совета руководителей национальных общин и предприятий при главе 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4) Общественный совет при главе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5) Консультативный совет по туризму при главе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          6) Совет по вопросам </w:t>
      </w:r>
      <w:proofErr w:type="spellStart"/>
      <w:r w:rsidRPr="00EE252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EE252E">
        <w:rPr>
          <w:rFonts w:ascii="Times New Roman" w:hAnsi="Times New Roman" w:cs="Times New Roman"/>
          <w:sz w:val="28"/>
          <w:szCs w:val="28"/>
        </w:rPr>
        <w:t xml:space="preserve"> отношений в Ханты-Мансийском 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>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ab/>
        <w:t xml:space="preserve">7) 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 общественный совета по развитию общего образования Ханты-Мансийского 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ab/>
        <w:t>8) Межведомственная комиссия Ханты-Мансийского района по противодействию экстремистской деятельности.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Всего в 2015 году проведено 15 заседаний Советов.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Нормотворческая деятельность.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принято 109 муниципальных правовых актов, в том числе 7 постановлений, которыми внесены изменения в ранее действовавшие акты, 294 распоряжения.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Принято 12 муниципальных правовых актов о проведении публичных слушаний (постановлений о назначении публичных слушаний).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течение 2015 года главой Ханты-Мансийского района обеспечивалось направление сведений, подлежащих включению в регистр муниципальных нормативных правовых актов Югры, в уполномоченный государственный орган Югры.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Информационная политика.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Информационная политика осуществлялась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законом РФ от 27.12.1991 «О средствах массовой информации», действующим законодательством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и Уставом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Глава Ханты-Мансийского района в рамках своих полномочий организует работу по информационному сопровождению своей деятельности, а так же информирует население Ханты-Мансийского района о своей деятельности.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Основными средствами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о деятельности главы Ханты-Мансийского района и депутатов являются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и газета «Наш район». В 2015 году количество подписчиков газеты «Наш район» составило 3500. Подписчиками являются жители Ханты-Мансийского района, бюджетные организации, окружные и местные органы власти, предприятия, работающие на территории Ханты-Мансийского района. Для населения Ханты-Мансийского района ежегодно осуществляется бесплатная подписка льготных категорий населения. Среднемесячное количество посетителей официального сайта Ханты-Мансийского района в 2015 году составило более 30 000 пользователей, что на 50% больше аналогичного периода 2014 года. Это обусловлено расширением разделов сайта, оперативной подачей информации, актуальностью материалов, широким спектром размещенных документов, в том числе и в разделах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«Глава района» и «Дума района».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Налажено постоянное взаимодействие с окружными средствами массовой информации, Департаментом общественных связей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пресс-службами других муниципальных образований автономного округа, органов власти, общественных организаций и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. 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о деятельности главы Ханты-Мансийского района ежедневно размещается на официальном аккаунте социальной сети «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>». К концу 2015 года количество подписчиков составило 190. Большинство подписчиков являются представителями средств массовой информации.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Согласно проведенному за 2015 год мониторингу средств массовой информации в среднем за месяц на окружных и местных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Интернет-ресурсах выходит от 30 до 50 публикаций. На окружных телеканалах «Югра», «Россия 1» и «Россия 24» вышло 4 передачи,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2 развернутых интервью с главой Ханты-Мансийского района и более 50 сюжетов. В газете «Наш район» и на сайте муниципалитета на постоянной основе действует рубрика «Депутатский контроль». К 20-летию Думы Ханты-Мансийского района в начале 2015 года был снят фильм о работе депутатского корпуса, издана памятная книга и журнал, а также подготовлен специальный юбилейный выпуск газеты «Наш район».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В журнале и газете были отражены актуальные интервью с действующими депутатами и депутатами прошлых созывов, комментарии и отзывы избирателей. Фильм и отдельные сюжеты о работе представительного органа Ханты-Мансийского района были показаны на телеканалах «Россия 1» и «Россия»24».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Исполнение полномочий председателя Думы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в 2015 году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осуществляла свои полномочия и организовывала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деятельность по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законами, законами Ханты-Мансийского автономного округа-Югры, Уставом и муниципальными правовыми актами Ханты-Мансийского района, Регламентом Думы Ханты-Мансийского района.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Деятельность Думы Ханты-Мансийского района строилась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Думы Ханты-Мансийского района на 2015 год, разработанным депутатами Думы Ханты-Мансийского района совместно с представительными и исполнительными органами местного самоуправления муниципальных образований Ханты-Мансийского района.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совместно с администрацией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 2015 году продолжала </w:t>
      </w:r>
      <w:proofErr w:type="gramStart"/>
      <w:r w:rsidRPr="00EE252E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52E">
        <w:rPr>
          <w:rFonts w:ascii="Times New Roman" w:hAnsi="Times New Roman" w:cs="Times New Roman"/>
          <w:sz w:val="28"/>
          <w:szCs w:val="28"/>
        </w:rPr>
        <w:t xml:space="preserve"> и приводить</w:t>
      </w:r>
      <w:proofErr w:type="gramEnd"/>
      <w:r w:rsidRPr="00EE252E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и окружным законодательством муниципальную нормативную правовую базу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 по местному самоуправлению, способствующую повышению эффективности работы органов местного самоуправления Ханты-Мансийского района.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В 2015 году деятельность Думы Ханты-Мансийского района по реализации своих основных полномочий осуществлялась в следующих видах и формах: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-участие депутатов Думы Ханты-Мансийского района в работе постоянных депутатских комиссий и заседаний Думы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-анализ проектов решений Думы Ханты-Мансийского района, выносимых на рассмотрение субъектами правотворческой инициативы и принятие </w:t>
      </w:r>
      <w:r w:rsidRPr="00EE252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решений на заседаниях Думы Ханты-Мансийского района;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-рассмотрение писем, обращений, заявлений граждан, проживающих на территории Ханты-Мансийского района.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Основные показатели, характеризующие деятельность Думы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 за 2015 год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10 заседаний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района, состоялось 17 совместных заседаний постоянных комиссий, рассмотрено 146 вопросов, принято 131 решение.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Приоритеты в работе определялись основными направлениями бюджетной политики. Это повышение эффективности расходования бюджетных средств, выполнение всех социальных обязательств, дальнейшая реализация задач, поставленных в «майских Указах 2012 года» Президента России.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На совместных заседаниях постоянных комиссий депутаты Думы Ханты-Мансийского района заслушивали информации руководителей органов администрации Ханты-Мансийского района: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-об исполнении бюджета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 социально-экономическом развитии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 ходе реализации муниципальных программ;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>-о финансово-хозяйственной деятельности бюджетных учреждений Ханты-Мансийского района;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-о работе предприятий жилищно-коммунального хозяйства </w:t>
      </w:r>
      <w:r w:rsidR="00594A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252E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Ход реализации мероприятий по исполнению принятых Думой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решений находится на контроле постоянных комиссий Думы Ханты-Мансийского района.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 отчетном периоде оставалась работа по рассмотрению и утверждению бюджета Ханты-Мансийского района, корректировке и уточнению бюджета, контролю исполнения бюджета Ханты-Мансийского района. Продолжалась работа по реализации наказов избирателей. Предложения депутатов Думы Ханты-Мансийского района нашли свое отражение в бюджете Ханты-Мансийского района на 2015 год и плановый период 2016 и 2017 годов, принятый на данный период бюджет Ханты-Мансийского района являлся социально ориентированным.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E252E">
        <w:rPr>
          <w:rFonts w:ascii="Times New Roman" w:hAnsi="Times New Roman" w:cs="Times New Roman"/>
          <w:sz w:val="28"/>
          <w:szCs w:val="28"/>
        </w:rPr>
        <w:t xml:space="preserve">Результатом совместной конструктивной работы депутатов Думы Ханты-Мансийского района и администрации Ханты-Мансийского района стало рассмотрение и принятие бюджета Ханты-Мансийского района на 2016 год, в сроки, установленные законодательством.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Работу с избирателями в 2015году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Ханты-Мансийского района вели в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в формате приемов граждан по личным вопросам. Всего было принято более 600 граждан. Большее количество обращений граждан связано с вопросами жилищно-коммунального обслуживания населения, организации обслуживания населения в учреждениях здравоохранения, образования и культуры, качества обслуживания населения объектами торговли на территориях сельских поселений Ханты-Мансийского района.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течение 2015 года информирование населения Ханты-Мансийского района о деятельности Думы Ханты-Мансийского района регулярно осуществлялось в средствах массовой информации. Представители средств массовой информации присутствовали на всех заседаниях Думы Ханты-Мансийского района, заседаниях постоянных комиссий Думы Ханты-Мансийского района и других официальных мероприятиях. Принятые Думой Ханты-Мансийского района решения нормативно-правового характера публиковались в газете «Наш район»,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а также размещались на сайте администрации Ханты-Мансийского района. </w:t>
      </w:r>
    </w:p>
    <w:p w:rsidR="00EE252E" w:rsidRPr="00EE252E" w:rsidRDefault="00EE252E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>В целом задачи 2015 года решены, и мы вошли в 2016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с позитивной социально-экономической динамикой. Сохранили лидерство среди муниципальных образований автономного округа. Сохранен минимальный уровень зарегистрированной безработицы. Своевременно выплачивается заработная плата в бюджетных учреждениях муниципалитета. Выполнены обязательства по повышению зарплаты учителям, работникам дошкольного и дополнительного образований, учреждений культуры.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Предвыборная программа главы Ханты-Мансийского района была сформирована на основании наказов избирателей. Ставились основные задачи: улучшение материально-технической базы социальных учреждений Ханты-Мансийского района, улучшение жизни населения, снижения уровня безработицы, повышение экономических показателей, через развитие предпринимательства. Сегодня можно с уверенностью сказать, что во многом эти задачи выполнены. 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За пять лет введены в эксплуатацию 25 объектов, в том числе 16 социальных; в стадии завершения находятся 3 комплекса школа\детский сад\клуб\библиотека; начато строительство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горноправдинской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больницы, комплекса водозабора с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ВОСами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. Во всех населенных пунктах Ханты-Мансийского района сдается жилье, за пять лет введено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в эксплуатацию 63,8 тысяч метров квадратных, в том числе 14 тысяч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. индивидуального жилья; строятся дороги, успешно работают предприниматели, производство сельскохозяйственной продукции вышло на новый уровень, и имеет положительную динамику.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районе производится четвертая часть </w:t>
      </w:r>
      <w:proofErr w:type="spellStart"/>
      <w:r w:rsidR="00EE252E" w:rsidRPr="00EE252E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молока, одиннадцатая часть мяса, третья часть добытой рыбы, выпускается четвертая часть рыбной продукции.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Уверенность и стабильность своей жизни жители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подтверждают в социологических опросах, проводимых региональными властями. Так за 2015 год удовлетворенность населения по предоставляемым медицинским услугам, дошкольного образования, дополнительного образования, общего образования, жилищно-коммунальным услугам выше окружных показателей в среднем на 6%. Вместе с этим остается низкий уровень удовлетворенности стоимостью и качеством услуг ЖКХ. Состояние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 и межконфессиональных отношений около 90%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Ханты-Мансийского района считают спокойным.</w:t>
      </w:r>
    </w:p>
    <w:p w:rsidR="00EE252E" w:rsidRPr="00EE252E" w:rsidRDefault="00594A84" w:rsidP="00EE252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2E" w:rsidRPr="00EE252E">
        <w:rPr>
          <w:rFonts w:ascii="Times New Roman" w:hAnsi="Times New Roman" w:cs="Times New Roman"/>
          <w:sz w:val="28"/>
          <w:szCs w:val="28"/>
        </w:rPr>
        <w:t xml:space="preserve">Это результаты совместной работы всех органов местного самоуправления Ханты-Мансийского района, который необходимо совершенствовать исходя из цитаты Президента Российской Федерации: «Мы добьёмся успеха, если сами заработаем своё благополучие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252E" w:rsidRPr="00EE252E">
        <w:rPr>
          <w:rFonts w:ascii="Times New Roman" w:hAnsi="Times New Roman" w:cs="Times New Roman"/>
          <w:sz w:val="28"/>
          <w:szCs w:val="28"/>
        </w:rPr>
        <w:t>и процветание, а не будем уповать на удачное стечение обстоятельств или внешнюю конъюнктуру».</w:t>
      </w: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E252E" w:rsidRPr="00EE252E" w:rsidRDefault="00EE252E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13A0B" w:rsidRPr="00B12F06" w:rsidRDefault="00913A0B" w:rsidP="00EE252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913A0B" w:rsidRPr="00B12F06" w:rsidSect="00446A87">
      <w:footerReference w:type="default" r:id="rId14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97" w:rsidRDefault="00680297">
      <w:pPr>
        <w:spacing w:after="0" w:line="240" w:lineRule="auto"/>
      </w:pPr>
      <w:r>
        <w:separator/>
      </w:r>
    </w:p>
  </w:endnote>
  <w:endnote w:type="continuationSeparator" w:id="0">
    <w:p w:rsidR="00680297" w:rsidRDefault="0068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6" w:rsidRDefault="00B12F0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2F06" w:rsidRDefault="00B12F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53069"/>
      <w:docPartObj>
        <w:docPartGallery w:val="Page Numbers (Bottom of Page)"/>
        <w:docPartUnique/>
      </w:docPartObj>
    </w:sdtPr>
    <w:sdtEndPr/>
    <w:sdtContent>
      <w:p w:rsidR="00300791" w:rsidRDefault="00820D36">
        <w:pPr>
          <w:pStyle w:val="a4"/>
          <w:jc w:val="right"/>
        </w:pPr>
      </w:p>
    </w:sdtContent>
  </w:sdt>
  <w:p w:rsidR="00300791" w:rsidRDefault="003007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97" w:rsidRDefault="00680297">
      <w:pPr>
        <w:spacing w:after="0" w:line="240" w:lineRule="auto"/>
      </w:pPr>
      <w:r>
        <w:separator/>
      </w:r>
    </w:p>
  </w:footnote>
  <w:footnote w:type="continuationSeparator" w:id="0">
    <w:p w:rsidR="00680297" w:rsidRDefault="0068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2E" w:rsidRDefault="00EE25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5B52C370"/>
    <w:lvl w:ilvl="0" w:tplc="73D42EDA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C4E82"/>
    <w:multiLevelType w:val="hybridMultilevel"/>
    <w:tmpl w:val="489C0FF8"/>
    <w:lvl w:ilvl="0" w:tplc="857AFB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F"/>
    <w:rsid w:val="000050C7"/>
    <w:rsid w:val="00005845"/>
    <w:rsid w:val="00026505"/>
    <w:rsid w:val="00050616"/>
    <w:rsid w:val="00074464"/>
    <w:rsid w:val="000A2009"/>
    <w:rsid w:val="000E0FED"/>
    <w:rsid w:val="000E6C30"/>
    <w:rsid w:val="0011279B"/>
    <w:rsid w:val="001A0773"/>
    <w:rsid w:val="001F136D"/>
    <w:rsid w:val="002027BE"/>
    <w:rsid w:val="00206C65"/>
    <w:rsid w:val="0021231D"/>
    <w:rsid w:val="002678FB"/>
    <w:rsid w:val="002B2880"/>
    <w:rsid w:val="002D537F"/>
    <w:rsid w:val="00300791"/>
    <w:rsid w:val="0030336B"/>
    <w:rsid w:val="00311F3B"/>
    <w:rsid w:val="0031386B"/>
    <w:rsid w:val="00327919"/>
    <w:rsid w:val="00370033"/>
    <w:rsid w:val="003A69B8"/>
    <w:rsid w:val="00416917"/>
    <w:rsid w:val="00442F03"/>
    <w:rsid w:val="00446A87"/>
    <w:rsid w:val="00447E06"/>
    <w:rsid w:val="00456DDB"/>
    <w:rsid w:val="00460D1B"/>
    <w:rsid w:val="0049641C"/>
    <w:rsid w:val="0055701E"/>
    <w:rsid w:val="00594A84"/>
    <w:rsid w:val="005D2AF8"/>
    <w:rsid w:val="005E181E"/>
    <w:rsid w:val="005E2B7E"/>
    <w:rsid w:val="0064076B"/>
    <w:rsid w:val="00650D40"/>
    <w:rsid w:val="00680297"/>
    <w:rsid w:val="00696B19"/>
    <w:rsid w:val="006B75B8"/>
    <w:rsid w:val="006E0C12"/>
    <w:rsid w:val="0070703A"/>
    <w:rsid w:val="00714954"/>
    <w:rsid w:val="00787E3E"/>
    <w:rsid w:val="0079397E"/>
    <w:rsid w:val="007A25D6"/>
    <w:rsid w:val="007B6868"/>
    <w:rsid w:val="00820D36"/>
    <w:rsid w:val="00830020"/>
    <w:rsid w:val="008578FB"/>
    <w:rsid w:val="008A6940"/>
    <w:rsid w:val="008B0A2B"/>
    <w:rsid w:val="008E5ACF"/>
    <w:rsid w:val="00913A0B"/>
    <w:rsid w:val="00917A6A"/>
    <w:rsid w:val="00920A5C"/>
    <w:rsid w:val="00925FF7"/>
    <w:rsid w:val="0092728C"/>
    <w:rsid w:val="009730D4"/>
    <w:rsid w:val="009A1B08"/>
    <w:rsid w:val="009D0E2E"/>
    <w:rsid w:val="009D2728"/>
    <w:rsid w:val="00A2210F"/>
    <w:rsid w:val="00A5373B"/>
    <w:rsid w:val="00A756DC"/>
    <w:rsid w:val="00A90AD1"/>
    <w:rsid w:val="00B12F06"/>
    <w:rsid w:val="00B273FC"/>
    <w:rsid w:val="00B45590"/>
    <w:rsid w:val="00B47B71"/>
    <w:rsid w:val="00B65AA2"/>
    <w:rsid w:val="00BB0C8E"/>
    <w:rsid w:val="00BF6E7B"/>
    <w:rsid w:val="00C01387"/>
    <w:rsid w:val="00C26361"/>
    <w:rsid w:val="00C30F5F"/>
    <w:rsid w:val="00C4769F"/>
    <w:rsid w:val="00C71888"/>
    <w:rsid w:val="00CD3B59"/>
    <w:rsid w:val="00CE665B"/>
    <w:rsid w:val="00D410EF"/>
    <w:rsid w:val="00D74C94"/>
    <w:rsid w:val="00D86740"/>
    <w:rsid w:val="00E07AE2"/>
    <w:rsid w:val="00E17034"/>
    <w:rsid w:val="00E40911"/>
    <w:rsid w:val="00E41D1B"/>
    <w:rsid w:val="00E45CEC"/>
    <w:rsid w:val="00E5070F"/>
    <w:rsid w:val="00E57F52"/>
    <w:rsid w:val="00ED4B26"/>
    <w:rsid w:val="00EE252E"/>
    <w:rsid w:val="00F5744F"/>
    <w:rsid w:val="00F57AA7"/>
    <w:rsid w:val="00F81803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6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41691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47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769F"/>
    <w:rPr>
      <w:rFonts w:eastAsia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476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86B"/>
    <w:pPr>
      <w:ind w:left="720"/>
      <w:contextualSpacing/>
    </w:pPr>
  </w:style>
  <w:style w:type="paragraph" w:customStyle="1" w:styleId="1">
    <w:name w:val="Абзац списка1"/>
    <w:basedOn w:val="a"/>
    <w:rsid w:val="00B12F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16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416917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47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C4769F"/>
    <w:rPr>
      <w:rFonts w:eastAsia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476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86B"/>
    <w:pPr>
      <w:ind w:left="720"/>
      <w:contextualSpacing/>
    </w:pPr>
  </w:style>
  <w:style w:type="paragraph" w:customStyle="1" w:styleId="1">
    <w:name w:val="Абзац списка1"/>
    <w:basedOn w:val="a"/>
    <w:rsid w:val="00B12F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Ивонина О.З.</cp:lastModifiedBy>
  <cp:revision>10</cp:revision>
  <cp:lastPrinted>2016-03-30T05:47:00Z</cp:lastPrinted>
  <dcterms:created xsi:type="dcterms:W3CDTF">2016-03-25T09:42:00Z</dcterms:created>
  <dcterms:modified xsi:type="dcterms:W3CDTF">2016-03-30T05:47:00Z</dcterms:modified>
</cp:coreProperties>
</file>