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53" w:rsidRDefault="00E03BB5" w:rsidP="00E03BB5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03BB5" w:rsidRDefault="00E03BB5" w:rsidP="00E03BB5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03BB5" w:rsidRDefault="00E03BB5" w:rsidP="00E03BB5">
      <w:pPr>
        <w:pStyle w:val="1"/>
        <w:rPr>
          <w:b/>
          <w:sz w:val="28"/>
          <w:szCs w:val="28"/>
        </w:rPr>
      </w:pPr>
    </w:p>
    <w:p w:rsidR="00E03BB5" w:rsidRDefault="00E03BB5" w:rsidP="00E03BB5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25EE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А</w:t>
      </w:r>
    </w:p>
    <w:p w:rsidR="00E03BB5" w:rsidRDefault="00E03BB5" w:rsidP="00E03BB5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E03BB5" w:rsidRDefault="00E03BB5" w:rsidP="00E03BB5">
      <w:pPr>
        <w:rPr>
          <w:szCs w:val="28"/>
        </w:rPr>
      </w:pPr>
    </w:p>
    <w:p w:rsidR="00E03BB5" w:rsidRDefault="00E03BB5" w:rsidP="00E03BB5">
      <w:r>
        <w:rPr>
          <w:szCs w:val="28"/>
        </w:rPr>
        <w:t>__.__.201</w:t>
      </w:r>
      <w:r w:rsidR="0035135B">
        <w:rPr>
          <w:szCs w:val="28"/>
        </w:rPr>
        <w:t>8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04F9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C04F9">
        <w:rPr>
          <w:rFonts w:ascii="Times New Roman" w:hAnsi="Times New Roman" w:cs="Times New Roman"/>
          <w:sz w:val="28"/>
          <w:szCs w:val="28"/>
        </w:rPr>
        <w:t xml:space="preserve">в решение </w:t>
      </w:r>
    </w:p>
    <w:p w:rsidR="00E03BB5" w:rsidRDefault="002C04F9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2C04F9" w:rsidRDefault="00512B58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04F9">
        <w:rPr>
          <w:rFonts w:ascii="Times New Roman" w:hAnsi="Times New Roman" w:cs="Times New Roman"/>
          <w:sz w:val="28"/>
          <w:szCs w:val="28"/>
        </w:rPr>
        <w:t xml:space="preserve">т 17.03.2017 № 104 «Об утверждении </w:t>
      </w:r>
    </w:p>
    <w:p w:rsidR="002C04F9" w:rsidRDefault="002C04F9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организации и проведения </w:t>
      </w:r>
    </w:p>
    <w:p w:rsidR="002C04F9" w:rsidRDefault="002C04F9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</w:p>
    <w:p w:rsidR="002C04F9" w:rsidRDefault="002C04F9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Ханты-Мансийском районе»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E03BB5" w:rsidP="00424A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424A16">
        <w:rPr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Ханты-Мансийского района, </w:t>
      </w:r>
    </w:p>
    <w:p w:rsidR="00E03BB5" w:rsidRDefault="00E03BB5" w:rsidP="00424A1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965070" w:rsidP="0096507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BB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5FDF">
        <w:rPr>
          <w:rFonts w:ascii="Times New Roman" w:hAnsi="Times New Roman" w:cs="Times New Roman"/>
          <w:sz w:val="28"/>
          <w:szCs w:val="28"/>
        </w:rPr>
        <w:t>решение</w:t>
      </w:r>
      <w:r w:rsidR="007E63AB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17.03.2017 </w:t>
      </w:r>
      <w:r w:rsidR="00B209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63AB">
        <w:rPr>
          <w:rFonts w:ascii="Times New Roman" w:hAnsi="Times New Roman" w:cs="Times New Roman"/>
          <w:sz w:val="28"/>
          <w:szCs w:val="28"/>
        </w:rPr>
        <w:t xml:space="preserve">№ 104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проведения публичных слушаний в Ханты-Мансийском районе» </w:t>
      </w:r>
      <w:r w:rsidR="00DB056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71FA8" w:rsidRDefault="00B95FDF" w:rsidP="00971FA8">
      <w:pPr>
        <w:pStyle w:val="Con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изложить в следующей редакции:</w:t>
      </w:r>
    </w:p>
    <w:p w:rsidR="00B95FDF" w:rsidRDefault="00B95FDF" w:rsidP="00B95FDF">
      <w:pPr>
        <w:pStyle w:val="ConsNormal"/>
        <w:widowControl/>
        <w:ind w:left="4944"/>
        <w:jc w:val="right"/>
        <w:rPr>
          <w:rFonts w:ascii="Times New Roman" w:hAnsi="Times New Roman" w:cs="Times New Roman"/>
          <w:sz w:val="28"/>
          <w:szCs w:val="28"/>
        </w:rPr>
      </w:pPr>
    </w:p>
    <w:p w:rsidR="00B95FDF" w:rsidRDefault="00B95FDF" w:rsidP="00B95FDF">
      <w:pPr>
        <w:pStyle w:val="ConsNormal"/>
        <w:widowControl/>
        <w:ind w:left="49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B95FDF" w:rsidRDefault="00965070" w:rsidP="00B95FDF">
      <w:pPr>
        <w:pStyle w:val="ConsNormal"/>
        <w:widowControl/>
        <w:ind w:left="49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95FDF">
        <w:rPr>
          <w:rFonts w:ascii="Times New Roman" w:hAnsi="Times New Roman" w:cs="Times New Roman"/>
          <w:sz w:val="28"/>
          <w:szCs w:val="28"/>
        </w:rPr>
        <w:t xml:space="preserve"> решению Думы</w:t>
      </w:r>
    </w:p>
    <w:p w:rsidR="00B95FDF" w:rsidRDefault="00B95FDF" w:rsidP="00B95FDF">
      <w:pPr>
        <w:pStyle w:val="ConsNormal"/>
        <w:widowControl/>
        <w:ind w:left="49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95FDF" w:rsidRDefault="00B95FDF" w:rsidP="00B95FDF">
      <w:pPr>
        <w:pStyle w:val="ConsNormal"/>
        <w:widowControl/>
        <w:ind w:left="49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17.03.2017 № 104</w:t>
      </w:r>
    </w:p>
    <w:p w:rsidR="00B95FDF" w:rsidRDefault="00B95FDF" w:rsidP="006E14B4">
      <w:pPr>
        <w:pStyle w:val="ConsNormal"/>
        <w:widowControl/>
        <w:ind w:left="4944"/>
        <w:jc w:val="center"/>
        <w:rPr>
          <w:rFonts w:ascii="Times New Roman" w:hAnsi="Times New Roman" w:cs="Times New Roman"/>
          <w:sz w:val="28"/>
          <w:szCs w:val="28"/>
        </w:rPr>
      </w:pPr>
    </w:p>
    <w:p w:rsidR="003E6671" w:rsidRDefault="003E6671" w:rsidP="006E14B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Порядок организации и проведения публичных слушаний</w:t>
      </w:r>
    </w:p>
    <w:p w:rsidR="006E14B4" w:rsidRDefault="003E6671" w:rsidP="006E14B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 в Ханты-Мансийском районе</w:t>
      </w:r>
    </w:p>
    <w:p w:rsidR="003E6671" w:rsidRDefault="003E6671" w:rsidP="006E14B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9272E6" w:rsidRDefault="009272E6" w:rsidP="006E14B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DA39AD">
        <w:rPr>
          <w:szCs w:val="28"/>
        </w:rPr>
        <w:t>Статья 1. Общие положения</w:t>
      </w:r>
    </w:p>
    <w:p w:rsidR="00B5422D" w:rsidRPr="00DA39AD" w:rsidRDefault="00B5422D" w:rsidP="006E14B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AC7D91" w:rsidRDefault="00AB0291" w:rsidP="00AB02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1. </w:t>
      </w:r>
      <w:r w:rsidR="00AC7D91">
        <w:rPr>
          <w:rFonts w:eastAsiaTheme="minorHAnsi"/>
          <w:szCs w:val="28"/>
          <w:lang w:eastAsia="en-US"/>
        </w:rPr>
        <w:t xml:space="preserve">Настоящий Порядок организации и проведения публичных слушаний в Ханты-Мансийском районе (далее - Порядок) в соответствии со </w:t>
      </w:r>
      <w:hyperlink r:id="rId8" w:history="1">
        <w:r w:rsidR="00AC7D91" w:rsidRPr="00F70E94">
          <w:rPr>
            <w:rFonts w:eastAsiaTheme="minorHAnsi"/>
            <w:szCs w:val="28"/>
            <w:lang w:eastAsia="en-US"/>
          </w:rPr>
          <w:t>статьей 28</w:t>
        </w:r>
      </w:hyperlink>
      <w:r w:rsidR="00AC7D91" w:rsidRPr="00F70E94">
        <w:rPr>
          <w:rFonts w:eastAsiaTheme="minorHAnsi"/>
          <w:szCs w:val="28"/>
          <w:lang w:eastAsia="en-US"/>
        </w:rPr>
        <w:t xml:space="preserve"> </w:t>
      </w:r>
      <w:r w:rsidR="00AC7D91">
        <w:rPr>
          <w:rFonts w:eastAsiaTheme="minorHAnsi"/>
          <w:szCs w:val="28"/>
          <w:lang w:eastAsia="en-US"/>
        </w:rPr>
        <w:lastRenderedPageBreak/>
        <w:t>Федерального</w:t>
      </w:r>
      <w:r w:rsidR="001D570C">
        <w:rPr>
          <w:rFonts w:eastAsiaTheme="minorHAnsi"/>
          <w:szCs w:val="28"/>
          <w:lang w:eastAsia="en-US"/>
        </w:rPr>
        <w:t xml:space="preserve"> закона от 6 октября 2003 года №</w:t>
      </w:r>
      <w:r w:rsidR="00AC7D91">
        <w:rPr>
          <w:rFonts w:eastAsiaTheme="minorHAnsi"/>
          <w:szCs w:val="28"/>
          <w:lang w:eastAsia="en-US"/>
        </w:rPr>
        <w:t xml:space="preserve"> 131-</w:t>
      </w:r>
      <w:r w:rsidR="001D570C">
        <w:rPr>
          <w:rFonts w:eastAsiaTheme="minorHAnsi"/>
          <w:szCs w:val="28"/>
          <w:lang w:eastAsia="en-US"/>
        </w:rPr>
        <w:t>ФЗ «</w:t>
      </w:r>
      <w:r w:rsidR="00AC7D91">
        <w:rPr>
          <w:rFonts w:eastAsiaTheme="minorHAnsi"/>
          <w:szCs w:val="28"/>
          <w:lang w:eastAsia="en-US"/>
        </w:rPr>
        <w:t>Об общих принципах организации местного самоуп</w:t>
      </w:r>
      <w:r w:rsidR="001D570C">
        <w:rPr>
          <w:rFonts w:eastAsiaTheme="minorHAnsi"/>
          <w:szCs w:val="28"/>
          <w:lang w:eastAsia="en-US"/>
        </w:rPr>
        <w:t>равления в Российской Федерации»</w:t>
      </w:r>
      <w:r w:rsidR="00AC7D91">
        <w:rPr>
          <w:rFonts w:eastAsiaTheme="minorHAnsi"/>
          <w:szCs w:val="28"/>
          <w:lang w:eastAsia="en-US"/>
        </w:rPr>
        <w:t xml:space="preserve">, </w:t>
      </w:r>
      <w:hyperlink r:id="rId9" w:history="1">
        <w:r w:rsidR="00AC7D91" w:rsidRPr="00F70E94">
          <w:rPr>
            <w:rFonts w:eastAsiaTheme="minorHAnsi"/>
            <w:szCs w:val="28"/>
            <w:lang w:eastAsia="en-US"/>
          </w:rPr>
          <w:t>Уставом</w:t>
        </w:r>
      </w:hyperlink>
      <w:r w:rsidR="00AC7D91">
        <w:rPr>
          <w:rFonts w:eastAsiaTheme="minorHAnsi"/>
          <w:szCs w:val="28"/>
          <w:lang w:eastAsia="en-US"/>
        </w:rPr>
        <w:t xml:space="preserve"> Ханты-Мансийского района, иными правовыми актами определяет порядок организации и проведения публичных слушаний на территории Ханты-Мансийского района как одной из форм участия населения Ханты-Мансийского района в осуществлении местного самоуправления.</w:t>
      </w:r>
    </w:p>
    <w:p w:rsidR="00AC7D91" w:rsidRDefault="00AB0291" w:rsidP="00AB029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2. Порядок организации и проведения публичных слушаний по проектам в области градостроительной деятельности регулируется отдельным решением Думы Ханты-Мансийского района.</w:t>
      </w:r>
    </w:p>
    <w:p w:rsidR="00722A40" w:rsidRDefault="00722A40" w:rsidP="00AB02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B5422D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2</w:t>
      </w:r>
      <w:r w:rsidR="00AC7D91">
        <w:rPr>
          <w:rFonts w:eastAsiaTheme="minorHAnsi"/>
          <w:szCs w:val="28"/>
          <w:lang w:eastAsia="en-US"/>
        </w:rPr>
        <w:t>. Основные термины и понятия, применяемые в настоящем Порядке</w:t>
      </w:r>
    </w:p>
    <w:p w:rsidR="00B5422D" w:rsidRDefault="00B5422D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5D1F6B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AC7D91">
        <w:rPr>
          <w:rFonts w:eastAsiaTheme="minorHAnsi"/>
          <w:szCs w:val="28"/>
          <w:lang w:eastAsia="en-US"/>
        </w:rPr>
        <w:t>В целях настоящего Порядка применяются следующие понятия и термины: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публичные слушания -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инициатор публичных слушаний - инициативная группа жителей Ханты-Мансийского района численностью не менее 50 человек, достигших возраста 18 лет; Дума Ханты-Мансийского района; глава Ханты-Мансийского района;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организация публичных слушаний -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Ханты-Мансийского района в публичных слушаниях;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организационный комитет (далее - оргкомитет)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участники публичных слушаний - заинтересованные жители Ханты-Мансийского района, эксперты, представители органов местного самоуправления Ханты-Мансийского района, общественных объединений и иные лица, принимающие участие в публичных слушаниях</w:t>
      </w:r>
      <w:r w:rsidR="005D1F6B">
        <w:rPr>
          <w:rFonts w:eastAsiaTheme="minorHAnsi"/>
          <w:szCs w:val="28"/>
          <w:lang w:eastAsia="en-US"/>
        </w:rPr>
        <w:t xml:space="preserve"> (</w:t>
      </w:r>
      <w:r w:rsidR="00A55041">
        <w:rPr>
          <w:rFonts w:eastAsiaTheme="minorHAnsi"/>
          <w:szCs w:val="28"/>
          <w:lang w:eastAsia="en-US"/>
        </w:rPr>
        <w:t xml:space="preserve">за исключением лиц, </w:t>
      </w:r>
      <w:r w:rsidR="00ED1E71">
        <w:rPr>
          <w:rFonts w:eastAsiaTheme="minorHAnsi"/>
          <w:szCs w:val="28"/>
          <w:lang w:eastAsia="en-US"/>
        </w:rPr>
        <w:t>включенных в состав оргкомитета)</w:t>
      </w:r>
      <w:r>
        <w:rPr>
          <w:rFonts w:eastAsiaTheme="minorHAnsi"/>
          <w:szCs w:val="28"/>
          <w:lang w:eastAsia="en-US"/>
        </w:rPr>
        <w:t>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эксперт - лицо, обладающее специальными знаниями по вопросу, рассматриваемому на публичных слушаниях.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B5422D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3</w:t>
      </w:r>
      <w:r w:rsidR="00AC7D91">
        <w:rPr>
          <w:rFonts w:eastAsiaTheme="minorHAnsi"/>
          <w:szCs w:val="28"/>
          <w:lang w:eastAsia="en-US"/>
        </w:rPr>
        <w:t>. Цели организации и проведения публичных слушаний</w:t>
      </w:r>
    </w:p>
    <w:p w:rsidR="00B5422D" w:rsidRDefault="00B5422D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D608A9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AC7D91">
        <w:rPr>
          <w:rFonts w:eastAsiaTheme="minorHAnsi"/>
          <w:szCs w:val="28"/>
          <w:lang w:eastAsia="en-US"/>
        </w:rPr>
        <w:t>Основными целями организации и проведения публичных слушаний являются: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1) обсуждение проектов муниципальных правовых актов с участием жителей Ханты-Мансийского района;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выявление мнения жителей Ханты-Мансийского района и мнения экспертов по проектам муниципальных правовых актов, выносимым на публичные слушания;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осуществление взаимодействия органов местного самоуправления Ханты-Мансийского района с жителями Ханты-Мансийского района;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поиск приемлемых альтернатив решения важнейших вопросов местного значения Ханты-Мансийского района;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выработка предложений и рекомендаций органам местного самоуправления Ханты-Мансийского района по существу вынесенного на публичные слушания вопроса.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B5422D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4</w:t>
      </w:r>
      <w:r w:rsidR="00AC7D91">
        <w:rPr>
          <w:rFonts w:eastAsiaTheme="minorHAnsi"/>
          <w:szCs w:val="28"/>
          <w:lang w:eastAsia="en-US"/>
        </w:rPr>
        <w:t>. Вопросы, выносимые на публичные слушания</w:t>
      </w:r>
    </w:p>
    <w:p w:rsidR="00B5422D" w:rsidRDefault="00B5422D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Публичные слушания могут проводиться Думой Ханты-Мансийского района, главой Ханты-Мансийского района для обсуждения с участием жителей Ханты-Мансийского района любых проектов муниципальных правовых актов по вопросам местного значения.</w:t>
      </w:r>
    </w:p>
    <w:p w:rsidR="00985926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="00985926">
        <w:rPr>
          <w:rFonts w:eastAsiaTheme="minorHAnsi"/>
          <w:szCs w:val="28"/>
          <w:lang w:eastAsia="en-US"/>
        </w:rPr>
        <w:t xml:space="preserve">Обязательными для вынесения на публичные слушания, в рамках настоящего Порядка, являются: </w:t>
      </w:r>
    </w:p>
    <w:p w:rsidR="00AC7D91" w:rsidRPr="00F70E94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проект Устава Ханты-Мансийского района, </w:t>
      </w:r>
      <w:r w:rsidRPr="00F70E94">
        <w:rPr>
          <w:rFonts w:eastAsiaTheme="minorHAnsi"/>
          <w:szCs w:val="28"/>
          <w:lang w:eastAsia="en-US"/>
        </w:rPr>
        <w:t xml:space="preserve">а также проект муниципального нормативного правового акта о внесении изменений в </w:t>
      </w:r>
      <w:hyperlink r:id="rId10" w:history="1">
        <w:r w:rsidRPr="00F70E94">
          <w:rPr>
            <w:rFonts w:eastAsiaTheme="minorHAnsi"/>
            <w:szCs w:val="28"/>
            <w:lang w:eastAsia="en-US"/>
          </w:rPr>
          <w:t>Устав</w:t>
        </w:r>
      </w:hyperlink>
      <w:r w:rsidRPr="00F70E94">
        <w:rPr>
          <w:rFonts w:eastAsiaTheme="minorHAnsi"/>
          <w:szCs w:val="28"/>
          <w:lang w:eastAsia="en-US"/>
        </w:rPr>
        <w:t xml:space="preserve"> Ханты-Мансийского района, кроме случаев, когда в </w:t>
      </w:r>
      <w:hyperlink r:id="rId11" w:history="1">
        <w:r w:rsidRPr="00F70E94">
          <w:rPr>
            <w:rFonts w:eastAsiaTheme="minorHAnsi"/>
            <w:szCs w:val="28"/>
            <w:lang w:eastAsia="en-US"/>
          </w:rPr>
          <w:t>Устав</w:t>
        </w:r>
      </w:hyperlink>
      <w:r w:rsidRPr="00F70E94">
        <w:rPr>
          <w:rFonts w:eastAsiaTheme="minorHAnsi"/>
          <w:szCs w:val="28"/>
          <w:lang w:eastAsia="en-US"/>
        </w:rPr>
        <w:t xml:space="preserve"> Ханты-Мансийского района вносятся изменения в форме точного воспроизведения положений </w:t>
      </w:r>
      <w:hyperlink r:id="rId12" w:history="1">
        <w:r w:rsidRPr="00F70E94">
          <w:rPr>
            <w:rFonts w:eastAsiaTheme="minorHAnsi"/>
            <w:szCs w:val="28"/>
            <w:lang w:eastAsia="en-US"/>
          </w:rPr>
          <w:t>Конституции</w:t>
        </w:r>
      </w:hyperlink>
      <w:r w:rsidRPr="00F70E94">
        <w:rPr>
          <w:rFonts w:eastAsiaTheme="minorHAnsi"/>
          <w:szCs w:val="28"/>
          <w:lang w:eastAsia="en-US"/>
        </w:rPr>
        <w:t xml:space="preserve"> Российской Федерации, федеральных законов, </w:t>
      </w:r>
      <w:hyperlink r:id="rId13" w:history="1">
        <w:r w:rsidRPr="00F70E94">
          <w:rPr>
            <w:rFonts w:eastAsiaTheme="minorHAnsi"/>
            <w:szCs w:val="28"/>
            <w:lang w:eastAsia="en-US"/>
          </w:rPr>
          <w:t>Устава</w:t>
        </w:r>
      </w:hyperlink>
      <w:r w:rsidRPr="00F70E94">
        <w:rPr>
          <w:rFonts w:eastAsiaTheme="minorHAnsi"/>
          <w:szCs w:val="28"/>
          <w:lang w:eastAsia="en-US"/>
        </w:rPr>
        <w:t xml:space="preserve"> или законов Ханты-Мансийского автономного округа - Югры в целях приведения </w:t>
      </w:r>
      <w:hyperlink r:id="rId14" w:history="1">
        <w:r w:rsidRPr="00F70E94">
          <w:rPr>
            <w:rFonts w:eastAsiaTheme="minorHAnsi"/>
            <w:szCs w:val="28"/>
            <w:lang w:eastAsia="en-US"/>
          </w:rPr>
          <w:t>Устава</w:t>
        </w:r>
      </w:hyperlink>
      <w:r w:rsidRPr="00F70E94">
        <w:rPr>
          <w:rFonts w:eastAsiaTheme="minorHAnsi"/>
          <w:szCs w:val="28"/>
          <w:lang w:eastAsia="en-US"/>
        </w:rPr>
        <w:t xml:space="preserve"> Ханты-Мансийского района в соответствие с этими нормативными правовыми актами;</w:t>
      </w:r>
    </w:p>
    <w:p w:rsidR="00AC7D91" w:rsidRPr="00F70E94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70E94">
        <w:rPr>
          <w:rFonts w:eastAsiaTheme="minorHAnsi"/>
          <w:szCs w:val="28"/>
          <w:lang w:eastAsia="en-US"/>
        </w:rPr>
        <w:t>2) проект бюджета Ханты-Мансийского района и отчет о его исполнении;</w:t>
      </w:r>
    </w:p>
    <w:p w:rsidR="00A128AE" w:rsidRPr="00F70E94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70E94">
        <w:rPr>
          <w:rFonts w:eastAsiaTheme="minorHAnsi"/>
          <w:szCs w:val="28"/>
          <w:lang w:eastAsia="en-US"/>
        </w:rPr>
        <w:t xml:space="preserve">3) </w:t>
      </w:r>
      <w:r w:rsidR="00A128AE" w:rsidRPr="00F70E94">
        <w:rPr>
          <w:rFonts w:eastAsiaTheme="minorHAnsi"/>
          <w:szCs w:val="28"/>
          <w:lang w:eastAsia="en-US"/>
        </w:rPr>
        <w:t>проект стратегии социально-экономического развития Ханты-Мансийского района;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70E94">
        <w:rPr>
          <w:rFonts w:eastAsiaTheme="minorHAnsi"/>
          <w:szCs w:val="28"/>
          <w:lang w:eastAsia="en-US"/>
        </w:rPr>
        <w:t xml:space="preserve">4) вопросы о преобразовании Ханты-Мансийского района, за исключением случаев, если в соответствии со </w:t>
      </w:r>
      <w:hyperlink r:id="rId15" w:history="1">
        <w:r w:rsidRPr="00F70E94">
          <w:rPr>
            <w:rFonts w:eastAsiaTheme="minorHAnsi"/>
            <w:szCs w:val="28"/>
            <w:lang w:eastAsia="en-US"/>
          </w:rPr>
          <w:t>статьей 13</w:t>
        </w:r>
      </w:hyperlink>
      <w:r w:rsidRPr="00F70E94">
        <w:rPr>
          <w:rFonts w:eastAsiaTheme="minorHAnsi"/>
          <w:szCs w:val="28"/>
          <w:lang w:eastAsia="en-US"/>
        </w:rPr>
        <w:t xml:space="preserve"> Федерального</w:t>
      </w:r>
      <w:r w:rsidR="00925786" w:rsidRPr="00F70E94">
        <w:rPr>
          <w:rFonts w:eastAsiaTheme="minorHAnsi"/>
          <w:szCs w:val="28"/>
          <w:lang w:eastAsia="en-US"/>
        </w:rPr>
        <w:t xml:space="preserve"> </w:t>
      </w:r>
      <w:r w:rsidR="00925786">
        <w:rPr>
          <w:rFonts w:eastAsiaTheme="minorHAnsi"/>
          <w:szCs w:val="28"/>
          <w:lang w:eastAsia="en-US"/>
        </w:rPr>
        <w:t>закона от 6 октября 2003 года № 131-ФЗ «</w:t>
      </w:r>
      <w:r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</w:t>
      </w:r>
      <w:r w:rsidR="00925786">
        <w:rPr>
          <w:rFonts w:eastAsiaTheme="minorHAnsi"/>
          <w:szCs w:val="28"/>
          <w:lang w:eastAsia="en-US"/>
        </w:rPr>
        <w:t>ерации»</w:t>
      </w:r>
      <w:r>
        <w:rPr>
          <w:rFonts w:eastAsiaTheme="minorHAnsi"/>
          <w:szCs w:val="28"/>
          <w:lang w:eastAsia="en-US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AB6725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bookmarkStart w:id="0" w:name="Par31"/>
      <w:bookmarkEnd w:id="0"/>
      <w:r>
        <w:rPr>
          <w:rFonts w:eastAsiaTheme="minorHAnsi"/>
          <w:szCs w:val="28"/>
          <w:lang w:eastAsia="en-US"/>
        </w:rPr>
        <w:t>Статья 5</w:t>
      </w:r>
      <w:r w:rsidR="00AC7D91">
        <w:rPr>
          <w:rFonts w:eastAsiaTheme="minorHAnsi"/>
          <w:szCs w:val="28"/>
          <w:lang w:eastAsia="en-US"/>
        </w:rPr>
        <w:t>. Инициатива проведения публичных слушаний</w:t>
      </w:r>
    </w:p>
    <w:p w:rsidR="00B5422D" w:rsidRDefault="00B5422D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Публичные слушания проводятся по инициативе населения, Думы Ханты-Мансийского района или главы Ханты-Мансийского района.</w:t>
      </w:r>
    </w:p>
    <w:p w:rsidR="000411CC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2. Жители Ханты-Мансийского района для инициирования публичных слушаний по вопросам местного значения формируют инициативную группу численностью не менее 50 человек, достигших 18-летнего возраста (далее - инициативная группа).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Инициативная группа обращается в Думу Ханты-Мансийского района с ходатайством о проведении публичных слушаний по проекту муниципального правового акта.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Ходатайство должно содержать: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фамилию, имя, отчество (последнее - при наличии), дату рождения, адрес места жительства, контактный телефон каждого члена инициативной группы;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подписи всех членов инициативной группы;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предполагаемую дату, время начала и место проведения публичных слушаний.</w:t>
      </w:r>
    </w:p>
    <w:p w:rsidR="00AC7D91" w:rsidRPr="00F70E94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Обработка персональных данных осуществляется в соответствии с требованиями </w:t>
      </w:r>
      <w:r w:rsidRPr="00F70E94">
        <w:rPr>
          <w:rFonts w:eastAsiaTheme="minorHAnsi"/>
          <w:szCs w:val="28"/>
          <w:lang w:eastAsia="en-US"/>
        </w:rPr>
        <w:t xml:space="preserve">Федерального </w:t>
      </w:r>
      <w:hyperlink r:id="rId16" w:history="1">
        <w:r w:rsidRPr="00F70E94">
          <w:rPr>
            <w:rFonts w:eastAsiaTheme="minorHAnsi"/>
            <w:szCs w:val="28"/>
            <w:lang w:eastAsia="en-US"/>
          </w:rPr>
          <w:t>закона</w:t>
        </w:r>
      </w:hyperlink>
      <w:r w:rsidR="000411CC" w:rsidRPr="00F70E94">
        <w:rPr>
          <w:rFonts w:eastAsiaTheme="minorHAnsi"/>
          <w:szCs w:val="28"/>
          <w:lang w:eastAsia="en-US"/>
        </w:rPr>
        <w:t xml:space="preserve"> от 27 июля 2006 года № 152-ФЗ «О персональных данных»</w:t>
      </w:r>
      <w:r w:rsidRPr="00F70E94">
        <w:rPr>
          <w:rFonts w:eastAsiaTheme="minorHAnsi"/>
          <w:szCs w:val="28"/>
          <w:lang w:eastAsia="en-US"/>
        </w:rPr>
        <w:t>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70E94">
        <w:rPr>
          <w:rFonts w:eastAsiaTheme="minorHAnsi"/>
          <w:szCs w:val="28"/>
          <w:lang w:eastAsia="en-US"/>
        </w:rPr>
        <w:t xml:space="preserve">5. Вместе с ходатайством представляется проект выносимого </w:t>
      </w:r>
      <w:r>
        <w:rPr>
          <w:rFonts w:eastAsiaTheme="minorHAnsi"/>
          <w:szCs w:val="28"/>
          <w:lang w:eastAsia="en-US"/>
        </w:rPr>
        <w:t>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AB6725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6</w:t>
      </w:r>
      <w:r w:rsidR="00AC7D91">
        <w:rPr>
          <w:rFonts w:eastAsiaTheme="minorHAnsi"/>
          <w:szCs w:val="28"/>
          <w:lang w:eastAsia="en-US"/>
        </w:rPr>
        <w:t>. Назначение публичных слушаний</w:t>
      </w:r>
    </w:p>
    <w:p w:rsidR="00B5422D" w:rsidRDefault="00B5422D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Публичные слушания, проводимые по инициативе населения или Думы Ханты-Мансийского района, назначаются решением Думы Ханты-Мансийского района, проводимые по инициативе главы Ханты-Мансийского района - постановлением главы Ханты-Мансийского района.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Ходатайство, внесенное инициативной группой, рассматривается Думой Ханты-Мансийского района на ближайшем очередном заседании.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результатам рассмотрения ходатайства Дума Ханты-Мансийского района принимает решение о назначении публичных слушаний либо решение об отказе в назначении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Решение Думы Ханты-Мансийского района об отказе в назначении публичных слушаний принимается в случае, если: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Югры;</w:t>
      </w:r>
    </w:p>
    <w:p w:rsidR="00AC7D91" w:rsidRPr="00F70E94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2) предлагаемый инициативной группой для вынесения на публичные слушания проект муниципального правового акта </w:t>
      </w:r>
      <w:r w:rsidRPr="00F70E94">
        <w:rPr>
          <w:rFonts w:eastAsiaTheme="minorHAnsi"/>
          <w:szCs w:val="28"/>
          <w:lang w:eastAsia="en-US"/>
        </w:rPr>
        <w:t xml:space="preserve">противоречит </w:t>
      </w:r>
      <w:hyperlink r:id="rId17" w:history="1">
        <w:r w:rsidRPr="00F70E94">
          <w:rPr>
            <w:rFonts w:eastAsiaTheme="minorHAnsi"/>
            <w:szCs w:val="28"/>
            <w:lang w:eastAsia="en-US"/>
          </w:rPr>
          <w:t>Уставу</w:t>
        </w:r>
      </w:hyperlink>
      <w:r w:rsidRPr="00F70E94">
        <w:rPr>
          <w:rFonts w:eastAsiaTheme="minorHAnsi"/>
          <w:szCs w:val="28"/>
          <w:lang w:eastAsia="en-US"/>
        </w:rPr>
        <w:t xml:space="preserve"> Ханты-Мансийского района, за исключением случая, когда к вынесению на публичные слушания предлагается проект Устава Ханты-Мансийского района или проект муниципального нормативного правового акта о внесении изменений в </w:t>
      </w:r>
      <w:hyperlink r:id="rId18" w:history="1">
        <w:r w:rsidRPr="00F70E94">
          <w:rPr>
            <w:rFonts w:eastAsiaTheme="minorHAnsi"/>
            <w:szCs w:val="28"/>
            <w:lang w:eastAsia="en-US"/>
          </w:rPr>
          <w:t>Устав</w:t>
        </w:r>
      </w:hyperlink>
      <w:r w:rsidRPr="00F70E94">
        <w:rPr>
          <w:rFonts w:eastAsiaTheme="minorHAnsi"/>
          <w:szCs w:val="28"/>
          <w:lang w:eastAsia="en-US"/>
        </w:rPr>
        <w:t xml:space="preserve"> Ханты-Мансийского района;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по проекту, предлагаемому для вынесения на публичные слушания, Думой Ханты-Мансийского района или главой Ханты-Мансийского района уже принято решение о проведении публичных слушаний;</w:t>
      </w:r>
    </w:p>
    <w:p w:rsidR="00AC7D91" w:rsidRPr="00F70E94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Pr="00F70E94">
        <w:rPr>
          <w:rFonts w:eastAsiaTheme="minorHAnsi"/>
          <w:szCs w:val="28"/>
          <w:lang w:eastAsia="en-US"/>
        </w:rPr>
        <w:t xml:space="preserve">) при внесении инициативы нарушены требования, установленные </w:t>
      </w:r>
      <w:r w:rsidR="009E1932">
        <w:rPr>
          <w:rFonts w:eastAsiaTheme="minorHAnsi"/>
          <w:szCs w:val="28"/>
          <w:lang w:eastAsia="en-US"/>
        </w:rPr>
        <w:t xml:space="preserve">статей </w:t>
      </w:r>
      <w:hyperlink w:anchor="Par31" w:history="1">
        <w:r w:rsidR="009E1932">
          <w:rPr>
            <w:rFonts w:eastAsiaTheme="minorHAnsi"/>
            <w:szCs w:val="28"/>
            <w:lang w:eastAsia="en-US"/>
          </w:rPr>
          <w:t>5</w:t>
        </w:r>
      </w:hyperlink>
      <w:r w:rsidRPr="00F70E94">
        <w:rPr>
          <w:rFonts w:eastAsiaTheme="minorHAnsi"/>
          <w:szCs w:val="28"/>
          <w:lang w:eastAsia="en-US"/>
        </w:rPr>
        <w:t xml:space="preserve"> настоящего Порядка.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70E94">
        <w:rPr>
          <w:rFonts w:eastAsiaTheme="minorHAnsi"/>
          <w:szCs w:val="28"/>
          <w:lang w:eastAsia="en-US"/>
        </w:rPr>
        <w:t xml:space="preserve">4. Копия решения Думы Ханты-Мансийского района об отказе в назначении </w:t>
      </w:r>
      <w:r>
        <w:rPr>
          <w:rFonts w:eastAsiaTheme="minorHAnsi"/>
          <w:szCs w:val="28"/>
          <w:lang w:eastAsia="en-US"/>
        </w:rPr>
        <w:t>публичных слушаний направляется уполномоченному представителю инициативной группы в течение 3 дней с момента его принятия.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Решение (постановление) о назначении публичных слушаний должно содержать: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сведения об инициаторе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указание на проведение публичных слушаний по проекту муниципального правового акта;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дату, место, время начала либо период проведения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состав оргкомитета, ответственного за подготовку и проведение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порядок, сроки приема предложений по обсуждаемому проекту.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 назначения публичных слушаний по инициативе населения, при наличии возможности, Дума Ханты-Мансийского района учитывает мнение членов инициативной группы о дате, времени начала и месте проведения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Предложения и замечания представляются в орг</w:t>
      </w:r>
      <w:r w:rsidR="009D00BE">
        <w:rPr>
          <w:rFonts w:eastAsiaTheme="minorHAnsi"/>
          <w:szCs w:val="28"/>
          <w:lang w:eastAsia="en-US"/>
        </w:rPr>
        <w:t xml:space="preserve">комитет </w:t>
      </w:r>
      <w:r>
        <w:rPr>
          <w:rFonts w:eastAsiaTheme="minorHAnsi"/>
          <w:szCs w:val="28"/>
          <w:lang w:eastAsia="en-US"/>
        </w:rPr>
        <w:t>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даты рождения, адреса места жительства и контактного телефона жителя Ханты-Мансийского района, внесшего предложения по обсуждаемому проекту.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AB6725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7</w:t>
      </w:r>
      <w:r w:rsidR="00AC7D91">
        <w:rPr>
          <w:rFonts w:eastAsiaTheme="minorHAnsi"/>
          <w:szCs w:val="28"/>
          <w:lang w:eastAsia="en-US"/>
        </w:rPr>
        <w:t>. Порядок организации публичных слушаний</w:t>
      </w:r>
    </w:p>
    <w:p w:rsidR="00B5422D" w:rsidRDefault="00B5422D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Организует и проводит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В состав оргкомитета включаются: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лица, замещающие муниципальные должности и (или) должности муниципальной службы в органах местного самоуправления Ханты-Мансийского района;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представители общественности;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иные лица по предложению инициаторов проведения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Оргкомитет в целях подготовки и проведения публичных слушаний осуществляет следующие полномочия: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осуществляет в </w:t>
      </w:r>
      <w:r w:rsidRPr="00F70E94">
        <w:rPr>
          <w:rFonts w:eastAsiaTheme="minorHAnsi"/>
          <w:szCs w:val="28"/>
          <w:lang w:eastAsia="en-US"/>
        </w:rPr>
        <w:t xml:space="preserve">соответствии со </w:t>
      </w:r>
      <w:hyperlink w:anchor="Par93" w:history="1">
        <w:r w:rsidR="009C0235" w:rsidRPr="009C0235">
          <w:rPr>
            <w:rFonts w:eastAsiaTheme="minorHAnsi"/>
            <w:szCs w:val="28"/>
            <w:lang w:eastAsia="en-US"/>
          </w:rPr>
          <w:t>статьей</w:t>
        </w:r>
      </w:hyperlink>
      <w:r w:rsidR="009C0235" w:rsidRPr="009C0235">
        <w:rPr>
          <w:rFonts w:eastAsiaTheme="minorHAnsi"/>
          <w:szCs w:val="28"/>
          <w:lang w:eastAsia="en-US"/>
        </w:rPr>
        <w:t xml:space="preserve"> 8</w:t>
      </w:r>
      <w:r w:rsidRPr="00F70E94">
        <w:rPr>
          <w:rFonts w:eastAsiaTheme="minorHAnsi"/>
          <w:szCs w:val="28"/>
          <w:lang w:eastAsia="en-US"/>
        </w:rPr>
        <w:t xml:space="preserve"> настоящего Порядка информирование жителей Ханты-Мансийского района по вопросам, связанным с проведением публичных слушаний, в том числе проводит мероприятия, направленные на разъяснение содержания </w:t>
      </w:r>
      <w:r>
        <w:rPr>
          <w:rFonts w:eastAsiaTheme="minorHAnsi"/>
          <w:szCs w:val="28"/>
          <w:lang w:eastAsia="en-US"/>
        </w:rPr>
        <w:t>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организует проведение регистрации участников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проводит анализ предложений и рекомендаций и иных материалов, представленных участниками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8)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9)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10) иные полномочия по подготовке и проведению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AB6725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bookmarkStart w:id="1" w:name="Par93"/>
      <w:bookmarkEnd w:id="1"/>
      <w:r>
        <w:rPr>
          <w:rFonts w:eastAsiaTheme="minorHAnsi"/>
          <w:szCs w:val="28"/>
          <w:lang w:eastAsia="en-US"/>
        </w:rPr>
        <w:t>Статья 8</w:t>
      </w:r>
      <w:r w:rsidR="00AC7D91">
        <w:rPr>
          <w:rFonts w:eastAsiaTheme="minorHAnsi"/>
          <w:szCs w:val="28"/>
          <w:lang w:eastAsia="en-US"/>
        </w:rPr>
        <w:t>. Деятельность оргкомитета по информированию жителей Ханты-Мансийского района и иных потенциальных участников публичных слушаний по вопросам, связанным с проведением публичных слушаний</w:t>
      </w:r>
    </w:p>
    <w:p w:rsidR="008646E6" w:rsidRDefault="008646E6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С целью информирования жителей Ханты-Мансийского района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реквизиты и наименование решения (постановления) о назначении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тему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дату, место и время начала проведения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краткую информацию о вопросе, вынесенном на публичные слушания;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информацию о порядке внесения жителями Ханты-Мансийского района предложений и замечаний по вынесенному на слушания вопросу до наступления даты слушаний;</w:t>
      </w:r>
    </w:p>
    <w:p w:rsidR="009D00BE" w:rsidRDefault="009D00BE" w:rsidP="00AC7D9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контактные данные лица, ответственного за прием предложений и замечаний по вынесенному на слушания вопросу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 иное при необходимости.</w:t>
      </w:r>
    </w:p>
    <w:p w:rsidR="00AC7D91" w:rsidRDefault="00413D5F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="00AC7D91">
        <w:rPr>
          <w:rFonts w:eastAsiaTheme="minorHAnsi"/>
          <w:szCs w:val="28"/>
          <w:lang w:eastAsia="en-US"/>
        </w:rPr>
        <w:t>Информация в информационном сообщении должна быть изложена в простой и доступной для понимания жителей Ханты-Мансийского района форме.</w:t>
      </w:r>
    </w:p>
    <w:p w:rsidR="00AC7D91" w:rsidRDefault="00413D5F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AC7D91">
        <w:rPr>
          <w:rFonts w:eastAsiaTheme="minorHAnsi"/>
          <w:szCs w:val="28"/>
          <w:lang w:eastAsia="en-US"/>
        </w:rPr>
        <w:t xml:space="preserve">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</w:t>
      </w:r>
      <w:r w:rsidR="00AC7D91">
        <w:rPr>
          <w:rFonts w:eastAsiaTheme="minorHAnsi"/>
          <w:szCs w:val="28"/>
          <w:lang w:eastAsia="en-US"/>
        </w:rPr>
        <w:lastRenderedPageBreak/>
        <w:t>информации, на официальном сайте администрации Ханты-Мансийского района.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Одновременно с информационным сообщением о прове</w:t>
      </w:r>
      <w:r w:rsidR="00D8342B">
        <w:rPr>
          <w:rFonts w:eastAsiaTheme="minorHAnsi"/>
          <w:szCs w:val="28"/>
          <w:lang w:eastAsia="en-US"/>
        </w:rPr>
        <w:t>дении публичных слушаний подлежа</w:t>
      </w:r>
      <w:r>
        <w:rPr>
          <w:rFonts w:eastAsiaTheme="minorHAnsi"/>
          <w:szCs w:val="28"/>
          <w:lang w:eastAsia="en-US"/>
        </w:rPr>
        <w:t xml:space="preserve">т официальному опубликованию (обнародованию) </w:t>
      </w:r>
      <w:r w:rsidR="00D8342B">
        <w:rPr>
          <w:rFonts w:eastAsiaTheme="minorHAnsi"/>
          <w:szCs w:val="28"/>
          <w:lang w:eastAsia="en-US"/>
        </w:rPr>
        <w:t xml:space="preserve">решение (постановление) о назначении публичных слушаний, </w:t>
      </w:r>
      <w:r>
        <w:rPr>
          <w:rFonts w:eastAsiaTheme="minorHAnsi"/>
          <w:szCs w:val="28"/>
          <w:lang w:eastAsia="en-US"/>
        </w:rPr>
        <w:t>проект муниципального правового акта, для обсуждения которого назначены публичные слушания</w:t>
      </w:r>
      <w:r w:rsidR="00D8342B">
        <w:rPr>
          <w:rFonts w:eastAsiaTheme="minorHAnsi"/>
          <w:szCs w:val="28"/>
          <w:lang w:eastAsia="en-US"/>
        </w:rPr>
        <w:t>.</w:t>
      </w:r>
    </w:p>
    <w:p w:rsidR="00AC7D91" w:rsidRDefault="002D39EB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AC7D91">
        <w:rPr>
          <w:rFonts w:eastAsiaTheme="minorHAnsi"/>
          <w:szCs w:val="28"/>
          <w:lang w:eastAsia="en-US"/>
        </w:rPr>
        <w:t>. Оргкомитет также осуществляет подготовку и размещение в соответствующем разделе официального сайта администрации Ханты-Мансийского района в информаци</w:t>
      </w:r>
      <w:r w:rsidR="00CB1300">
        <w:rPr>
          <w:rFonts w:eastAsiaTheme="minorHAnsi"/>
          <w:szCs w:val="28"/>
          <w:lang w:eastAsia="en-US"/>
        </w:rPr>
        <w:t>онно-телекоммуникационной сети «Интернет»</w:t>
      </w:r>
      <w:r w:rsidR="00AC7D91">
        <w:rPr>
          <w:rFonts w:eastAsiaTheme="minorHAnsi"/>
          <w:szCs w:val="28"/>
          <w:lang w:eastAsia="en-US"/>
        </w:rPr>
        <w:t xml:space="preserve"> материалов публичных слушаний, к которым относятся в том числе: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решение (постановление) о назначении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информационное сообщение о проведении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проект муниципального правового акта, для обсуждения которого назначены публичные слушания;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иная информация, имеющая отношение к теме публичных слушаний.</w:t>
      </w:r>
    </w:p>
    <w:p w:rsidR="00AC7D91" w:rsidRDefault="001A614B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AC7D91">
        <w:rPr>
          <w:rFonts w:eastAsiaTheme="minorHAnsi"/>
          <w:szCs w:val="28"/>
          <w:lang w:eastAsia="en-US"/>
        </w:rPr>
        <w:t>. По решению оргкомитета информирование жителей Ханты-Мансийского района и иных потенциальных участников публичных слушаний может также осуществляться путем: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подомового обхода для приглашения жителей на публичные слушания;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распространения информационного сообщения по почтовым ящикам;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использования социальных сетей, иных интернет-ресурсов.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AB6725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9</w:t>
      </w:r>
      <w:r w:rsidR="00AC7D91">
        <w:rPr>
          <w:rFonts w:eastAsiaTheme="minorHAnsi"/>
          <w:szCs w:val="28"/>
          <w:lang w:eastAsia="en-US"/>
        </w:rPr>
        <w:t>. Порядок проведения публичных слушаний</w:t>
      </w:r>
    </w:p>
    <w:p w:rsidR="008646E6" w:rsidRDefault="008646E6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Публичные слушания должны проводиться в помещении, соответствующем санитарным нормам и находящемся в транспортной доступности, вместимостью не менее 50 посадочных мест.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4. </w:t>
      </w:r>
      <w:r w:rsidR="00094873">
        <w:rPr>
          <w:rFonts w:eastAsiaTheme="minorHAnsi"/>
          <w:szCs w:val="28"/>
          <w:lang w:eastAsia="en-US"/>
        </w:rPr>
        <w:t>Н</w:t>
      </w:r>
      <w:r w:rsidR="0046146F">
        <w:rPr>
          <w:rFonts w:eastAsiaTheme="minorHAnsi"/>
          <w:szCs w:val="28"/>
          <w:lang w:eastAsia="en-US"/>
        </w:rPr>
        <w:t xml:space="preserve">е </w:t>
      </w:r>
      <w:r w:rsidR="00892DD4">
        <w:rPr>
          <w:rFonts w:eastAsiaTheme="minorHAnsi"/>
          <w:szCs w:val="28"/>
          <w:lang w:eastAsia="en-US"/>
        </w:rPr>
        <w:t xml:space="preserve">прошедшие регистрацию участники публичных слушаний в </w:t>
      </w:r>
      <w:r>
        <w:rPr>
          <w:rFonts w:eastAsiaTheme="minorHAnsi"/>
          <w:szCs w:val="28"/>
          <w:lang w:eastAsia="en-US"/>
        </w:rPr>
        <w:t>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Председательствующим на публичных слушаниях является председатель оргкомитета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8. Для организации прений председательствующий объявляет вопрос, по которому проводится обсуждение, и предоставляет слово участникам публичных слушаний, внесшим предложения и замечания по данному вопросу.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2" w:name="Par130"/>
      <w:bookmarkEnd w:id="2"/>
      <w:r>
        <w:rPr>
          <w:rFonts w:eastAsiaTheme="minorHAnsi"/>
          <w:szCs w:val="28"/>
          <w:lang w:eastAsia="en-US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10. Общие правила выступлений на публичных слушаниях: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все выступления должны быть связаны с предметом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присутствующие на публичных слушаниях лица не вправе мешать их проведению.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12. При проведении публичных слушаний ведется протокол и по решению оргкомитета аудио- или видеозапись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администрации Ханты-Мансийского района в информационно-телеко</w:t>
      </w:r>
      <w:r w:rsidR="00CB1300">
        <w:rPr>
          <w:rFonts w:eastAsiaTheme="minorHAnsi"/>
          <w:szCs w:val="28"/>
          <w:lang w:eastAsia="en-US"/>
        </w:rPr>
        <w:t>ммуникационной сети «Интернет»</w:t>
      </w:r>
      <w:r>
        <w:rPr>
          <w:rFonts w:eastAsiaTheme="minorHAnsi"/>
          <w:szCs w:val="28"/>
          <w:lang w:eastAsia="en-US"/>
        </w:rPr>
        <w:t>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AB6725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10</w:t>
      </w:r>
      <w:r w:rsidR="00AC7D91">
        <w:rPr>
          <w:rFonts w:eastAsiaTheme="minorHAnsi"/>
          <w:szCs w:val="28"/>
          <w:lang w:eastAsia="en-US"/>
        </w:rPr>
        <w:t>. Результаты публичных слушаний</w:t>
      </w:r>
    </w:p>
    <w:p w:rsidR="008646E6" w:rsidRDefault="008646E6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Протокол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Заключение по результатам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Информация по результатам публичных слушаний.</w:t>
      </w:r>
    </w:p>
    <w:p w:rsidR="00AC7D91" w:rsidRPr="004B17EA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В протоколе публичных слушаний отражается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</w:t>
      </w:r>
      <w:r w:rsidRPr="004B17EA">
        <w:rPr>
          <w:rFonts w:eastAsiaTheme="minorHAnsi"/>
          <w:szCs w:val="28"/>
          <w:lang w:eastAsia="en-US"/>
        </w:rPr>
        <w:t xml:space="preserve">указанным в </w:t>
      </w:r>
      <w:hyperlink w:anchor="Par130" w:history="1">
        <w:r w:rsidRPr="004B17EA">
          <w:rPr>
            <w:rFonts w:eastAsiaTheme="minorHAnsi"/>
            <w:szCs w:val="28"/>
            <w:lang w:eastAsia="en-US"/>
          </w:rPr>
          <w:t xml:space="preserve">части 9 статьи </w:t>
        </w:r>
      </w:hyperlink>
      <w:r w:rsidR="00D60A0D">
        <w:rPr>
          <w:rFonts w:eastAsiaTheme="minorHAnsi"/>
          <w:szCs w:val="28"/>
          <w:lang w:eastAsia="en-US"/>
        </w:rPr>
        <w:t xml:space="preserve">9 </w:t>
      </w:r>
      <w:r w:rsidRPr="004B17EA">
        <w:rPr>
          <w:rFonts w:eastAsiaTheme="minorHAnsi"/>
          <w:szCs w:val="28"/>
          <w:lang w:eastAsia="en-US"/>
        </w:rPr>
        <w:t>настоящего Порядка.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Протокол подписывается председательствующим на публичных слушаниях и секретарем оргкомитета.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Заключение по результатам публичных слушаний включает: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обобщенный анализ предложений и замечаний, поступивших от участников публичных слушаний;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Заключение по результатам публичных слушаний направляется в орган местного самоуправления, назначивший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7. Заключение по результатам публичных слушаний подписывается </w:t>
      </w:r>
      <w:r w:rsidR="00CB1300">
        <w:rPr>
          <w:rFonts w:eastAsiaTheme="minorHAnsi"/>
          <w:szCs w:val="28"/>
          <w:lang w:eastAsia="en-US"/>
        </w:rPr>
        <w:t xml:space="preserve">председателем, секретарем и </w:t>
      </w:r>
      <w:r>
        <w:rPr>
          <w:rFonts w:eastAsiaTheme="minorHAnsi"/>
          <w:szCs w:val="28"/>
          <w:lang w:eastAsia="en-US"/>
        </w:rPr>
        <w:t>членами оргкомитета</w:t>
      </w:r>
      <w:r w:rsidR="00093E2F">
        <w:rPr>
          <w:rFonts w:eastAsiaTheme="minorHAnsi"/>
          <w:szCs w:val="28"/>
          <w:lang w:eastAsia="en-US"/>
        </w:rPr>
        <w:t>, присутствовавшими на публичных слушаниях</w:t>
      </w:r>
      <w:r>
        <w:rPr>
          <w:rFonts w:eastAsiaTheme="minorHAnsi"/>
          <w:szCs w:val="28"/>
          <w:lang w:eastAsia="en-US"/>
        </w:rPr>
        <w:t>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8. Заключение, подготовленное оргкомитетом по результатам публичных слушаний, носит для органов местного самоуправления Ханты-Мансийского района рекомендательный характер.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9. Заключение по результатам публичных слушаний подлежит обязательному рассмотрению органом местного самоуправления, </w:t>
      </w:r>
      <w:r>
        <w:rPr>
          <w:rFonts w:eastAsiaTheme="minorHAnsi"/>
          <w:szCs w:val="28"/>
          <w:lang w:eastAsia="en-US"/>
        </w:rPr>
        <w:lastRenderedPageBreak/>
        <w:t>ответственным за принятие решения по вопросам, выносившимся на публичные слушания.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11. Информация по результатам публичных слушаний должна быть изложена в простой и доступной для понимания жителей Ханты-Мансийского района форме.</w:t>
      </w: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12.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Ханты-Мансийского района в информаци</w:t>
      </w:r>
      <w:r w:rsidR="00093E2F">
        <w:rPr>
          <w:rFonts w:eastAsiaTheme="minorHAnsi"/>
          <w:szCs w:val="28"/>
          <w:lang w:eastAsia="en-US"/>
        </w:rPr>
        <w:t>онно-телекоммуникационной сети «Интернет»</w:t>
      </w:r>
      <w:r>
        <w:rPr>
          <w:rFonts w:eastAsiaTheme="minorHAnsi"/>
          <w:szCs w:val="28"/>
          <w:lang w:eastAsia="en-US"/>
        </w:rPr>
        <w:t>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AB6725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11</w:t>
      </w:r>
      <w:r w:rsidR="00AC7D91">
        <w:rPr>
          <w:rFonts w:eastAsiaTheme="minorHAnsi"/>
          <w:szCs w:val="28"/>
          <w:lang w:eastAsia="en-US"/>
        </w:rPr>
        <w:t>. Финансирование организации и проведения публичных слушаний</w:t>
      </w:r>
    </w:p>
    <w:p w:rsidR="008646E6" w:rsidRDefault="008646E6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AC7D91" w:rsidRDefault="00AC7D91" w:rsidP="00AC7D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AC7D91" w:rsidRDefault="00AC7D91" w:rsidP="00AC7D9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C7D91" w:rsidRDefault="00AB6725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Статья 12</w:t>
      </w:r>
      <w:r w:rsidR="00AC7D91">
        <w:rPr>
          <w:rFonts w:eastAsiaTheme="minorHAnsi"/>
          <w:szCs w:val="28"/>
          <w:lang w:eastAsia="en-US"/>
        </w:rPr>
        <w:t>. Срок хранения материалов публичных слушаний</w:t>
      </w:r>
    </w:p>
    <w:p w:rsidR="008646E6" w:rsidRDefault="008646E6" w:rsidP="00AC7D9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971FA8" w:rsidRDefault="00AC7D91" w:rsidP="00B45F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Материалы публичных слушаний хранятся в органах местного самоуправления в течение трех лет со дня проведения публичных слушаний.</w:t>
      </w:r>
      <w:r w:rsidR="00093E2F">
        <w:rPr>
          <w:rFonts w:eastAsiaTheme="minorHAnsi"/>
          <w:szCs w:val="28"/>
          <w:lang w:eastAsia="en-US"/>
        </w:rPr>
        <w:t>».</w:t>
      </w:r>
    </w:p>
    <w:p w:rsidR="003B360F" w:rsidRDefault="003B360F" w:rsidP="00B45F6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A2BAA" w:rsidRPr="00EA2BAA" w:rsidRDefault="005D0CBB" w:rsidP="00B45F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C829E2">
        <w:rPr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 (обнародования</w:t>
      </w:r>
      <w:r w:rsidR="00142A07">
        <w:rPr>
          <w:szCs w:val="28"/>
        </w:rPr>
        <w:t>)</w:t>
      </w:r>
      <w:r w:rsidR="00EA2BAA" w:rsidRPr="00EA2BAA">
        <w:rPr>
          <w:szCs w:val="28"/>
        </w:rPr>
        <w:t>.</w:t>
      </w:r>
    </w:p>
    <w:p w:rsidR="00E03BB5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C829E2" w:rsidRDefault="00C829E2" w:rsidP="00E03BB5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A07" w:rsidRDefault="00142A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2"/>
        <w:gridCol w:w="3666"/>
      </w:tblGrid>
      <w:tr w:rsidR="009B349E" w:rsidTr="00932DFF">
        <w:tc>
          <w:tcPr>
            <w:tcW w:w="5622" w:type="dxa"/>
          </w:tcPr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  <w:tc>
          <w:tcPr>
            <w:tcW w:w="3666" w:type="dxa"/>
          </w:tcPr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</w:tr>
      <w:tr w:rsidR="009B349E" w:rsidTr="00932DFF">
        <w:tc>
          <w:tcPr>
            <w:tcW w:w="5622" w:type="dxa"/>
          </w:tcPr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  <w:p w:rsidR="009B349E" w:rsidRPr="006A24C3" w:rsidRDefault="009B349E" w:rsidP="00932DF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666" w:type="dxa"/>
          </w:tcPr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9B349E" w:rsidTr="00932DFF">
        <w:tc>
          <w:tcPr>
            <w:tcW w:w="5622" w:type="dxa"/>
          </w:tcPr>
          <w:p w:rsidR="00A947FC" w:rsidRDefault="00A947FC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B349E" w:rsidRDefault="00A947FC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B349E">
              <w:rPr>
                <w:szCs w:val="28"/>
              </w:rPr>
              <w:t>«____»_____________</w:t>
            </w:r>
          </w:p>
          <w:p w:rsidR="009B349E" w:rsidRPr="006A24C3" w:rsidRDefault="009B349E" w:rsidP="002E7B9C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</w:p>
        </w:tc>
        <w:tc>
          <w:tcPr>
            <w:tcW w:w="3666" w:type="dxa"/>
          </w:tcPr>
          <w:p w:rsidR="00A947FC" w:rsidRDefault="00A947FC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B349E" w:rsidRDefault="00A947FC" w:rsidP="00587EA1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B349E">
              <w:rPr>
                <w:szCs w:val="28"/>
              </w:rPr>
              <w:t>«____»_____________</w:t>
            </w:r>
            <w:bookmarkStart w:id="3" w:name="_GoBack"/>
            <w:bookmarkEnd w:id="3"/>
          </w:p>
        </w:tc>
      </w:tr>
    </w:tbl>
    <w:p w:rsidR="00AF4507" w:rsidRDefault="00AF45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AF4507" w:rsidRDefault="00AF45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sectPr w:rsidR="0003454C" w:rsidSect="002D2C97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8C" w:rsidRDefault="00A52E8C" w:rsidP="009B349E">
      <w:r>
        <w:separator/>
      </w:r>
    </w:p>
  </w:endnote>
  <w:endnote w:type="continuationSeparator" w:id="0">
    <w:p w:rsidR="00A52E8C" w:rsidRDefault="00A52E8C" w:rsidP="009B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8C" w:rsidRDefault="00A52E8C" w:rsidP="009B349E">
      <w:r>
        <w:separator/>
      </w:r>
    </w:p>
  </w:footnote>
  <w:footnote w:type="continuationSeparator" w:id="0">
    <w:p w:rsidR="00A52E8C" w:rsidRDefault="00A52E8C" w:rsidP="009B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362"/>
    <w:multiLevelType w:val="hybridMultilevel"/>
    <w:tmpl w:val="CC36E4E2"/>
    <w:lvl w:ilvl="0" w:tplc="FC62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52B79"/>
    <w:multiLevelType w:val="multilevel"/>
    <w:tmpl w:val="1CE25A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00AF6"/>
    <w:multiLevelType w:val="multilevel"/>
    <w:tmpl w:val="5FD266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06B46AA"/>
    <w:multiLevelType w:val="multilevel"/>
    <w:tmpl w:val="3CF87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1536AFC"/>
    <w:multiLevelType w:val="multilevel"/>
    <w:tmpl w:val="4942F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4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6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7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  <w:num w:numId="16">
    <w:abstractNumId w:val="5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44"/>
    <w:rsid w:val="000010C7"/>
    <w:rsid w:val="00004EB5"/>
    <w:rsid w:val="00010227"/>
    <w:rsid w:val="0003454C"/>
    <w:rsid w:val="000411CC"/>
    <w:rsid w:val="0004456C"/>
    <w:rsid w:val="00046DE0"/>
    <w:rsid w:val="00050CA4"/>
    <w:rsid w:val="00075BC4"/>
    <w:rsid w:val="00084508"/>
    <w:rsid w:val="00085E28"/>
    <w:rsid w:val="00093E2F"/>
    <w:rsid w:val="00094873"/>
    <w:rsid w:val="00097750"/>
    <w:rsid w:val="000A0B42"/>
    <w:rsid w:val="000A149D"/>
    <w:rsid w:val="000A220B"/>
    <w:rsid w:val="000B3AB9"/>
    <w:rsid w:val="000C1F0E"/>
    <w:rsid w:val="000D158F"/>
    <w:rsid w:val="000E0F06"/>
    <w:rsid w:val="000F55C7"/>
    <w:rsid w:val="001012AC"/>
    <w:rsid w:val="001262C0"/>
    <w:rsid w:val="0013768F"/>
    <w:rsid w:val="00142A07"/>
    <w:rsid w:val="00160090"/>
    <w:rsid w:val="00173FD0"/>
    <w:rsid w:val="00181516"/>
    <w:rsid w:val="001825EE"/>
    <w:rsid w:val="0018697A"/>
    <w:rsid w:val="001A614B"/>
    <w:rsid w:val="001C11F8"/>
    <w:rsid w:val="001C6EE4"/>
    <w:rsid w:val="001C7E00"/>
    <w:rsid w:val="001D0485"/>
    <w:rsid w:val="001D570C"/>
    <w:rsid w:val="001D58B7"/>
    <w:rsid w:val="001F091B"/>
    <w:rsid w:val="001F5FFA"/>
    <w:rsid w:val="0020210F"/>
    <w:rsid w:val="00202630"/>
    <w:rsid w:val="00212C48"/>
    <w:rsid w:val="00214B8F"/>
    <w:rsid w:val="00215C4E"/>
    <w:rsid w:val="00223446"/>
    <w:rsid w:val="00230AA9"/>
    <w:rsid w:val="00231D45"/>
    <w:rsid w:val="00250E69"/>
    <w:rsid w:val="002540DA"/>
    <w:rsid w:val="002A236E"/>
    <w:rsid w:val="002B33E0"/>
    <w:rsid w:val="002C04F9"/>
    <w:rsid w:val="002C2FED"/>
    <w:rsid w:val="002C362A"/>
    <w:rsid w:val="002D2C97"/>
    <w:rsid w:val="002D39EB"/>
    <w:rsid w:val="002D61CF"/>
    <w:rsid w:val="002E39A8"/>
    <w:rsid w:val="002E78A9"/>
    <w:rsid w:val="002E7B9C"/>
    <w:rsid w:val="002F0042"/>
    <w:rsid w:val="002F1F6C"/>
    <w:rsid w:val="00303E1C"/>
    <w:rsid w:val="00312282"/>
    <w:rsid w:val="00312F36"/>
    <w:rsid w:val="00314B8A"/>
    <w:rsid w:val="0032105E"/>
    <w:rsid w:val="00326172"/>
    <w:rsid w:val="003311AD"/>
    <w:rsid w:val="00341938"/>
    <w:rsid w:val="0034774D"/>
    <w:rsid w:val="0035135B"/>
    <w:rsid w:val="0035218C"/>
    <w:rsid w:val="00352961"/>
    <w:rsid w:val="00355711"/>
    <w:rsid w:val="003613F9"/>
    <w:rsid w:val="003655C9"/>
    <w:rsid w:val="00373404"/>
    <w:rsid w:val="00375AA8"/>
    <w:rsid w:val="00386D0F"/>
    <w:rsid w:val="003916E9"/>
    <w:rsid w:val="00392013"/>
    <w:rsid w:val="00392700"/>
    <w:rsid w:val="00397267"/>
    <w:rsid w:val="003A0F1F"/>
    <w:rsid w:val="003B360F"/>
    <w:rsid w:val="003D01D7"/>
    <w:rsid w:val="003D1DA7"/>
    <w:rsid w:val="003D570E"/>
    <w:rsid w:val="003E6671"/>
    <w:rsid w:val="003F4A37"/>
    <w:rsid w:val="003F589B"/>
    <w:rsid w:val="00403CB1"/>
    <w:rsid w:val="00407043"/>
    <w:rsid w:val="00413D5F"/>
    <w:rsid w:val="00424A16"/>
    <w:rsid w:val="00427417"/>
    <w:rsid w:val="004310B9"/>
    <w:rsid w:val="00437820"/>
    <w:rsid w:val="00450B66"/>
    <w:rsid w:val="004524CB"/>
    <w:rsid w:val="0046146F"/>
    <w:rsid w:val="00473305"/>
    <w:rsid w:val="00480127"/>
    <w:rsid w:val="004A31AF"/>
    <w:rsid w:val="004B17EA"/>
    <w:rsid w:val="004D6AE6"/>
    <w:rsid w:val="004D7B2E"/>
    <w:rsid w:val="004E0FCB"/>
    <w:rsid w:val="00500092"/>
    <w:rsid w:val="0050612E"/>
    <w:rsid w:val="00512B58"/>
    <w:rsid w:val="00526C5D"/>
    <w:rsid w:val="005351B8"/>
    <w:rsid w:val="00542EBB"/>
    <w:rsid w:val="00552476"/>
    <w:rsid w:val="00553142"/>
    <w:rsid w:val="00561175"/>
    <w:rsid w:val="0056411E"/>
    <w:rsid w:val="00574A22"/>
    <w:rsid w:val="00587EA1"/>
    <w:rsid w:val="00592785"/>
    <w:rsid w:val="005967A0"/>
    <w:rsid w:val="005A0B9A"/>
    <w:rsid w:val="005B00C9"/>
    <w:rsid w:val="005B05DC"/>
    <w:rsid w:val="005C446E"/>
    <w:rsid w:val="005C7549"/>
    <w:rsid w:val="005D0CBB"/>
    <w:rsid w:val="005D1F6B"/>
    <w:rsid w:val="005E3D42"/>
    <w:rsid w:val="005E445D"/>
    <w:rsid w:val="005E5122"/>
    <w:rsid w:val="00601659"/>
    <w:rsid w:val="00602098"/>
    <w:rsid w:val="0060421F"/>
    <w:rsid w:val="0060613C"/>
    <w:rsid w:val="006110E6"/>
    <w:rsid w:val="00625024"/>
    <w:rsid w:val="00647B3E"/>
    <w:rsid w:val="0066272B"/>
    <w:rsid w:val="00667DD0"/>
    <w:rsid w:val="0068508A"/>
    <w:rsid w:val="00685B9E"/>
    <w:rsid w:val="00690A78"/>
    <w:rsid w:val="00695CC9"/>
    <w:rsid w:val="00697ABA"/>
    <w:rsid w:val="006B2A6F"/>
    <w:rsid w:val="006C5117"/>
    <w:rsid w:val="006D1F0D"/>
    <w:rsid w:val="006D2FC8"/>
    <w:rsid w:val="006E14B4"/>
    <w:rsid w:val="006F70D5"/>
    <w:rsid w:val="007043C8"/>
    <w:rsid w:val="00713644"/>
    <w:rsid w:val="00722A40"/>
    <w:rsid w:val="007329F6"/>
    <w:rsid w:val="00740075"/>
    <w:rsid w:val="00741FBA"/>
    <w:rsid w:val="00754362"/>
    <w:rsid w:val="00755333"/>
    <w:rsid w:val="007553FC"/>
    <w:rsid w:val="00771240"/>
    <w:rsid w:val="00783E6E"/>
    <w:rsid w:val="007845E6"/>
    <w:rsid w:val="007962F2"/>
    <w:rsid w:val="007A1A66"/>
    <w:rsid w:val="007A2F95"/>
    <w:rsid w:val="007B30BD"/>
    <w:rsid w:val="007B446B"/>
    <w:rsid w:val="007E34C1"/>
    <w:rsid w:val="007E57A6"/>
    <w:rsid w:val="007E5A53"/>
    <w:rsid w:val="007E63AB"/>
    <w:rsid w:val="007F4ECA"/>
    <w:rsid w:val="007F54D3"/>
    <w:rsid w:val="00841B35"/>
    <w:rsid w:val="00841B6D"/>
    <w:rsid w:val="0084458C"/>
    <w:rsid w:val="00846382"/>
    <w:rsid w:val="008646E6"/>
    <w:rsid w:val="008727F2"/>
    <w:rsid w:val="00881DE4"/>
    <w:rsid w:val="00884332"/>
    <w:rsid w:val="0088581D"/>
    <w:rsid w:val="00890400"/>
    <w:rsid w:val="00892255"/>
    <w:rsid w:val="00892DD4"/>
    <w:rsid w:val="008A5D18"/>
    <w:rsid w:val="008B28F9"/>
    <w:rsid w:val="008B758B"/>
    <w:rsid w:val="008E04EC"/>
    <w:rsid w:val="008F29A8"/>
    <w:rsid w:val="008F4697"/>
    <w:rsid w:val="00901C2E"/>
    <w:rsid w:val="0091017A"/>
    <w:rsid w:val="00910F5F"/>
    <w:rsid w:val="00913FEE"/>
    <w:rsid w:val="00917DB3"/>
    <w:rsid w:val="00925786"/>
    <w:rsid w:val="009272E6"/>
    <w:rsid w:val="009349F6"/>
    <w:rsid w:val="009528D6"/>
    <w:rsid w:val="00965070"/>
    <w:rsid w:val="00966E6E"/>
    <w:rsid w:val="0096744D"/>
    <w:rsid w:val="00971FA8"/>
    <w:rsid w:val="009852D2"/>
    <w:rsid w:val="00985926"/>
    <w:rsid w:val="00995F76"/>
    <w:rsid w:val="009B2061"/>
    <w:rsid w:val="009B248E"/>
    <w:rsid w:val="009B349E"/>
    <w:rsid w:val="009C0235"/>
    <w:rsid w:val="009C66E3"/>
    <w:rsid w:val="009D00BE"/>
    <w:rsid w:val="009D0EAB"/>
    <w:rsid w:val="009D3474"/>
    <w:rsid w:val="009E1932"/>
    <w:rsid w:val="009F5697"/>
    <w:rsid w:val="00A128AE"/>
    <w:rsid w:val="00A335A5"/>
    <w:rsid w:val="00A52E8C"/>
    <w:rsid w:val="00A55041"/>
    <w:rsid w:val="00A55DF8"/>
    <w:rsid w:val="00A62453"/>
    <w:rsid w:val="00A663FC"/>
    <w:rsid w:val="00A714A1"/>
    <w:rsid w:val="00A742FC"/>
    <w:rsid w:val="00A76D23"/>
    <w:rsid w:val="00A947FC"/>
    <w:rsid w:val="00AB0291"/>
    <w:rsid w:val="00AB6725"/>
    <w:rsid w:val="00AB7041"/>
    <w:rsid w:val="00AB7DF1"/>
    <w:rsid w:val="00AC2FC3"/>
    <w:rsid w:val="00AC7D91"/>
    <w:rsid w:val="00AF4507"/>
    <w:rsid w:val="00B07AD5"/>
    <w:rsid w:val="00B20989"/>
    <w:rsid w:val="00B26A3D"/>
    <w:rsid w:val="00B367C8"/>
    <w:rsid w:val="00B417A5"/>
    <w:rsid w:val="00B45F60"/>
    <w:rsid w:val="00B4698F"/>
    <w:rsid w:val="00B5422D"/>
    <w:rsid w:val="00B57BE8"/>
    <w:rsid w:val="00B676F2"/>
    <w:rsid w:val="00B70FE6"/>
    <w:rsid w:val="00B715C8"/>
    <w:rsid w:val="00B73D55"/>
    <w:rsid w:val="00B76E24"/>
    <w:rsid w:val="00B80AF8"/>
    <w:rsid w:val="00B951F3"/>
    <w:rsid w:val="00B95FDF"/>
    <w:rsid w:val="00BA20CD"/>
    <w:rsid w:val="00BA2A4D"/>
    <w:rsid w:val="00BA383A"/>
    <w:rsid w:val="00BB16D7"/>
    <w:rsid w:val="00BC08A1"/>
    <w:rsid w:val="00BC3CF8"/>
    <w:rsid w:val="00BD4319"/>
    <w:rsid w:val="00BF7AF0"/>
    <w:rsid w:val="00C13927"/>
    <w:rsid w:val="00C23D83"/>
    <w:rsid w:val="00C46254"/>
    <w:rsid w:val="00C46F34"/>
    <w:rsid w:val="00C50050"/>
    <w:rsid w:val="00C53A62"/>
    <w:rsid w:val="00C54DB4"/>
    <w:rsid w:val="00C576CB"/>
    <w:rsid w:val="00C57D2A"/>
    <w:rsid w:val="00C7308B"/>
    <w:rsid w:val="00C829E2"/>
    <w:rsid w:val="00C96457"/>
    <w:rsid w:val="00CA43D0"/>
    <w:rsid w:val="00CB1300"/>
    <w:rsid w:val="00CB511A"/>
    <w:rsid w:val="00CC39CC"/>
    <w:rsid w:val="00CD4038"/>
    <w:rsid w:val="00CE3C17"/>
    <w:rsid w:val="00CE3C19"/>
    <w:rsid w:val="00D05A0F"/>
    <w:rsid w:val="00D2115F"/>
    <w:rsid w:val="00D25499"/>
    <w:rsid w:val="00D27F09"/>
    <w:rsid w:val="00D311A3"/>
    <w:rsid w:val="00D31E68"/>
    <w:rsid w:val="00D3227D"/>
    <w:rsid w:val="00D3679B"/>
    <w:rsid w:val="00D423BF"/>
    <w:rsid w:val="00D608A9"/>
    <w:rsid w:val="00D60A0D"/>
    <w:rsid w:val="00D74A7D"/>
    <w:rsid w:val="00D74DBF"/>
    <w:rsid w:val="00D77A21"/>
    <w:rsid w:val="00D8342B"/>
    <w:rsid w:val="00D934CE"/>
    <w:rsid w:val="00DA2D18"/>
    <w:rsid w:val="00DA39AD"/>
    <w:rsid w:val="00DB0560"/>
    <w:rsid w:val="00DB628D"/>
    <w:rsid w:val="00DB6A49"/>
    <w:rsid w:val="00DC51FA"/>
    <w:rsid w:val="00DD49FD"/>
    <w:rsid w:val="00DD759C"/>
    <w:rsid w:val="00DD7EC8"/>
    <w:rsid w:val="00DE6DA0"/>
    <w:rsid w:val="00DF092D"/>
    <w:rsid w:val="00E025E1"/>
    <w:rsid w:val="00E03BB5"/>
    <w:rsid w:val="00E07290"/>
    <w:rsid w:val="00E07B50"/>
    <w:rsid w:val="00E12C05"/>
    <w:rsid w:val="00E13FF2"/>
    <w:rsid w:val="00E21204"/>
    <w:rsid w:val="00E3263B"/>
    <w:rsid w:val="00E3390D"/>
    <w:rsid w:val="00E36DCE"/>
    <w:rsid w:val="00E4207D"/>
    <w:rsid w:val="00E661FC"/>
    <w:rsid w:val="00E67DE9"/>
    <w:rsid w:val="00EA2BAA"/>
    <w:rsid w:val="00EA710A"/>
    <w:rsid w:val="00EC2C54"/>
    <w:rsid w:val="00ED1E71"/>
    <w:rsid w:val="00ED678C"/>
    <w:rsid w:val="00EE1B2B"/>
    <w:rsid w:val="00EE5F21"/>
    <w:rsid w:val="00F01CB0"/>
    <w:rsid w:val="00F047F6"/>
    <w:rsid w:val="00F11B89"/>
    <w:rsid w:val="00F15CE8"/>
    <w:rsid w:val="00F43706"/>
    <w:rsid w:val="00F46352"/>
    <w:rsid w:val="00F47EE6"/>
    <w:rsid w:val="00F70E94"/>
    <w:rsid w:val="00F9034D"/>
    <w:rsid w:val="00FA1F52"/>
    <w:rsid w:val="00FB13FA"/>
    <w:rsid w:val="00FB37FA"/>
    <w:rsid w:val="00FB7FF7"/>
    <w:rsid w:val="00FD1CBD"/>
    <w:rsid w:val="00FE0ABF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4B8A-88AC-4152-8E20-EF63FAA7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173F2A8402F35CB0FED8DC7A99DA4792D52F3732F8DC41C4591529EC83E23F864C2B922qD6FE" TargetMode="External"/><Relationship Id="rId13" Type="http://schemas.openxmlformats.org/officeDocument/2006/relationships/hyperlink" Target="consultantplus://offline/ref=745173F2A8402F35CB0FF380D1C5CAAB7D2E0BFE7229859048139705C1983876B8q264E" TargetMode="External"/><Relationship Id="rId18" Type="http://schemas.openxmlformats.org/officeDocument/2006/relationships/hyperlink" Target="consultantplus://offline/ref=745173F2A8402F35CB0FF380D1C5CAAB7D2E0BFE7229809142139705C1983876B8q26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5173F2A8402F35CB0FED8DC7A99DA4792D52F67879DAC64D109Fq567E" TargetMode="External"/><Relationship Id="rId17" Type="http://schemas.openxmlformats.org/officeDocument/2006/relationships/hyperlink" Target="consultantplus://offline/ref=745173F2A8402F35CB0FF380D1C5CAAB7D2E0BFE7229809142139705C1983876B8q26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5173F2A8402F35CB0FED8DC7A99DA4792754F7772B8DC41C4591529EqC68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5173F2A8402F35CB0FF380D1C5CAAB7D2E0BFE7229809142139705C1983876B8q26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5173F2A8402F35CB0FED8DC7A99DA4792D52F3732F8DC41C4591529EC83E23F864C2BB20DC91D3qF6DE" TargetMode="External"/><Relationship Id="rId10" Type="http://schemas.openxmlformats.org/officeDocument/2006/relationships/hyperlink" Target="consultantplus://offline/ref=745173F2A8402F35CB0FF380D1C5CAAB7D2E0BFE7229809142139705C1983876B8q264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5173F2A8402F35CB0FF380D1C5CAAB7D2E0BFE7229809142139705C1983876B824C4EE63989DD2F8F4478Cq967E" TargetMode="External"/><Relationship Id="rId14" Type="http://schemas.openxmlformats.org/officeDocument/2006/relationships/hyperlink" Target="consultantplus://offline/ref=745173F2A8402F35CB0FF380D1C5CAAB7D2E0BFE7229809142139705C1983876B8q26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504A-98B7-4F4F-AEF2-4CA08996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12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435</cp:revision>
  <cp:lastPrinted>2018-02-14T09:16:00Z</cp:lastPrinted>
  <dcterms:created xsi:type="dcterms:W3CDTF">2014-10-24T03:44:00Z</dcterms:created>
  <dcterms:modified xsi:type="dcterms:W3CDTF">2018-02-14T09:21:00Z</dcterms:modified>
</cp:coreProperties>
</file>