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Извещение о проведении государственной кадастровой оценки </w:t>
      </w:r>
      <w:r>
        <w:rPr>
          <w:rFonts w:ascii="Times New Roman" w:hAnsi="Times New Roman" w:cs="Times New Roman"/>
          <w:color w:val="auto"/>
        </w:rPr>
        <w:br/>
        <w:t xml:space="preserve">объектов недвижимости в 20</w:t>
      </w:r>
      <w:r>
        <w:rPr>
          <w:rFonts w:ascii="Times New Roman" w:hAnsi="Times New Roman" w:cs="Times New Roman"/>
          <w:color w:val="auto"/>
        </w:rPr>
        <w:t xml:space="preserve">26</w:t>
      </w:r>
      <w:r>
        <w:rPr>
          <w:rFonts w:ascii="Times New Roman" w:hAnsi="Times New Roman" w:cs="Times New Roman"/>
          <w:color w:val="auto"/>
        </w:rPr>
        <w:t xml:space="preserve"> году</w:t>
      </w:r>
      <w:r>
        <w:rPr>
          <w:rFonts w:ascii="Times New Roman" w:hAnsi="Times New Roman" w:cs="Times New Roman"/>
          <w:color w:val="auto"/>
        </w:rPr>
      </w:r>
    </w:p>
    <w:p>
      <w:r/>
      <w:r/>
    </w:p>
    <w:p>
      <w:pPr>
        <w:spacing w:before="0" w:beforeAutospacing="0" w:after="0" w:afterAutospacing="0" w:line="276" w:lineRule="auto"/>
      </w:pPr>
      <w:r/>
      <w:r/>
    </w:p>
    <w:p>
      <w:pPr>
        <w:pStyle w:val="629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03.07.2016 № 237-ФЗ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 государственной кадастровой оценке», </w:t>
      </w:r>
      <w:r>
        <w:rPr>
          <w:sz w:val="28"/>
          <w:szCs w:val="28"/>
        </w:rPr>
        <w:t xml:space="preserve">в 2026</w:t>
      </w:r>
      <w:r>
        <w:rPr>
          <w:sz w:val="28"/>
          <w:szCs w:val="28"/>
        </w:rPr>
        <w:t xml:space="preserve"> году во всех субъектах Российской Федерации должна быть проведена государственная кадастровая оценка</w:t>
      </w:r>
      <w:r>
        <w:rPr>
          <w:sz w:val="28"/>
          <w:szCs w:val="28"/>
        </w:rPr>
        <w:t xml:space="preserve"> земельных участков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9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территории Ханты-Мансийского</w:t>
      </w:r>
      <w:r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– Югр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2026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проведена </w:t>
      </w:r>
      <w:r>
        <w:rPr>
          <w:sz w:val="28"/>
          <w:szCs w:val="28"/>
        </w:rPr>
        <w:t xml:space="preserve">государствен</w:t>
      </w:r>
      <w:r>
        <w:rPr>
          <w:sz w:val="28"/>
          <w:szCs w:val="28"/>
        </w:rPr>
        <w:t xml:space="preserve">ная кадастровая оценка </w:t>
      </w:r>
      <w:r>
        <w:rPr>
          <w:sz w:val="28"/>
          <w:szCs w:val="28"/>
        </w:rPr>
        <w:t xml:space="preserve">всех учтенных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Едином государственном реестре недвижимости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 участков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по управлению государственным имуществом Ханты-Мансийского автономного округа – Югры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14.01.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13-Р-</w:t>
      </w: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«О проведении госу</w:t>
      </w:r>
      <w:r>
        <w:rPr>
          <w:sz w:val="28"/>
          <w:szCs w:val="28"/>
        </w:rPr>
        <w:t xml:space="preserve">дарственной кадастровой оценки»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33"/>
        <w:ind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период подготовки к проведению государственной кадастровой оценки в </w:t>
      </w:r>
      <w:r>
        <w:rPr>
          <w:rFonts w:ascii="Times New Roman" w:hAnsi="Times New Roman" w:cs="Times New Roman"/>
          <w:sz w:val="28"/>
          <w:szCs w:val="28"/>
        </w:rPr>
        <w:t xml:space="preserve">целях сбора и обработки информации, необходимой для определения кадастровой стоимости, правообладатели объектов недвижимости вправе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«Центр имущественных отношений»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декларации о характеристиках соответствующих объектов не</w:t>
      </w:r>
      <w:r>
        <w:rPr>
          <w:rFonts w:ascii="Times New Roman" w:hAnsi="Times New Roman" w:cs="Times New Roman"/>
          <w:sz w:val="28"/>
          <w:szCs w:val="28"/>
        </w:rPr>
        <w:t xml:space="preserve">движимости (далее – декларации)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ind w:firstLine="709"/>
        <w:jc w:val="both"/>
        <w:spacing w:before="0" w:beforeAutospacing="0" w:after="0" w:afterAutospacing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Декларация о характеристиках объекта недвижимости подается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бюджетное учреждение или многофункциональный центр предоставления государственных и муниципальных услуг лично, регистрируемым почтовым отправлением с уведомлением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вручении, посредством электронного сервиса бюджетного учреждения или посредством Единого портала государственных и муниципальных услуг.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Форма декларации и поря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док ее рассмотрения утверждены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приказом Росреестра от 24.05.2021 № П/0216 «Об утверждении порядка рассмотрения декларации о характеристиках объекта  недвижимости, в том числе </w:t>
        <w:br/>
        <w:t xml:space="preserve">ее формы»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деклараций размещен на сайте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hyperlink r:id="rId8" w:tooltip="http://www.cio-hmao.ru" w:history="1">
        <w:r>
          <w:rPr>
            <w:rStyle w:val="625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www</w:t>
        </w:r>
        <w:r>
          <w:rPr>
            <w:rStyle w:val="625"/>
            <w:rFonts w:ascii="Times New Roman" w:hAnsi="Times New Roman" w:cs="Times New Roman"/>
            <w:color w:val="auto"/>
            <w:sz w:val="28"/>
            <w:szCs w:val="28"/>
          </w:rPr>
          <w:t xml:space="preserve">.</w:t>
        </w:r>
        <w:r>
          <w:rPr>
            <w:rStyle w:val="625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cio</w:t>
        </w:r>
        <w:r>
          <w:rPr>
            <w:rStyle w:val="625"/>
            <w:rFonts w:ascii="Times New Roman" w:hAnsi="Times New Roman" w:cs="Times New Roman"/>
            <w:color w:val="auto"/>
            <w:sz w:val="28"/>
            <w:szCs w:val="28"/>
          </w:rPr>
          <w:t xml:space="preserve">-</w:t>
        </w:r>
        <w:r>
          <w:rPr>
            <w:rStyle w:val="625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hmao</w:t>
        </w:r>
        <w:r>
          <w:rPr>
            <w:rStyle w:val="625"/>
            <w:rFonts w:ascii="Times New Roman" w:hAnsi="Times New Roman" w:cs="Times New Roman"/>
            <w:color w:val="auto"/>
            <w:sz w:val="28"/>
            <w:szCs w:val="28"/>
          </w:rPr>
          <w:t xml:space="preserve">.</w:t>
        </w:r>
        <w:r>
          <w:rPr>
            <w:rStyle w:val="625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/ </w:t>
      </w:r>
      <w:hyperlink r:id="rId9" w:tooltip="https://cio-hmao.ru/services/opredelenie-kadastrovoy-stoimosti/" w:history="1">
        <w:r>
          <w:rPr>
            <w:rStyle w:val="62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Оп</w:t>
        </w:r>
        <w:r>
          <w:rPr>
            <w:rStyle w:val="62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ределение кадастровой стоимости / Услуги / Рассмотрение декларации </w:t>
          <w:br/>
          <w:t xml:space="preserve">о </w:t>
        </w:r>
        <w:r>
          <w:rPr>
            <w:rStyle w:val="62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характеристиках объекта недвижимости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418" w:right="1276" w:bottom="1134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0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0"/>
    <w:link w:val="619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next w:val="617"/>
    <w:link w:val="628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19">
    <w:name w:val="Heading 3"/>
    <w:basedOn w:val="617"/>
    <w:link w:val="623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 w:customStyle="1">
    <w:name w:val="Заголовок 3 Знак"/>
    <w:basedOn w:val="620"/>
    <w:link w:val="619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24" w:customStyle="1">
    <w:name w:val="Дата1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5">
    <w:name w:val="Hyperlink"/>
    <w:basedOn w:val="620"/>
    <w:unhideWhenUsed/>
    <w:rPr>
      <w:color w:val="0000ff"/>
      <w:u w:val="single"/>
    </w:rPr>
  </w:style>
  <w:style w:type="paragraph" w:styleId="626">
    <w:name w:val="Balloon Text"/>
    <w:basedOn w:val="617"/>
    <w:link w:val="62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7" w:customStyle="1">
    <w:name w:val="Текст выноски Знак"/>
    <w:basedOn w:val="620"/>
    <w:link w:val="626"/>
    <w:uiPriority w:val="99"/>
    <w:semiHidden/>
    <w:rPr>
      <w:rFonts w:ascii="Tahoma" w:hAnsi="Tahoma" w:cs="Tahoma"/>
      <w:sz w:val="16"/>
      <w:szCs w:val="16"/>
    </w:rPr>
  </w:style>
  <w:style w:type="character" w:styleId="628" w:customStyle="1">
    <w:name w:val="Заголовок 1 Знак"/>
    <w:basedOn w:val="620"/>
    <w:link w:val="61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29">
    <w:name w:val="Normal (Web)"/>
    <w:basedOn w:val="61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0" w:customStyle="1">
    <w:name w:val="hmao_department_email"/>
    <w:basedOn w:val="620"/>
  </w:style>
  <w:style w:type="paragraph" w:styleId="631">
    <w:name w:val="Body Text Indent"/>
    <w:basedOn w:val="617"/>
    <w:link w:val="632"/>
    <w:pPr>
      <w:ind w:firstLine="567"/>
      <w:jc w:val="center"/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styleId="632" w:customStyle="1">
    <w:name w:val="Основной текст с отступом Знак"/>
    <w:basedOn w:val="620"/>
    <w:link w:val="631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633">
    <w:name w:val="HTML Preformatted"/>
    <w:basedOn w:val="617"/>
    <w:link w:val="634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styleId="634" w:customStyle="1">
    <w:name w:val="Стандартный HTML Знак"/>
    <w:basedOn w:val="620"/>
    <w:link w:val="633"/>
    <w:uiPriority w:val="99"/>
    <w:semiHidden/>
    <w:rPr>
      <w:rFonts w:ascii="Consolas" w:hAnsi="Consolas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cio-hmao.ru" TargetMode="External"/><Relationship Id="rId9" Type="http://schemas.openxmlformats.org/officeDocument/2006/relationships/hyperlink" Target="https://cio-hmao.ru/services/opredelenie-kadastrovoy-stoimost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Ирина Александровна</dc:creator>
  <cp:revision>6</cp:revision>
  <dcterms:created xsi:type="dcterms:W3CDTF">2021-01-13T11:17:00Z</dcterms:created>
  <dcterms:modified xsi:type="dcterms:W3CDTF">2025-01-17T07:14:59Z</dcterms:modified>
</cp:coreProperties>
</file>