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39" w:rsidRDefault="003E7B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7B39" w:rsidRDefault="003E7B39">
      <w:pPr>
        <w:pStyle w:val="ConsPlusNormal"/>
        <w:jc w:val="both"/>
        <w:outlineLvl w:val="0"/>
      </w:pPr>
    </w:p>
    <w:p w:rsidR="003E7B39" w:rsidRDefault="003E7B39">
      <w:pPr>
        <w:pStyle w:val="ConsPlusTitle"/>
        <w:jc w:val="center"/>
        <w:outlineLvl w:val="0"/>
      </w:pPr>
      <w:r>
        <w:t>ДУМА ХАНТЫ-МАНСИЙСКОГО РАЙОНА</w:t>
      </w:r>
    </w:p>
    <w:p w:rsidR="003E7B39" w:rsidRDefault="003E7B39">
      <w:pPr>
        <w:pStyle w:val="ConsPlusTitle"/>
        <w:jc w:val="center"/>
      </w:pPr>
    </w:p>
    <w:p w:rsidR="003E7B39" w:rsidRDefault="003E7B39">
      <w:pPr>
        <w:pStyle w:val="ConsPlusTitle"/>
        <w:jc w:val="center"/>
      </w:pPr>
      <w:r>
        <w:t>РЕШЕНИЕ</w:t>
      </w:r>
    </w:p>
    <w:p w:rsidR="003E7B39" w:rsidRDefault="003E7B39">
      <w:pPr>
        <w:pStyle w:val="ConsPlusTitle"/>
        <w:jc w:val="center"/>
      </w:pPr>
      <w:r>
        <w:t>от 9 июня 2016 г. N 587</w:t>
      </w:r>
    </w:p>
    <w:p w:rsidR="003E7B39" w:rsidRDefault="003E7B39">
      <w:pPr>
        <w:pStyle w:val="ConsPlusTitle"/>
        <w:jc w:val="center"/>
      </w:pPr>
    </w:p>
    <w:p w:rsidR="003E7B39" w:rsidRDefault="003E7B39">
      <w:pPr>
        <w:pStyle w:val="ConsPlusTitle"/>
        <w:jc w:val="center"/>
      </w:pPr>
      <w:r>
        <w:t>ОБ УТВЕРЖДЕНИИ ПРАВИЛ ОПРЕДЕЛЕНИЯ РАЗМЕРА АРЕНДНОЙ ПЛАТЫ,</w:t>
      </w:r>
    </w:p>
    <w:p w:rsidR="003E7B39" w:rsidRDefault="003E7B39">
      <w:pPr>
        <w:pStyle w:val="ConsPlusTitle"/>
        <w:jc w:val="center"/>
      </w:pPr>
      <w:r>
        <w:t>ПОРЯДКА, УСЛОВИЙ И СРОКОВ ВНЕСЕНИЯ АРЕНДНОЙ ПЛАТЫ</w:t>
      </w:r>
    </w:p>
    <w:p w:rsidR="003E7B39" w:rsidRDefault="003E7B39">
      <w:pPr>
        <w:pStyle w:val="ConsPlusTitle"/>
        <w:jc w:val="center"/>
      </w:pPr>
      <w:r>
        <w:t>ЗА ЗЕМЕЛЬНЫЕ УЧАСТКИ, НАХОДЯЩИЕСЯ В СОБСТВЕННОСТИ</w:t>
      </w:r>
    </w:p>
    <w:p w:rsidR="003E7B39" w:rsidRDefault="003E7B39">
      <w:pPr>
        <w:pStyle w:val="ConsPlusTitle"/>
        <w:jc w:val="center"/>
      </w:pPr>
      <w:r>
        <w:t>ХАНТЫ-МАНСИЙСКОГО РАЙОНА И ПРЕДОСТАВЛЯЕМЫЕ В АРЕНДУ</w:t>
      </w:r>
    </w:p>
    <w:p w:rsidR="003E7B39" w:rsidRDefault="003E7B39">
      <w:pPr>
        <w:pStyle w:val="ConsPlusTitle"/>
        <w:jc w:val="center"/>
      </w:pPr>
      <w:r>
        <w:t>БЕЗ ТОРГОВ</w:t>
      </w:r>
    </w:p>
    <w:p w:rsidR="003E7B39" w:rsidRDefault="003E7B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E7B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Ханты-Мансийского района от 20.02.2019 N 413)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ст. 39.7</w:t>
        </w:r>
      </w:hyperlink>
      <w:r>
        <w:t xml:space="preserve"> Земельного кодекса Российской Федерации, </w:t>
      </w:r>
      <w:hyperlink r:id="rId7" w:history="1">
        <w:r>
          <w:rPr>
            <w:color w:val="0000FF"/>
          </w:rPr>
          <w:t>ст. 41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Ханты-Мансийского района, Дума Ханты-Мансийского района решила: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правила</w:t>
        </w:r>
      </w:hyperlink>
      <w:r>
        <w:t xml:space="preserve">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торгов, согласно приложению к настоящему решению.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2. Отменить решения Думы Ханты-Мансийского района: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1) от 20.03.2014 </w:t>
      </w:r>
      <w:hyperlink r:id="rId10" w:history="1">
        <w:r>
          <w:rPr>
            <w:color w:val="0000FF"/>
          </w:rPr>
          <w:t>N 331</w:t>
        </w:r>
      </w:hyperlink>
      <w:r>
        <w:t xml:space="preserve"> "Об утверждении Порядка определения размера арендной платы, условий и сроков ее внесения за земли, находящиеся в собственности Ханты-Мансийского района";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2) от 04.06.2014 </w:t>
      </w:r>
      <w:hyperlink r:id="rId11" w:history="1">
        <w:r>
          <w:rPr>
            <w:color w:val="0000FF"/>
          </w:rPr>
          <w:t>N 365</w:t>
        </w:r>
      </w:hyperlink>
      <w:r>
        <w:t xml:space="preserve"> "О внесении изменения в решение Думы Ханты-Мансийского района от 20.03.2014 N 331 "Об утверждении порядка определения размера арендной платы, условий и сроков ее внесения за земли, находящиеся в собственности Ханты-Мансийского района";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3) от 18.12.2014 </w:t>
      </w:r>
      <w:hyperlink r:id="rId12" w:history="1">
        <w:r>
          <w:rPr>
            <w:color w:val="0000FF"/>
          </w:rPr>
          <w:t>N 412</w:t>
        </w:r>
      </w:hyperlink>
      <w:r>
        <w:t xml:space="preserve"> "О внесении изменения в решение Думы Ханты-Мансийского района от 20.03.2014 N 331 "Об утверждении порядка определения размера арендной платы, условий и сроков ее внесения за земли, находящиеся в собственности Ханты-Мансийского района";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4) от 13.03.2015 </w:t>
      </w:r>
      <w:hyperlink r:id="rId13" w:history="1">
        <w:r>
          <w:rPr>
            <w:color w:val="0000FF"/>
          </w:rPr>
          <w:t>N 439</w:t>
        </w:r>
      </w:hyperlink>
      <w:r>
        <w:t xml:space="preserve"> "О внесении изменений в решение Думы Ханты-Мансийского района от 20.03.2014 N 331 "Об утверждении порядка определения размера арендной платы, условий и сроков ее внесения за земли, находящиеся в собственности Ханты-Мансийского района";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5) от 18.08.2015 </w:t>
      </w:r>
      <w:hyperlink r:id="rId14" w:history="1">
        <w:r>
          <w:rPr>
            <w:color w:val="0000FF"/>
          </w:rPr>
          <w:t>N 494</w:t>
        </w:r>
      </w:hyperlink>
      <w:r>
        <w:t xml:space="preserve"> "О внесении изменений в решение Думы Ханты-Мансийского района от 20.03.2014 N 331 "Об утверждении порядка определения размера арендной платы, условий и сроков ее внесения за земли, находящиеся в собственности Ханты-Мансийского района".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 (обнародования).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</w:pPr>
      <w:r>
        <w:t>Глава</w:t>
      </w:r>
    </w:p>
    <w:p w:rsidR="003E7B39" w:rsidRDefault="003E7B39">
      <w:pPr>
        <w:pStyle w:val="ConsPlusNormal"/>
        <w:jc w:val="right"/>
      </w:pPr>
      <w:r>
        <w:t>Ханты-Мансийского района</w:t>
      </w:r>
    </w:p>
    <w:p w:rsidR="003E7B39" w:rsidRDefault="003E7B39">
      <w:pPr>
        <w:pStyle w:val="ConsPlusNormal"/>
        <w:jc w:val="right"/>
      </w:pPr>
      <w:r>
        <w:t>П.Н.ЗАХАРОВ</w:t>
      </w:r>
    </w:p>
    <w:p w:rsidR="003E7B39" w:rsidRDefault="003E7B39">
      <w:pPr>
        <w:pStyle w:val="ConsPlusNormal"/>
      </w:pPr>
      <w:r>
        <w:t>09.06.2016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0"/>
      </w:pPr>
      <w:r>
        <w:t>Приложение</w:t>
      </w:r>
    </w:p>
    <w:p w:rsidR="003E7B39" w:rsidRDefault="003E7B39">
      <w:pPr>
        <w:pStyle w:val="ConsPlusNormal"/>
        <w:jc w:val="right"/>
      </w:pPr>
      <w:r>
        <w:t>к решению Думы</w:t>
      </w:r>
    </w:p>
    <w:p w:rsidR="003E7B39" w:rsidRDefault="003E7B39">
      <w:pPr>
        <w:pStyle w:val="ConsPlusNormal"/>
        <w:jc w:val="right"/>
      </w:pPr>
      <w:r>
        <w:t>Ханты-Мансийского района</w:t>
      </w:r>
    </w:p>
    <w:p w:rsidR="003E7B39" w:rsidRDefault="003E7B39">
      <w:pPr>
        <w:pStyle w:val="ConsPlusNormal"/>
        <w:jc w:val="right"/>
      </w:pPr>
      <w:r>
        <w:t>от 09.06.2016 N 587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0" w:name="P38"/>
      <w:bookmarkEnd w:id="0"/>
      <w:r>
        <w:t>ПРАВИЛА</w:t>
      </w:r>
    </w:p>
    <w:p w:rsidR="003E7B39" w:rsidRDefault="003E7B39">
      <w:pPr>
        <w:pStyle w:val="ConsPlusTitle"/>
        <w:jc w:val="center"/>
      </w:pPr>
      <w:r>
        <w:t>ОПРЕДЕЛЕНИЯ РАЗМЕРА АРЕНДНОЙ ПЛАТЫ, ПОРЯДКА, УСЛОВИЙ</w:t>
      </w:r>
    </w:p>
    <w:p w:rsidR="003E7B39" w:rsidRDefault="003E7B39">
      <w:pPr>
        <w:pStyle w:val="ConsPlusTitle"/>
        <w:jc w:val="center"/>
      </w:pPr>
      <w:r>
        <w:t>И СРОКОВ ВНЕСЕНИЯ АРЕНДНОЙ ПЛАТЫ ЗА ЗЕМЕЛЬНЫЕ УЧАСТКИ,</w:t>
      </w:r>
    </w:p>
    <w:p w:rsidR="003E7B39" w:rsidRDefault="003E7B39">
      <w:pPr>
        <w:pStyle w:val="ConsPlusTitle"/>
        <w:jc w:val="center"/>
      </w:pPr>
      <w:r>
        <w:t>НАХОДЯЩИЕСЯ В СОБСТВЕННОСТИ ХАНТЫ-МАНСИЙСКОГО РАЙОНА</w:t>
      </w:r>
    </w:p>
    <w:p w:rsidR="003E7B39" w:rsidRDefault="003E7B39">
      <w:pPr>
        <w:pStyle w:val="ConsPlusTitle"/>
        <w:jc w:val="center"/>
      </w:pPr>
      <w:r>
        <w:t>И ПРЕДОСТАВЛЯЕМЫЕ В АРЕНДУ БЕЗ ТОРГОВ</w:t>
      </w:r>
    </w:p>
    <w:p w:rsidR="003E7B39" w:rsidRDefault="003E7B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E7B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Ханты-Мансийского района от 20.02.2019 N 413)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1. Настоящие правила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 (далее по тексту - Правила), определяют способы расчета размера арендной платы, а также порядок, условия и сроки внесения арендной платы за земельные участки, находящиеся в собственности Ханты-Мансийского района, предоставляемые в аренду без торгов (далее - земельный участок).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2. Настоящие Правила не применяются при заключении договора аренды земельного участка, если правила определения размера арендной платы установлены Земельным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или другим федеральным законом.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ind w:firstLine="540"/>
        <w:jc w:val="both"/>
        <w:outlineLvl w:val="1"/>
      </w:pPr>
      <w:r>
        <w:t>Статья 2. Способы расчета размера арендной платы за земельные участки (кроме земель населенных пунктов)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1. При заключении договора аренды размер арендной платы за земельный участок (кроме земель населенных пунктов)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Ап = Аб x S х Кпр,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Ап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Аб - базовый размер арендной платы, определенный в соответствии с </w:t>
      </w:r>
      <w:hyperlink w:anchor="P196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317" w:history="1">
        <w:r>
          <w:rPr>
            <w:color w:val="0000FF"/>
          </w:rPr>
          <w:t>4</w:t>
        </w:r>
      </w:hyperlink>
      <w:r>
        <w:t>, руб./га;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S - площадь земельного участка, га;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Кпр - коэффициент приоритета, устанавливается равным 0,8.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>Коэффициент приоритета (Кпр) применяется для лиц, использующих земельные участки, находящиеся в муниципальной собственности, которые предоставлены юридическим лицам в аренду без проведения торгов для реализации инвестиционных проектов по созданию индустриальных (промышленных) парков.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2. При заключении договора аренды с отдельными лицами, предусмотренными </w:t>
      </w:r>
      <w:hyperlink r:id="rId17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размер арендной платы за земельный участок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= КС x Нс,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Нс - ставка земельного налога на земельный участок.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2" w:name="P69"/>
      <w:bookmarkEnd w:id="2"/>
      <w:r>
        <w:t>3. При заключении договора аренды размер арендной платы за земельный участок, передаваемый для проведения работ, связанных с пользованием недрами,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= КС x Аб,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Аб - 1,79% (базовый размер арендной платы от кадастровой стоимости земельного участка).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4. Размер арендной платы, рассчитанный в соответствии с </w:t>
      </w:r>
      <w:hyperlink w:anchor="P69" w:history="1">
        <w:r>
          <w:rPr>
            <w:color w:val="0000FF"/>
          </w:rPr>
          <w:t>частью 3</w:t>
        </w:r>
      </w:hyperlink>
      <w:r>
        <w:t xml:space="preserve"> настоящей статьи, ограничивается размером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ind w:firstLine="540"/>
        <w:jc w:val="both"/>
        <w:outlineLvl w:val="1"/>
      </w:pPr>
      <w:r>
        <w:t>Статья 3. Способы расчета размера арендной платы за земельные участки земель населенных пунктов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1. При заключении договора аренды размер арендной платы за земельный участок, если федеральными законами или настоящими Правилами не предусмотрено иное,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= (КС x С / 100) x Кп x Кст x Ксп x Кпр х Ксз,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С - ставка арендной платы, определяемая в соответствии с </w:t>
      </w:r>
      <w:hyperlink w:anchor="P593" w:history="1">
        <w:r>
          <w:rPr>
            <w:color w:val="0000FF"/>
          </w:rPr>
          <w:t>таблицами 7</w:t>
        </w:r>
      </w:hyperlink>
      <w:r>
        <w:t xml:space="preserve"> - </w:t>
      </w:r>
      <w:hyperlink w:anchor="P697" w:history="1">
        <w:r>
          <w:rPr>
            <w:color w:val="0000FF"/>
          </w:rPr>
          <w:t>8</w:t>
        </w:r>
      </w:hyperlink>
      <w:r>
        <w:t xml:space="preserve"> приложения к настоящим Правилам;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Кп - коэффициент переходного периода;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Кст - коэффициент строительства;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Ксп - коэффициент субъектов малого и среднего предпринимательства, устанавливается равным 0,5;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>Кпр - коэффициент приоритета, устанавливается равным 0,8;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Ксз - коэффициент сезонности работ, устанавливается равным 0,5.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2. Коэффициент переходного периода (Кп) устанавливается для каждого вида или подвида разрешенного использования земельного участка, указанного в </w:t>
      </w:r>
      <w:hyperlink w:anchor="P385" w:history="1">
        <w:r>
          <w:rPr>
            <w:color w:val="0000FF"/>
          </w:rPr>
          <w:t>таблицах 5</w:t>
        </w:r>
      </w:hyperlink>
      <w:r>
        <w:t xml:space="preserve"> - </w:t>
      </w:r>
      <w:hyperlink w:anchor="P483" w:history="1">
        <w:r>
          <w:rPr>
            <w:color w:val="0000FF"/>
          </w:rPr>
          <w:t>6</w:t>
        </w:r>
      </w:hyperlink>
      <w:r>
        <w:t xml:space="preserve"> приложения к настоящим Правилам, и не может превышать 1,5, а в отношении земельных участков, предназначенных для размещения объектов трубопроводного транспорта и энергетики, не может превышать 1.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Установить коэффициент переходного периода в отношении земельных участков, находящихся в собственности Ханты-Мансийского района, согласно </w:t>
      </w:r>
      <w:hyperlink w:anchor="P385" w:history="1">
        <w:r>
          <w:rPr>
            <w:color w:val="0000FF"/>
          </w:rPr>
          <w:t>таблицам 5</w:t>
        </w:r>
      </w:hyperlink>
      <w:r>
        <w:t xml:space="preserve"> - </w:t>
      </w:r>
      <w:hyperlink w:anchor="P483" w:history="1">
        <w:r>
          <w:rPr>
            <w:color w:val="0000FF"/>
          </w:rPr>
          <w:t>6</w:t>
        </w:r>
      </w:hyperlink>
      <w:r>
        <w:t xml:space="preserve"> приложения к настоящим Правилам.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3. Коэффициент строительства (Кст) применяется в случае передачи в аренду земельных участков для строительства и устанавливается равным: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- 0,1 - в течение первого года;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- 0,5 - в течение второго года;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- 1 -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строительство, а также в течение третьего года и следующих лет в пределах нормативного срока строительства, указанного в разрешении на строительство;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- 2 - при превышении нормативного срока строительства, указанного в разрешении на строительство, в том числе в случае продления срока действия разрешения на строительство.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3" w:name="P99"/>
      <w:bookmarkEnd w:id="3"/>
      <w:r>
        <w:t>4. Со дня ввода в эксплуатацию объекта, возведенного в границах арендуемого земельного участка, коэффициент строительства при определении размера арендной платы не применяется при соблюдении арендатором следующих условий: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осуществление государственной регистрации права на возведенный объект в течение 90 дней со дня ввода объекта в эксплуатацию;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уведомление арендодателя о государственной регистрации права на возведенный объект в течение 30 дней со дня государственной регистрации права, с приложением копии правоудостоверяющего документа.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5. В случае несоблюдения арендатором условий, указанных в </w:t>
      </w:r>
      <w:hyperlink w:anchor="P99" w:history="1">
        <w:r>
          <w:rPr>
            <w:color w:val="0000FF"/>
          </w:rPr>
          <w:t>части 4</w:t>
        </w:r>
      </w:hyperlink>
      <w:r>
        <w:t xml:space="preserve"> настоящей статьи,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6. 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В отношении договоров аренды, заключенных до 1 июля 2013 года, первым годом являются двенадцать месяцев с даты передачи земельного участка в аренду.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7. При заключении нового договора аренды земельного участка без проведения торгов в соответствии с </w:t>
      </w:r>
      <w:hyperlink r:id="rId18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9" w:history="1">
        <w:r>
          <w:rPr>
            <w:color w:val="0000FF"/>
          </w:rPr>
          <w:t>4 статьи 39.6</w:t>
        </w:r>
      </w:hyperlink>
      <w:r>
        <w:t xml:space="preserve">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 xml:space="preserve">8. Коэффициент субъектов малого и среднего предпринимательства (Ксп) арендодатель применяет при передаче в аренду земельных участков субъектам малого и среднего предпринимательства в случае, если указанные хозяйствующие субъекты соответствуют требованиям, установленным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при условии их подтверждения арендатором до даты заключения договора аренды.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9. В отношении действующих договоров аренды земельных участков, размер арендной платы за которые был рассчитан арендодателем без учета коэффициента субъектов малого и среднего предпринимательства (Ксп), арендодатель изменяет с учетом применения указанного коэффициента на основании заявления арендатора и приложенных документов, подтверждающих соответствие требованиям,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с даты подачи указанного заявления и документов.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10. Коэффициент приоритета (Кпр) применяется при передаче в аренду земельного участка: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- 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деятельности, определенных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лицу, реализующему на переданном земельном участке проекты, включенные в реестр приоритетных инвестиционных проектов Ханты-Мансийского автономного округа - Югры;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лицу, реализующему на переданном земельном участке инвестиционные проекты по созданию индустриальных (промышленных) парков.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11. Коэффициент сезонности работ (Ксз) применяется в случае передачи в аренду земельного участка на срок от одного года и более для организации отстоя флота, размещения лодочных станций, речных причалов, пристаней, зимних автодорог (зимников), летних кафе, разработки полезных ископаемых гидромеханизированным способом, организации площадок под складирование снега.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12. При заключении договора аренды с отдельными лицами, предусмотренными </w:t>
      </w:r>
      <w:hyperlink r:id="rId23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за использование земельного участка с видом разрешенного использования: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1) особо охраняемые территории и объекты, городские леса, скверы, парки, городские сады;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2) предназначенного для сельскохозяйственного использования;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3) улицы, проспекты, площади, шоссе, аллеи, бульвары, заставы, переулки, проезды, тупики;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- размер арендной платы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= КС x Нс,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>Нс - ставка земельного налога на соответствующий земельный участок.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5" w:name="P123"/>
      <w:bookmarkEnd w:id="5"/>
      <w:r>
        <w:t>13. При заключении договора аренды с физическими или юридическими лицами, имеющими право на освобождение от уплаты земельного налога в соответствии с законодательством о налогах и сборах, размер арендной платы за земельный участок определяется по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= КС x 0,01%,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 - годовой размер арендной платы за земельный участок,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КС - кадастровая стоимость земельного участка, руб.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14. При переоформлении юридическими лицами права постоянного (бессрочного) пользования земельным участком на право аренды земельного участка, в соответствии с </w:t>
      </w:r>
      <w:hyperlink r:id="rId24" w:history="1">
        <w:r>
          <w:rPr>
            <w:color w:val="0000FF"/>
          </w:rPr>
          <w:t>пунктом 2 статьи 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Федерации", годовой размер арендной платы за его использование устанавливается в размере: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двух процентов кадастровой стоимости арендуемого земельного участка;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трех десятых процента кадастровой стоимости арендуемого земельного участка из земель сельскохозяйственного назначения;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полутора процентов кадастровой стоимости арендуемого земельного участка, изъятого из оборота или ограниченного в обороте.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Размер арендной платы, рассчитанный в соответствии с настоящим пунктом, не может превышать более чем в 2 раза размер земельного налога в отношении таких земельных участков и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 В случае превышения указанного предельного размера арендная плата устанавливается в размере, равном двукратному размеру земельного налога.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15. При заключении договора аренды размер арендной платы за земельные участки, переданные для проведения работ, связанных с пользованием недрами, устанавливается в размере двух процентов кадастровой стоимости таких земельных участков.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16. При заключении договора аренды за земельные участки, переданные в аренду для размещения объектов, предусмотренных </w:t>
      </w:r>
      <w:hyperlink r:id="rId25" w:history="1">
        <w:r>
          <w:rPr>
            <w:color w:val="0000FF"/>
          </w:rPr>
          <w:t>п. 2 ст. 49</w:t>
        </w:r>
      </w:hyperlink>
      <w:r>
        <w:t xml:space="preserve"> Земельного кодекса Российской Федерации, размер арендной платы устанавливается в соответствии с </w:t>
      </w:r>
      <w:hyperlink w:anchor="P123" w:history="1">
        <w:r>
          <w:rPr>
            <w:color w:val="0000FF"/>
          </w:rPr>
          <w:t>частями 13</w:t>
        </w:r>
      </w:hyperlink>
      <w:r>
        <w:t xml:space="preserve">, </w:t>
      </w:r>
      <w:hyperlink w:anchor="P129" w:history="1">
        <w:r>
          <w:rPr>
            <w:color w:val="0000FF"/>
          </w:rPr>
          <w:t>14</w:t>
        </w:r>
      </w:hyperlink>
      <w:r>
        <w:t xml:space="preserve"> настоящей статьи, но не выше размера, установленного для соответствующих целей в отношении земельных участков, находящихся в федеральной собственности.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В случае превышения этого размера арендная плата устанавливается в размере, определенном для соответствующих целей в отношении земельных участков, находящихся в федеральной собственности.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17. Ежегодный размер арендной платы за земельный участок, находящийся в собственности Ханты-Мансийского района, предоставленный в аренду лицу для жилищного строительства, комплексного освоения в целях жилищного строительства на основании заявления без проведения торгов, если предоставление земельного участка такому лицу предусмотрено соглашением, заключенным им с соответствующим органом местного самоуправления Ханты-Мансийского района, в случаях, указанных в </w:t>
      </w:r>
      <w:hyperlink r:id="rId26" w:history="1">
        <w:r>
          <w:rPr>
            <w:color w:val="0000FF"/>
          </w:rPr>
          <w:t>пункте 15 статьи 3</w:t>
        </w:r>
      </w:hyperlink>
      <w:r>
        <w:t xml:space="preserve"> Федерального закона от 25 октября 2001 года N 137-ФЗ, а также лицу, к которому перешли права и обязанности по договору аренды такого земельного участка, устанавливается: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>1) в размере двух с половиной процентов кадастровой стоимости земельного участка - в случае, если объекты недвижимости на нем не введены в эксплуатацию по истечении двух лет с даты заключения договора аренды земельного участка;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2) в размере пяти процентов кадастровой стоимости земельного участка - в случае, если объекты недвижимости на нем не введены в эксплуатацию по истечении трех лет с даты заключения договора аренды земельного участка.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18. Размер арендной платы за квартал, в котором земельный участок был передан арендатору, и квартал, в котором арендатор возвратил арендодателю земельный участок, рассчитывается по следующей формуле: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А1 = (А / 365) x Д, где: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r>
        <w:t>А1 - размер арендной платы за текущий квартал аренды,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А - годовой размер арендной платы, руб.;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Д - количество дней: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с даты передачи земельного участка арендатору до последнего дня последнего месяца текущего квартала включительно (для расчета размера арендной платы за квартал, в котором земельный участок был передан арендатору);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с первого дня текущего квартала до даты возврата земельного участка включительно (для расчета размера арендной платы за квартал, в котором арендатор возвратил арендодателю земельный участок).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ind w:firstLine="540"/>
        <w:jc w:val="both"/>
        <w:outlineLvl w:val="1"/>
      </w:pPr>
      <w:r>
        <w:t>Статья 4. Порядок, условия и сроки внесения арендной платы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ind w:firstLine="540"/>
        <w:jc w:val="both"/>
      </w:pPr>
      <w:bookmarkStart w:id="7" w:name="P152"/>
      <w:bookmarkEnd w:id="7"/>
      <w:r>
        <w:t>1. По требованию арендодателя в одностороннем порядке, но не чаще одного раза в год, пересматривается размер арендной платы за земельный участок в случаях изменения: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настоящих Правил;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категории земель;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кадастровой стоимости земельного участка;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- разрешенного использования земельного участка.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2. Изменение годового размера арендной платы, определенного в соответствии с </w:t>
      </w:r>
      <w:hyperlink w:anchor="P129" w:history="1">
        <w:r>
          <w:rPr>
            <w:color w:val="0000FF"/>
          </w:rPr>
          <w:t>частью 14 статьи 3</w:t>
        </w:r>
      </w:hyperlink>
      <w:r>
        <w:t xml:space="preserve"> настоящих Правил, может быть предусмотрено в договоре аренды земельного участка только в связи с изменением его кадастровой стоимости.</w:t>
      </w:r>
    </w:p>
    <w:p w:rsidR="003E7B39" w:rsidRDefault="003E7B39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3. Арендодатель в одностороннем порядке ежегодно изменяет размер арендной платы на размер уровня инфляции, установленного в федеральном законе о федеральном бюджете на очередной финансовый год и плановый период, при этом размер уровня инфляции применяется по состоянию на начало очередного финансового года, начиная со следующего за годом, в котором земельный участок передан в аренду, при этом уровень инфляции не применяется: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1) в текущем финансовом году к размеру арендной платы, пересмотренному в связи с изменением кадастровой стоимости земельного участка;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2) к размеру арендной платы за земельный участок по договору аренды, заключенному в случаях, указанных в </w:t>
      </w:r>
      <w:hyperlink w:anchor="P62" w:history="1">
        <w:r>
          <w:rPr>
            <w:color w:val="0000FF"/>
          </w:rPr>
          <w:t>части 2 статьи 2</w:t>
        </w:r>
      </w:hyperlink>
      <w:r>
        <w:t xml:space="preserve"> и </w:t>
      </w:r>
      <w:hyperlink w:anchor="P113" w:history="1">
        <w:r>
          <w:rPr>
            <w:color w:val="0000FF"/>
          </w:rPr>
          <w:t>частях 12</w:t>
        </w:r>
      </w:hyperlink>
      <w:r>
        <w:t xml:space="preserve"> - </w:t>
      </w:r>
      <w:hyperlink w:anchor="P129" w:history="1">
        <w:r>
          <w:rPr>
            <w:color w:val="0000FF"/>
          </w:rPr>
          <w:t>14 статьи 3</w:t>
        </w:r>
      </w:hyperlink>
      <w:r>
        <w:t xml:space="preserve"> настоящих Правил.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lastRenderedPageBreak/>
        <w:t xml:space="preserve">4. При заключении нового договора аренды земельного участка для целей применения уровня инфляции, предусмотренного </w:t>
      </w:r>
      <w:hyperlink w:anchor="P158" w:history="1">
        <w:r>
          <w:rPr>
            <w:color w:val="0000FF"/>
          </w:rPr>
          <w:t>частью 3</w:t>
        </w:r>
      </w:hyperlink>
      <w:r>
        <w:t xml:space="preserve"> настоящей статьи, период пользования земельным участком определяется с учетом всех ранее установленных периодов его пользования.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 xml:space="preserve">5. Арендная плата в случаях, предусмотренных </w:t>
      </w:r>
      <w:hyperlink w:anchor="P152" w:history="1">
        <w:r>
          <w:rPr>
            <w:color w:val="0000FF"/>
          </w:rPr>
          <w:t>частью 1</w:t>
        </w:r>
      </w:hyperlink>
      <w:r>
        <w:t xml:space="preserve"> настоящей статьи, в новом размере устанавливается с первого числа первого месяца квартала, следующего за кварталом, в котором произошли такие изменения, если иной срок не установлен федеральными законами, иными нормативными правовыми актами, настоящими Правилами.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6. Перерасчет размера арендной платы по договорам аренды за земельные участки в связи с изменением их кадастровой стоимости осуществляет арендодатель с даты ее внесения в государственный кадастр недвижимости.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7. Арендная плата за земельный участок вносится арендатором ежеквартально до 10-го числа месяца, следующего за истекшим кварталом путем перечисления денежных средств, при этом: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1) квартал считается равным трем календарным месяцам, отсчет кварталов ведется с начала календарного года;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2) ежеквартальный платеж за квартал, в котором земельный участок был передан арендатору, за исключением четвертого квартала, вносится до 10 числа первого месяца следующего квартала;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3) арендная плата за четвертый квартал календарного года вносится арендатором до 10 числа последнего месяца текущего календарного года;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4) арендная плата за квартал, в котором прекращается договор аренды, вносится не позднее дня прекращения договора аренды.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8. В случае предоставления гражданам и (или) их объединениям земельных участков для строительства и эксплуатации индивидуальных жилых домов, индивидуальных и коллективных гаражей, для ведения огородничества, личного подсобного хозяйства, садоводства и животноводства срок внесения годового размера арендной платы за период использования земельного участка в текущем году - не позднее 10 октября текущего года.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9. В платежном документе в поле "Назначение платежа" арендатор указывает наименование платежа, дату и номер договора аренды.</w:t>
      </w:r>
    </w:p>
    <w:p w:rsidR="003E7B39" w:rsidRDefault="003E7B39">
      <w:pPr>
        <w:pStyle w:val="ConsPlusNormal"/>
        <w:spacing w:before="220"/>
        <w:ind w:firstLine="540"/>
        <w:jc w:val="both"/>
      </w:pPr>
      <w:r>
        <w:t>10. Арендатор вправе вносить платежи за аренду земельного участка досрочно.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1"/>
      </w:pPr>
      <w:r>
        <w:t>Приложение</w:t>
      </w:r>
    </w:p>
    <w:p w:rsidR="003E7B39" w:rsidRDefault="003E7B39">
      <w:pPr>
        <w:pStyle w:val="ConsPlusNormal"/>
        <w:jc w:val="right"/>
      </w:pPr>
      <w:r>
        <w:t>к правилам определения</w:t>
      </w:r>
    </w:p>
    <w:p w:rsidR="003E7B39" w:rsidRDefault="003E7B39">
      <w:pPr>
        <w:pStyle w:val="ConsPlusNormal"/>
        <w:jc w:val="right"/>
      </w:pPr>
      <w:r>
        <w:t>размера арендной платы,</w:t>
      </w:r>
    </w:p>
    <w:p w:rsidR="003E7B39" w:rsidRDefault="003E7B39">
      <w:pPr>
        <w:pStyle w:val="ConsPlusNormal"/>
        <w:jc w:val="right"/>
      </w:pPr>
      <w:r>
        <w:t>порядка, условий и сроков</w:t>
      </w:r>
    </w:p>
    <w:p w:rsidR="003E7B39" w:rsidRDefault="003E7B39">
      <w:pPr>
        <w:pStyle w:val="ConsPlusNormal"/>
        <w:jc w:val="right"/>
      </w:pPr>
      <w:r>
        <w:t>внесения арендной платы</w:t>
      </w:r>
    </w:p>
    <w:p w:rsidR="003E7B39" w:rsidRDefault="003E7B39">
      <w:pPr>
        <w:pStyle w:val="ConsPlusNormal"/>
        <w:jc w:val="right"/>
      </w:pPr>
      <w:r>
        <w:t>за земельные участки,</w:t>
      </w:r>
    </w:p>
    <w:p w:rsidR="003E7B39" w:rsidRDefault="003E7B39">
      <w:pPr>
        <w:pStyle w:val="ConsPlusNormal"/>
        <w:jc w:val="right"/>
      </w:pPr>
      <w:r>
        <w:t>находящиеся в собственности</w:t>
      </w:r>
    </w:p>
    <w:p w:rsidR="003E7B39" w:rsidRDefault="003E7B39">
      <w:pPr>
        <w:pStyle w:val="ConsPlusNormal"/>
        <w:jc w:val="right"/>
      </w:pPr>
      <w:r>
        <w:t>Ханты-Мансийского района</w:t>
      </w:r>
    </w:p>
    <w:p w:rsidR="003E7B39" w:rsidRDefault="003E7B39">
      <w:pPr>
        <w:pStyle w:val="ConsPlusNormal"/>
        <w:jc w:val="right"/>
      </w:pPr>
      <w:r>
        <w:t>и предоставляемые в аренду без торгов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r>
        <w:t>БАЗОВЫЕ РАЗМЕРЫ</w:t>
      </w:r>
    </w:p>
    <w:p w:rsidR="003E7B39" w:rsidRDefault="003E7B39">
      <w:pPr>
        <w:pStyle w:val="ConsPlusTitle"/>
        <w:jc w:val="center"/>
      </w:pPr>
      <w:r>
        <w:lastRenderedPageBreak/>
        <w:t>АРЕНДНОЙ ПЛАТЫ ЗА ПОЛЬЗОВАНИЕ ЗЕМЕЛЬНЫМИ УЧАСТКАМИ (КРОМЕ</w:t>
      </w:r>
    </w:p>
    <w:p w:rsidR="003E7B39" w:rsidRDefault="003E7B39">
      <w:pPr>
        <w:pStyle w:val="ConsPlusTitle"/>
        <w:jc w:val="center"/>
      </w:pPr>
      <w:r>
        <w:t>ЗЕМЕЛЬ НАСЕЛЕННЫХ ПУНКТОВ) В РАЗРЕЗЕ КАТЕГОРИЙ ЗЕМЕЛЬ</w:t>
      </w:r>
    </w:p>
    <w:p w:rsidR="003E7B39" w:rsidRDefault="003E7B39">
      <w:pPr>
        <w:pStyle w:val="ConsPlusTitle"/>
        <w:jc w:val="center"/>
      </w:pPr>
      <w:r>
        <w:t>И ВИДОВ ФУНКЦИОНАЛЬНОГО ИСПОЛЬЗОВАНИЯ</w:t>
      </w:r>
    </w:p>
    <w:p w:rsidR="003E7B39" w:rsidRDefault="003E7B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E7B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B39" w:rsidRDefault="003E7B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Ханты-Мансийского района от 20.02.2019 N 413)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39" w:rsidRDefault="003E7B39"/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1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9" w:name="P196"/>
      <w:bookmarkEnd w:id="9"/>
      <w:r>
        <w:t>Земли сельскохозяйственного назначения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669"/>
        <w:gridCol w:w="2721"/>
      </w:tblGrid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Руб./га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Пашня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Пастбища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Оленьи пастбища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Залежи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Крестьянско-фермерские хозяйства, личное подсобное хозяйство, садоводство, огородничество, животноводство</w:t>
            </w:r>
          </w:p>
        </w:tc>
        <w:tc>
          <w:tcPr>
            <w:tcW w:w="2721" w:type="dxa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3E7B39" w:rsidRDefault="003E7B39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Ханты-Мансийского района от 20.02.2019 N 413)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Здания, строения, сооружения, используемые для производства, хранения и первичной переработки сельскохозяйственной продукции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Научно-исследовательские, опытные организации, образовательные учреждения сельскохозяйственного профиля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Хозяйственные товарищества и общества, производственные кооперативы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Земельный налог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 торговли и сервисного обслуживания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1184177,10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Линии электропередач, связи, магистральные трубопроводы и другие линейные объекты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  <w:r>
              <w:t>5313,9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2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r>
        <w:t>Земли особо охраняемых территорий и объектов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669"/>
        <w:gridCol w:w="2721"/>
      </w:tblGrid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Руб./га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 xml:space="preserve">земли рекреационного назначения (базы отдыха, пансионаты, кемпинги, объекты физкультуры и спорта и </w:t>
            </w:r>
            <w:r>
              <w:lastRenderedPageBreak/>
              <w:t>др. аналогичные объекты)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рекреационного назначения (базы отдыха, пансионаты, кемпинги, объекты физкультуры и спорта и др. аналогичные объекты)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10985,2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историко-культурного и природоохранного назначения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5492,6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иное разрешенное использование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13148,9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3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r>
        <w:t>Земли промышленности, энергетики, связи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669"/>
        <w:gridCol w:w="2721"/>
      </w:tblGrid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Руб./га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промышленности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Лесоперерабатывающая (производственные и административные здания, строения, сооружения и обслуживающие их объекты)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13178,0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Пищевая (производственные и административные здания, строения, сооружения и обслуживающие их объекты)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26355,9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Карьеры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гидронамывные карьеры песка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1374,9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карьеры торфа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1203,10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сухоройные карьеры песка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1203,10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штабель песка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1031,20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Другая (производственные и административные здания, строения, сооружения и обслуживающие их объекты)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19767,0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 коммерческого использования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1184177,10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Земли, предоставленные для сельскохозяйственного производства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1660,60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связи, радиовещания, телевидения, информатики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5855,0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энергетики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Электростанции и обслуживающие их сооружения и объекты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26666,7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Воздушные и кабельные ЛЭП, подстанции, распределительные пункты и др. объекты энергетики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4342,0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4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10" w:name="P317"/>
      <w:bookmarkEnd w:id="10"/>
      <w:r>
        <w:t>Земли транспорта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669"/>
        <w:gridCol w:w="2721"/>
      </w:tblGrid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Вид использования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Руб./га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железнодорожного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железнодорожные станции и другие объекты железнодорожного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-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склады, погрузо-разгрузочные площадки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-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оказание пассажирам услуг коммерческого характера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1184177,10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автомобильного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автодороги, их конструктивные элементы и дорожные сооружения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10560,0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автостанции, объекты дорожного хозяйства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13200,0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 дорожного сервиса (автостоянки, автозаправки, тех. обслуживание, объекты торговли), наружная реклама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1184177,10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водного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порты, причалы, пристани, гидротехнические сооружения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38793,3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выделение береговой полосы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12650,0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объекты, необходимые для эксплуатации, содержания, строительства, реконструкции, ремонта объектов водного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63250,0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воздушного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аэропорты, аэродромы, взлетно-посадочные полосы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76546,7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объекты, необходимые для эксплуатации, содержания, строительства, реконструкции, ремонта объектов воздушного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114820,0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Земли трубопроводного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</w:pP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нефте- и газопроводы и иные трубопроводы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21693,6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объекты, необходимые для эксплуатации, содержания, строительства, реконструкции, ремонта объектов трубопроводного транспорта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34765,4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669" w:type="dxa"/>
          </w:tcPr>
          <w:p w:rsidR="003E7B39" w:rsidRDefault="003E7B39">
            <w:pPr>
              <w:pStyle w:val="ConsPlusNormal"/>
            </w:pPr>
            <w:r>
              <w:t>охранные зоны</w:t>
            </w:r>
          </w:p>
        </w:tc>
        <w:tc>
          <w:tcPr>
            <w:tcW w:w="2721" w:type="dxa"/>
          </w:tcPr>
          <w:p w:rsidR="003E7B39" w:rsidRDefault="003E7B39">
            <w:pPr>
              <w:pStyle w:val="ConsPlusNormal"/>
              <w:jc w:val="center"/>
            </w:pPr>
            <w:r>
              <w:t>1807,8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5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11" w:name="P385"/>
      <w:bookmarkEnd w:id="11"/>
      <w:r>
        <w:t>Коэффициенты переходного периода в отношении земельных</w:t>
      </w:r>
    </w:p>
    <w:p w:rsidR="003E7B39" w:rsidRDefault="003E7B39">
      <w:pPr>
        <w:pStyle w:val="ConsPlusTitle"/>
        <w:jc w:val="center"/>
      </w:pPr>
      <w:r>
        <w:t>участков, расположенных на территории города Ханты-Мансийск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928"/>
        <w:gridCol w:w="2948"/>
        <w:gridCol w:w="1928"/>
        <w:gridCol w:w="1587"/>
      </w:tblGrid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4" w:type="dxa"/>
            <w:gridSpan w:val="3"/>
          </w:tcPr>
          <w:p w:rsidR="003E7B39" w:rsidRDefault="003E7B39">
            <w:pPr>
              <w:pStyle w:val="ConsPlusNormal"/>
              <w:jc w:val="center"/>
            </w:pPr>
            <w:r>
              <w:t>Виды и подвиды разрешенного использования земельных участков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Коэффициент переходного периода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4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0,2</w:t>
            </w:r>
          </w:p>
        </w:tc>
      </w:tr>
      <w:tr w:rsidR="003E7B39">
        <w:tc>
          <w:tcPr>
            <w:tcW w:w="68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для размещения ИЖС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</w:tcPr>
          <w:p w:rsidR="003E7B39" w:rsidRDefault="003E7B39">
            <w:pPr>
              <w:pStyle w:val="ConsPlusNormal"/>
            </w:pP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для ведения ЛПХ (приусадебные участки)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4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587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3E7B39" w:rsidRDefault="003E7B39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Ханты-Мансийского района от 20.02.2019 N 413)</w:t>
            </w:r>
          </w:p>
        </w:tc>
      </w:tr>
      <w:tr w:rsidR="003E7B39">
        <w:tc>
          <w:tcPr>
            <w:tcW w:w="68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магазины, торговые центры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0,5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 w:val="restart"/>
          </w:tcPr>
          <w:p w:rsidR="003E7B39" w:rsidRDefault="003E7B39">
            <w:pPr>
              <w:pStyle w:val="ConsPlusNormal"/>
            </w:pP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рынки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торговые павильоны, киоски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АЗС, автостоянки, мойки, станции тех. обслуживания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общественного питания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бытового обслуживания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развлекательного характера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0,3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рекламные сооружения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4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0,2</w:t>
            </w:r>
          </w:p>
        </w:tc>
      </w:tr>
      <w:tr w:rsidR="003E7B39">
        <w:tc>
          <w:tcPr>
            <w:tcW w:w="68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искусства, религии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финансово-кредитные институты, юридические компании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 w:val="restart"/>
          </w:tcPr>
          <w:p w:rsidR="003E7B39" w:rsidRDefault="003E7B39">
            <w:pPr>
              <w:pStyle w:val="ConsPlusNormal"/>
            </w:pP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административные здания, офисы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 xml:space="preserve">общественные, религиозные организации, учреждения образования, науки, здравоохранения, физкультуры и спорта, </w:t>
            </w:r>
            <w:r>
              <w:lastRenderedPageBreak/>
              <w:t>культуры и искусства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lastRenderedPageBreak/>
              <w:t>0,2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другие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4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0,2</w:t>
            </w:r>
          </w:p>
        </w:tc>
      </w:tr>
      <w:tr w:rsidR="003E7B39">
        <w:tc>
          <w:tcPr>
            <w:tcW w:w="68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 w:val="restart"/>
          </w:tcPr>
          <w:p w:rsidR="003E7B39" w:rsidRDefault="003E7B39">
            <w:pPr>
              <w:pStyle w:val="ConsPlusNormal"/>
            </w:pP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лесозаготовка и лесопереработка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нефтегазодобывающая и нефтегазоперерабатывающая промышленность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машиностроение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складское и коммунальное хозяйство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0,2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прочие промышленные предприятия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680" w:type="dxa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портов, водных, железнодорожных вокзалов, аэропортов, аэродромов, аэровокзалов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аэропорт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0,2</w:t>
            </w:r>
          </w:p>
        </w:tc>
      </w:tr>
      <w:tr w:rsidR="003E7B39">
        <w:tc>
          <w:tcPr>
            <w:tcW w:w="68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разработки полезных ископаемых, размещения ж/д путей, автодорог, искусственно созданных водных путей, трубопроводов, линий связи и радиофикации, линий электропередач, других объектов связи, транспорта и энергетики; для размещения объектов спутниковой связи, космической деятельности, обороны, безопасности</w:t>
            </w:r>
          </w:p>
        </w:tc>
        <w:tc>
          <w:tcPr>
            <w:tcW w:w="1928" w:type="dxa"/>
          </w:tcPr>
          <w:p w:rsidR="003E7B39" w:rsidRDefault="003E7B39">
            <w:pPr>
              <w:pStyle w:val="ConsPlusNormal"/>
            </w:pPr>
            <w:r>
              <w:t>объекты автомобильного транспорта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 w:val="restart"/>
          </w:tcPr>
          <w:p w:rsidR="003E7B39" w:rsidRDefault="003E7B39">
            <w:pPr>
              <w:pStyle w:val="ConsPlusNormal"/>
            </w:pPr>
          </w:p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трубопроводного транспорта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связи, энергетики, обороны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разработка полезных ископаемых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  <w:tr w:rsidR="003E7B39">
        <w:tc>
          <w:tcPr>
            <w:tcW w:w="680" w:type="dxa"/>
            <w:vMerge/>
          </w:tcPr>
          <w:p w:rsidR="003E7B39" w:rsidRDefault="003E7B39"/>
        </w:tc>
        <w:tc>
          <w:tcPr>
            <w:tcW w:w="1928" w:type="dxa"/>
            <w:vMerge/>
          </w:tcPr>
          <w:p w:rsidR="003E7B39" w:rsidRDefault="003E7B39"/>
        </w:tc>
        <w:tc>
          <w:tcPr>
            <w:tcW w:w="4876" w:type="dxa"/>
            <w:gridSpan w:val="2"/>
          </w:tcPr>
          <w:p w:rsidR="003E7B39" w:rsidRDefault="003E7B39">
            <w:pPr>
              <w:pStyle w:val="ConsPlusNormal"/>
            </w:pPr>
            <w:r>
              <w:t>объекты водного транспорта (причалы, пристани, затоны, гидротехнические сооружения и др.)</w:t>
            </w:r>
          </w:p>
        </w:tc>
        <w:tc>
          <w:tcPr>
            <w:tcW w:w="1587" w:type="dxa"/>
          </w:tcPr>
          <w:p w:rsidR="003E7B39" w:rsidRDefault="003E7B39">
            <w:pPr>
              <w:pStyle w:val="ConsPlusNormal"/>
              <w:jc w:val="center"/>
            </w:pPr>
            <w:r>
              <w:t>0,7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6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12" w:name="P483"/>
      <w:bookmarkEnd w:id="12"/>
      <w:r>
        <w:t>Коэффициенты переходного периода в отношении земельных</w:t>
      </w:r>
    </w:p>
    <w:p w:rsidR="003E7B39" w:rsidRDefault="003E7B39">
      <w:pPr>
        <w:pStyle w:val="ConsPlusTitle"/>
        <w:jc w:val="center"/>
      </w:pPr>
      <w:r>
        <w:t>участков, расположенных на землях населенных пунктов</w:t>
      </w:r>
    </w:p>
    <w:p w:rsidR="003E7B39" w:rsidRDefault="003E7B39">
      <w:pPr>
        <w:pStyle w:val="ConsPlusTitle"/>
        <w:jc w:val="center"/>
      </w:pPr>
      <w:r>
        <w:lastRenderedPageBreak/>
        <w:t>сельских поселений Ханты-Мансийского района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3742"/>
        <w:gridCol w:w="3175"/>
        <w:gridCol w:w="1304"/>
      </w:tblGrid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gridSpan w:val="2"/>
          </w:tcPr>
          <w:p w:rsidR="003E7B39" w:rsidRDefault="003E7B39">
            <w:pPr>
              <w:pStyle w:val="ConsPlusNormal"/>
              <w:jc w:val="center"/>
            </w:pPr>
            <w:r>
              <w:t>Виды и подвиды разрешенного использования земельных участков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Коэффициент переходного периода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в составе гаражных кооперативов, индивидуальные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сервисного обслуживания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  <w:gridSpan w:val="2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304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E7B39" w:rsidRDefault="003E7B39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Ханты-Мансийского района от 20.02.2019 N 413)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магазины, торговые центры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рынки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торговые павильоны, киоски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платные автостоянки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автомойки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станции технического обслуживания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общественного питания, в том числе: рестораны, кафе, столовые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бытового обслуживания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развлекательного характера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рекламные сооружения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 xml:space="preserve">Земельные участки, предназначенные для размещения административных и офисных зданий, объектов образования, </w:t>
            </w:r>
            <w:r>
              <w:lastRenderedPageBreak/>
              <w:t>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lastRenderedPageBreak/>
              <w:t>объекты финансовых, кредитных, юридических, адвокатских компаний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 xml:space="preserve">административные здания, </w:t>
            </w:r>
            <w:r>
              <w:lastRenderedPageBreak/>
              <w:t>офисы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lastRenderedPageBreak/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учреждений, общественных, религиозных организаций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0,5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лесозаготовка и лесопереработка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нефтегазодобывающая и нефтегазоперерабатывающая промышленность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машиностроение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складское хозяйство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прочие промышленные предприятия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железнодорожного транспорта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воздушного транспорта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водного транспорта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автодорожных вокзалов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42" w:type="dxa"/>
            <w:vMerge w:val="restart"/>
          </w:tcPr>
          <w:p w:rsidR="003E7B39" w:rsidRDefault="003E7B39">
            <w:pPr>
              <w:pStyle w:val="ConsPlusNormal"/>
            </w:pPr>
            <w: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</w:t>
            </w:r>
            <w:r>
              <w:lastRenderedPageBreak/>
              <w:t>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lastRenderedPageBreak/>
              <w:t>объекты автомобильного транспорта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трубопроводного транспорта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объекты обороны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разработка полезных ископаемых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ЛЭП, ТП и прочие объекты энергетики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3742" w:type="dxa"/>
            <w:vMerge/>
          </w:tcPr>
          <w:p w:rsidR="003E7B39" w:rsidRDefault="003E7B39"/>
        </w:tc>
        <w:tc>
          <w:tcPr>
            <w:tcW w:w="3175" w:type="dxa"/>
          </w:tcPr>
          <w:p w:rsidR="003E7B39" w:rsidRDefault="003E7B39">
            <w:pPr>
              <w:pStyle w:val="ConsPlusNormal"/>
            </w:pPr>
            <w:r>
              <w:t>прочие</w:t>
            </w:r>
          </w:p>
        </w:tc>
        <w:tc>
          <w:tcPr>
            <w:tcW w:w="1304" w:type="dxa"/>
          </w:tcPr>
          <w:p w:rsidR="003E7B39" w:rsidRDefault="003E7B39">
            <w:pPr>
              <w:pStyle w:val="ConsPlusNormal"/>
              <w:jc w:val="center"/>
            </w:pPr>
            <w:r>
              <w:t>1,5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7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13" w:name="P593"/>
      <w:bookmarkEnd w:id="13"/>
      <w:r>
        <w:t>Ставки арендной платы за земельные участки, расположенные</w:t>
      </w:r>
    </w:p>
    <w:p w:rsidR="003E7B39" w:rsidRDefault="003E7B39">
      <w:pPr>
        <w:pStyle w:val="ConsPlusTitle"/>
        <w:jc w:val="center"/>
      </w:pPr>
      <w:r>
        <w:t>на территории города Ханты-Мансийск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665"/>
        <w:gridCol w:w="1475"/>
        <w:gridCol w:w="2835"/>
        <w:gridCol w:w="1247"/>
      </w:tblGrid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  <w:jc w:val="center"/>
            </w:pPr>
            <w:r>
              <w:t>Виды и подвиды разрешенного использования земельных участков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Город Ханты-Мансийск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в составе гаражных кооперативов, индивидуальные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сервисного обслуживания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75" w:type="dxa"/>
            <w:gridSpan w:val="3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247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9072" w:type="dxa"/>
            <w:gridSpan w:val="5"/>
            <w:tcBorders>
              <w:top w:val="nil"/>
            </w:tcBorders>
          </w:tcPr>
          <w:p w:rsidR="003E7B39" w:rsidRDefault="003E7B39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Ханты-Мансийского района от 20.02.2019 N 413)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магазины, торговые центры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рынки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торговые павильоны, киоски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платные автостоянки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автомойки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станции технического обслуживания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общественного питания, в том числе: рестораны, кафе, столовые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бытового обслуживания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развлекательного характера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рекламные сооружения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финансовых, кредитных, юридических, адвокатских компаний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административные здания, офисы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учреждений, общественных, религиозных организаций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2665" w:type="dxa"/>
            <w:vMerge/>
          </w:tcPr>
          <w:p w:rsidR="003E7B39" w:rsidRDefault="003E7B39"/>
        </w:tc>
        <w:tc>
          <w:tcPr>
            <w:tcW w:w="4310" w:type="dxa"/>
            <w:gridSpan w:val="2"/>
          </w:tcPr>
          <w:p w:rsidR="003E7B39" w:rsidRDefault="003E7B39">
            <w:pPr>
              <w:pStyle w:val="ConsPlusNormal"/>
            </w:pPr>
            <w: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40" w:type="dxa"/>
            <w:gridSpan w:val="2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лесозаготовка и лесопереработка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нефтегазодобывающая и нефтегазоперерабатывающая промышленность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машиностроение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складское хозяйство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прочие промышленные предприятия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40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объекты воздушного транспорта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56</w:t>
            </w:r>
          </w:p>
        </w:tc>
      </w:tr>
      <w:tr w:rsidR="003E7B39">
        <w:tc>
          <w:tcPr>
            <w:tcW w:w="850" w:type="dxa"/>
          </w:tcPr>
          <w:p w:rsidR="003E7B39" w:rsidRDefault="003E7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75" w:type="dxa"/>
            <w:gridSpan w:val="3"/>
          </w:tcPr>
          <w:p w:rsidR="003E7B39" w:rsidRDefault="003E7B39">
            <w:pPr>
              <w:pStyle w:val="ConsPlusNormal"/>
            </w:pPr>
            <w:r>
              <w:t xml:space="preserve">Земельные участки, занятые водными объектами, находящимися в </w:t>
            </w:r>
            <w:r>
              <w:lastRenderedPageBreak/>
              <w:t>обороте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налог</w:t>
            </w:r>
          </w:p>
        </w:tc>
      </w:tr>
      <w:tr w:rsidR="003E7B39">
        <w:tc>
          <w:tcPr>
            <w:tcW w:w="850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140" w:type="dxa"/>
            <w:gridSpan w:val="2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объекты автомобильного транспорта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объекты трубопроводного транспорта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объекты связи, энергетики, обороны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разработка полезных ископаемых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0" w:type="dxa"/>
            <w:vMerge/>
          </w:tcPr>
          <w:p w:rsidR="003E7B39" w:rsidRDefault="003E7B39"/>
        </w:tc>
        <w:tc>
          <w:tcPr>
            <w:tcW w:w="4140" w:type="dxa"/>
            <w:gridSpan w:val="2"/>
            <w:vMerge/>
          </w:tcPr>
          <w:p w:rsidR="003E7B39" w:rsidRDefault="003E7B39"/>
        </w:tc>
        <w:tc>
          <w:tcPr>
            <w:tcW w:w="2835" w:type="dxa"/>
          </w:tcPr>
          <w:p w:rsidR="003E7B39" w:rsidRDefault="003E7B39">
            <w:pPr>
              <w:pStyle w:val="ConsPlusNormal"/>
            </w:pPr>
            <w:r>
              <w:t>объекты водного транспорта (причалы, пристани, затоны, гидротехнические сооружения и др.)</w:t>
            </w:r>
          </w:p>
        </w:tc>
        <w:tc>
          <w:tcPr>
            <w:tcW w:w="1247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right"/>
        <w:outlineLvl w:val="2"/>
      </w:pPr>
      <w:r>
        <w:t>Таблица 8</w:t>
      </w: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Title"/>
        <w:jc w:val="center"/>
      </w:pPr>
      <w:bookmarkStart w:id="14" w:name="P697"/>
      <w:bookmarkEnd w:id="14"/>
      <w:r>
        <w:t>Ставки арендной платы за земельные участки, расположенные</w:t>
      </w:r>
    </w:p>
    <w:p w:rsidR="003E7B39" w:rsidRDefault="003E7B39">
      <w:pPr>
        <w:pStyle w:val="ConsPlusTitle"/>
        <w:jc w:val="center"/>
      </w:pPr>
      <w:r>
        <w:t>на землях населенных пунктов сельских поселений</w:t>
      </w:r>
    </w:p>
    <w:p w:rsidR="003E7B39" w:rsidRDefault="003E7B39">
      <w:pPr>
        <w:pStyle w:val="ConsPlusTitle"/>
        <w:jc w:val="center"/>
      </w:pPr>
      <w:r>
        <w:t>Ханты-Мансийского района</w:t>
      </w:r>
    </w:p>
    <w:p w:rsidR="003E7B39" w:rsidRDefault="003E7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118"/>
        <w:gridCol w:w="3543"/>
        <w:gridCol w:w="1560"/>
      </w:tblGrid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  <w:jc w:val="center"/>
            </w:pPr>
            <w:r>
              <w:t>Виды и подвиды разрешенного использования земельных участков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Сельские поселения Ханты-Мансийского района</w:t>
            </w:r>
          </w:p>
        </w:tc>
      </w:tr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в составе гаражных кооперативов, индивидуальные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сервисного обслуживания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61" w:type="dxa"/>
            <w:gridSpan w:val="2"/>
            <w:tcBorders>
              <w:bottom w:val="nil"/>
            </w:tcBorders>
          </w:tcPr>
          <w:p w:rsidR="003E7B39" w:rsidRDefault="003E7B39">
            <w:pPr>
              <w:pStyle w:val="ConsPlusNormal"/>
            </w:pPr>
            <w: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560" w:type="dxa"/>
            <w:tcBorders>
              <w:bottom w:val="nil"/>
            </w:tcBorders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3E7B39" w:rsidRDefault="003E7B39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Думы Ханты-Мансийского района от 20.02.2019 N 413)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 xml:space="preserve">Земельные участки, </w:t>
            </w:r>
            <w:r>
              <w:lastRenderedPageBreak/>
              <w:t>предназначенные для объектов торговли, общественного питания и бытового обслуживания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lastRenderedPageBreak/>
              <w:t>магазины, торговые центры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рынки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торговые павильоны, киоски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платные автостоянки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автомойки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станции технического обслуживания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общественного питания, в том числе: рестораны, кафе, столовые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бытового обслуживания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развлекательного характера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рекламные сооружения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</w:tr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11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финансовых, кредитных, юридических, адвокатских компаний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административные здания, офисы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учреждений, общественных, религиозных организаций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образования, науки, здравоохранения, физкультуры и спорта, культуры и искусства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лесозаготовка и лесопереработка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нефтегазодобывающая и нефтегазоперерабатывающая промышленность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13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машиностроение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-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складское хозяйство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прочие промышленные предприятия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железнодорожного транспорта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воздушного транспорта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водного транспорта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автодорожных вокзалов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1" w:type="dxa"/>
          </w:tcPr>
          <w:p w:rsidR="003E7B39" w:rsidRDefault="003E7B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61" w:type="dxa"/>
            <w:gridSpan w:val="2"/>
          </w:tcPr>
          <w:p w:rsidR="003E7B39" w:rsidRDefault="003E7B39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Зем. налог</w:t>
            </w:r>
          </w:p>
        </w:tc>
      </w:tr>
      <w:tr w:rsidR="003E7B39">
        <w:tc>
          <w:tcPr>
            <w:tcW w:w="851" w:type="dxa"/>
            <w:vMerge w:val="restart"/>
          </w:tcPr>
          <w:p w:rsidR="003E7B39" w:rsidRDefault="003E7B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  <w:vMerge w:val="restart"/>
          </w:tcPr>
          <w:p w:rsidR="003E7B39" w:rsidRDefault="003E7B39">
            <w:pPr>
              <w:pStyle w:val="ConsPlusNormal"/>
            </w:pPr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автомобильного транспорта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4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трубопроводного транспорта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5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объекты обороны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2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разработка полезных ископаемых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13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ЛЭП, ТП и прочие объекты энергетики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  <w:tr w:rsidR="003E7B39">
        <w:tc>
          <w:tcPr>
            <w:tcW w:w="851" w:type="dxa"/>
            <w:vMerge/>
          </w:tcPr>
          <w:p w:rsidR="003E7B39" w:rsidRDefault="003E7B39"/>
        </w:tc>
        <w:tc>
          <w:tcPr>
            <w:tcW w:w="3118" w:type="dxa"/>
            <w:vMerge/>
          </w:tcPr>
          <w:p w:rsidR="003E7B39" w:rsidRDefault="003E7B39"/>
        </w:tc>
        <w:tc>
          <w:tcPr>
            <w:tcW w:w="3543" w:type="dxa"/>
          </w:tcPr>
          <w:p w:rsidR="003E7B39" w:rsidRDefault="003E7B39">
            <w:pPr>
              <w:pStyle w:val="ConsPlusNormal"/>
            </w:pPr>
            <w:r>
              <w:t>прочие</w:t>
            </w:r>
          </w:p>
        </w:tc>
        <w:tc>
          <w:tcPr>
            <w:tcW w:w="1560" w:type="dxa"/>
          </w:tcPr>
          <w:p w:rsidR="003E7B39" w:rsidRDefault="003E7B39">
            <w:pPr>
              <w:pStyle w:val="ConsPlusNormal"/>
              <w:jc w:val="center"/>
            </w:pPr>
            <w:r>
              <w:t>6</w:t>
            </w:r>
          </w:p>
        </w:tc>
      </w:tr>
    </w:tbl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jc w:val="both"/>
      </w:pPr>
    </w:p>
    <w:p w:rsidR="003E7B39" w:rsidRDefault="003E7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2C6" w:rsidRDefault="003E7B39"/>
    <w:sectPr w:rsidR="00CE42C6" w:rsidSect="000E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B39"/>
    <w:rsid w:val="003E7B39"/>
    <w:rsid w:val="00487458"/>
    <w:rsid w:val="00560BCC"/>
    <w:rsid w:val="0062614A"/>
    <w:rsid w:val="00C446D0"/>
    <w:rsid w:val="00F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7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7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7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7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7B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8C226F7AFD8BAA918A3C58F2BE95CF021BA820E431EE48BA01F4BC75FF0E21502B4D2E527264B98458342D009x4F" TargetMode="External"/><Relationship Id="rId13" Type="http://schemas.openxmlformats.org/officeDocument/2006/relationships/hyperlink" Target="consultantplus://offline/ref=37E8C226F7AFD8BAA918BDC89947BE53F22AE187064617B3D1F4191C980FF6B74742EA8BB6616D469E599F42D6887F289800x8F" TargetMode="External"/><Relationship Id="rId18" Type="http://schemas.openxmlformats.org/officeDocument/2006/relationships/hyperlink" Target="consultantplus://offline/ref=37E8C226F7AFD8BAA918A3C58F2BE95CF728BB8B074E1EE48BA01F4BC75FF0E20702ECDAE725331FCD1FD44FD09463289E14500BB803x1F" TargetMode="External"/><Relationship Id="rId26" Type="http://schemas.openxmlformats.org/officeDocument/2006/relationships/hyperlink" Target="consultantplus://offline/ref=37E8C226F7AFD8BAA918A3C58F2BE95CF020BE8F00461EE48BA01F4BC75FF0E20702ECDEE725384C9D50D51396C3702A9814520FA431717005x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E8C226F7AFD8BAA918A3C58F2BE95CF729B68C00411EE48BA01F4BC75FF0E21502B4D2E527264B98458342D009x4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7E8C226F7AFD8BAA918A3C58F2BE95CF020BD8D07401EE48BA01F4BC75FF0E20702ECDCEE233B40C80AC517DF947F369A0E4C09BA3107x3F" TargetMode="External"/><Relationship Id="rId12" Type="http://schemas.openxmlformats.org/officeDocument/2006/relationships/hyperlink" Target="consultantplus://offline/ref=37E8C226F7AFD8BAA918BDC89947BE53F22AE18706471CB0D3F0191C980FF6B74742EA8BB6616D469E599F42D6887F289800x8F" TargetMode="External"/><Relationship Id="rId17" Type="http://schemas.openxmlformats.org/officeDocument/2006/relationships/hyperlink" Target="consultantplus://offline/ref=37E8C226F7AFD8BAA918A3C58F2BE95CF728BB8B074E1EE48BA01F4BC75FF0E20702ECDAE524331FCD1FD44FD09463289E14500BB803x1F" TargetMode="External"/><Relationship Id="rId25" Type="http://schemas.openxmlformats.org/officeDocument/2006/relationships/hyperlink" Target="consultantplus://offline/ref=37E8C226F7AFD8BAA918A3C58F2BE95CF728BB8B074E1EE48BA01F4BC75FF0E20702ECDEE5233F40C80AC517DF947F369A0E4C09BA3107x3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E8C226F7AFD8BAA918A3C58F2BE95CF728BB8B074E1EE48BA01F4BC75FF0E21502B4D2E527264B98458342D009x4F" TargetMode="External"/><Relationship Id="rId20" Type="http://schemas.openxmlformats.org/officeDocument/2006/relationships/hyperlink" Target="consultantplus://offline/ref=37E8C226F7AFD8BAA918A3C58F2BE95CF729B68C00411EE48BA01F4BC75FF0E21502B4D2E527264B98458342D009x4F" TargetMode="External"/><Relationship Id="rId29" Type="http://schemas.openxmlformats.org/officeDocument/2006/relationships/hyperlink" Target="consultantplus://offline/ref=37E8C226F7AFD8BAA918BDC89947BE53F22AE187064F1DB2D7F7191C980FF6B74742EA8BA461354A9C5B8142DA9D2979DE5F5F09B82D7176477229390Dx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8C226F7AFD8BAA918A3C58F2BE95CF728BB8B074E1EE48BA01F4BC75FF0E20702ECDAE62C331FCD1FD44FD09463289E14500BB803x1F" TargetMode="External"/><Relationship Id="rId11" Type="http://schemas.openxmlformats.org/officeDocument/2006/relationships/hyperlink" Target="consultantplus://offline/ref=37E8C226F7AFD8BAA918BDC89947BE53F22AE187064715B5D7F1191C980FF6B74742EA8BB6616D469E599F42D6887F289800x8F" TargetMode="External"/><Relationship Id="rId24" Type="http://schemas.openxmlformats.org/officeDocument/2006/relationships/hyperlink" Target="consultantplus://offline/ref=37E8C226F7AFD8BAA918A3C58F2BE95CF020BE8F00461EE48BA01F4BC75FF0E20702ECD6E22E6C1AD80E8C40D0887D2C840852090Bx8F" TargetMode="External"/><Relationship Id="rId32" Type="http://schemas.openxmlformats.org/officeDocument/2006/relationships/hyperlink" Target="consultantplus://offline/ref=37E8C226F7AFD8BAA918BDC89947BE53F22AE187064F1DB2D7F7191C980FF6B74742EA8BA461354A9C5B8142DA9D2979DE5F5F09B82D7176477229390Dx5F" TargetMode="External"/><Relationship Id="rId5" Type="http://schemas.openxmlformats.org/officeDocument/2006/relationships/hyperlink" Target="consultantplus://offline/ref=37E8C226F7AFD8BAA918BDC89947BE53F22AE187064F1DB2D7F7191C980FF6B74742EA8BA461354A9C5B8142D79D2979DE5F5F09B82D7176477229390Dx5F" TargetMode="External"/><Relationship Id="rId15" Type="http://schemas.openxmlformats.org/officeDocument/2006/relationships/hyperlink" Target="consultantplus://offline/ref=37E8C226F7AFD8BAA918BDC89947BE53F22AE187064F1DB2D7F7191C980FF6B74742EA8BA461354A9C5B8142D49D2979DE5F5F09B82D7176477229390Dx5F" TargetMode="External"/><Relationship Id="rId23" Type="http://schemas.openxmlformats.org/officeDocument/2006/relationships/hyperlink" Target="consultantplus://offline/ref=37E8C226F7AFD8BAA918A3C58F2BE95CF728BB8B074E1EE48BA01F4BC75FF0E20702ECDAE524331FCD1FD44FD09463289E14500BB803x1F" TargetMode="External"/><Relationship Id="rId28" Type="http://schemas.openxmlformats.org/officeDocument/2006/relationships/hyperlink" Target="consultantplus://offline/ref=37E8C226F7AFD8BAA918BDC89947BE53F22AE187064F1DB2D7F7191C980FF6B74742EA8BA461354A9C5B8142D59D2979DE5F5F09B82D7176477229390Dx5F" TargetMode="External"/><Relationship Id="rId10" Type="http://schemas.openxmlformats.org/officeDocument/2006/relationships/hyperlink" Target="consultantplus://offline/ref=37E8C226F7AFD8BAA918BDC89947BE53F22AE187064517B6DFF3191C980FF6B74742EA8BB6616D469E599F42D6887F289800x8F" TargetMode="External"/><Relationship Id="rId19" Type="http://schemas.openxmlformats.org/officeDocument/2006/relationships/hyperlink" Target="consultantplus://offline/ref=37E8C226F7AFD8BAA918A3C58F2BE95CF728BB8B074E1EE48BA01F4BC75FF0E20702ECDAE726331FCD1FD44FD09463289E14500BB803x1F" TargetMode="External"/><Relationship Id="rId31" Type="http://schemas.openxmlformats.org/officeDocument/2006/relationships/hyperlink" Target="consultantplus://offline/ref=37E8C226F7AFD8BAA918BDC89947BE53F22AE187064F1DB2D7F7191C980FF6B74742EA8BA461354A9C5B8142DA9D2979DE5F5F09B82D7176477229390Dx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E8C226F7AFD8BAA918BDC89947BE53F22AE187054312B5D6FC191C980FF6B74742EA8BB6616D469E599F42D6887F289800x8F" TargetMode="External"/><Relationship Id="rId14" Type="http://schemas.openxmlformats.org/officeDocument/2006/relationships/hyperlink" Target="consultantplus://offline/ref=37E8C226F7AFD8BAA918BDC89947BE53F22AE18706461DB7DEF1191C980FF6B74742EA8BB6616D469E599F42D6887F289800x8F" TargetMode="External"/><Relationship Id="rId22" Type="http://schemas.openxmlformats.org/officeDocument/2006/relationships/hyperlink" Target="consultantplus://offline/ref=37E8C226F7AFD8BAA918BDC89947BE53F22AE187054217B4D4F0191C980FF6B74742EA8BB6616D469E599F42D6887F289800x8F" TargetMode="External"/><Relationship Id="rId27" Type="http://schemas.openxmlformats.org/officeDocument/2006/relationships/hyperlink" Target="consultantplus://offline/ref=37E8C226F7AFD8BAA918BDC89947BE53F22AE187064F1DB2D7F7191C980FF6B74742EA8BA461354A9C5B8142D49D2979DE5F5F09B82D7176477229390Dx5F" TargetMode="External"/><Relationship Id="rId30" Type="http://schemas.openxmlformats.org/officeDocument/2006/relationships/hyperlink" Target="consultantplus://offline/ref=37E8C226F7AFD8BAA918BDC89947BE53F22AE187064F1DB2D7F7191C980FF6B74742EA8BA461354A9C5B8142DA9D2979DE5F5F09B82D7176477229390D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6422</Words>
  <Characters>36610</Characters>
  <Application>Microsoft Office Word</Application>
  <DocSecurity>0</DocSecurity>
  <Lines>305</Lines>
  <Paragraphs>85</Paragraphs>
  <ScaleCrop>false</ScaleCrop>
  <Company/>
  <LinksUpToDate>false</LinksUpToDate>
  <CharactersWithSpaces>42947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aleshevatn</cp:lastModifiedBy>
  <cp:revision>1</cp:revision>
  <dcterms:created xsi:type="dcterms:W3CDTF">2022-04-22T05:49:00Z</dcterms:created>
  <dcterms:modified xsi:type="dcterms:W3CDTF">2022-04-22T05:49:00Z</dcterms:modified>
</cp:coreProperties>
</file>