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240" w:line="450" w:lineRule="atLeast"/>
        <w:outlineLvl w:val="1"/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  <w:t>Минпросвещения утвержден порядок осуществления мероприятий по профессиональной ориентации в школах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bookmarkStart w:id="0" w:name="_GoBack"/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В октябре 2023 года вступил в законную силу Приказ Минпросвещения России от 31.08.2023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bookmarkEnd w:id="0"/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социально-экономической ситуации на рынке труда.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0"/>
    <w:rsid w:val="0008576C"/>
    <w:rsid w:val="002D1906"/>
    <w:rsid w:val="004F5000"/>
    <w:rsid w:val="009B517E"/>
    <w:rsid w:val="0B6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2023-11-08T06:58:00Z</dcterms:created>
  <dc:creator>RePack by SPecialiST</dc:creator>
  <cp:lastModifiedBy>admslr</cp:lastModifiedBy>
  <dcterms:modified xsi:type="dcterms:W3CDTF">2023-11-08T09:51:53Z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82964CE59DBF41F191A461BE0DA00D9C_13</vt:lpwstr>
  </property>
</Properties>
</file>