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r>
        <w:rPr>
          <w:rStyle w:val="4"/>
          <w:rFonts w:ascii="Arial" w:hAnsi="Arial" w:cs="Arial"/>
          <w:color w:val="666666"/>
        </w:rPr>
        <w:t>Установлены дополнительные требования к коллекторской деятельности</w:t>
      </w:r>
    </w:p>
    <w:bookmarkEnd w:id="0"/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Конкретизирован перечень лиц, которые могут взаимодействовать с должником. Это может быть кредитор (в т.ч.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Более детально прописан перечень недопустимых действий при непосредственном взаимодействии с должником (в т.ч. установлены периоды в течение дня, когда такое взаимодействие запрещено).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вступают в силу с 1 февраля 2024 года.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70"/>
    <w:rsid w:val="0008576C"/>
    <w:rsid w:val="002D1906"/>
    <w:rsid w:val="00852AC6"/>
    <w:rsid w:val="00A72F70"/>
    <w:rsid w:val="462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240</Words>
  <Characters>1372</Characters>
  <Lines>11</Lines>
  <Paragraphs>3</Paragraphs>
  <TotalTime>0</TotalTime>
  <ScaleCrop>false</ScaleCrop>
  <LinksUpToDate>false</LinksUpToDate>
  <CharactersWithSpaces>1609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2023-11-08T06:56:00Z</dcterms:created>
  <dc:creator>RePack by SPecialiST</dc:creator>
  <cp:lastModifiedBy>admslr</cp:lastModifiedBy>
  <dcterms:modified xsi:type="dcterms:W3CDTF">2023-11-08T09:48:58Z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DF5EBB7F6E924787883DBC2DA42C4870_13</vt:lpwstr>
  </property>
</Properties>
</file>