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000000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 w14:paraId="0000000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14:paraId="0000000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СЕЛИЯРОВО</w:t>
      </w:r>
    </w:p>
    <w:p w14:paraId="000000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000000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0000000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0000008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</w:t>
      </w:r>
      <w:r>
        <w:rPr>
          <w:b/>
          <w:bCs/>
          <w:sz w:val="28"/>
          <w:szCs w:val="28"/>
        </w:rPr>
        <w:t>ИЕ</w:t>
      </w:r>
    </w:p>
    <w:p w14:paraId="00000009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14:paraId="0000000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25.09.2023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  <w:t xml:space="preserve">№ 224 </w:t>
      </w:r>
    </w:p>
    <w:p w14:paraId="0000000B">
      <w:pPr>
        <w:ind w:left="993" w:firstLine="850"/>
        <w:rPr>
          <w:sz w:val="28"/>
          <w:szCs w:val="28"/>
        </w:rPr>
      </w:pPr>
    </w:p>
    <w:p w14:paraId="0000000C">
      <w:pPr>
        <w:shd w:val="clear" w:color="auto" w:fill="ffffff"/>
        <w:ind w:right="4535" w:firstLine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осмотра здани</w:t>
      </w:r>
      <w:r>
        <w:rPr>
          <w:sz w:val="28"/>
          <w:szCs w:val="28"/>
        </w:rPr>
        <w:t xml:space="preserve">й, </w:t>
      </w:r>
      <w:r>
        <w:rPr>
          <w:sz w:val="28"/>
          <w:szCs w:val="28"/>
        </w:rPr>
        <w:t>сооружени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в целях оценки их</w:t>
      </w:r>
      <w:r>
        <w:rPr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</w:t>
      </w:r>
      <w:r>
        <w:rPr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sz w:val="28"/>
          <w:szCs w:val="28"/>
        </w:rPr>
        <w:t>»</w:t>
      </w:r>
    </w:p>
    <w:p w14:paraId="0000000D">
      <w:pPr>
        <w:shd w:val="clear" w:color="auto" w:fill="ffffff"/>
        <w:tabs>
          <w:tab w:val="center" w:pos="1985"/>
          <w:tab w:val="left" w:pos="3828"/>
          <w:tab w:val="left" w:pos="4536"/>
        </w:tabs>
        <w:ind w:left="993" w:right="5242" w:firstLine="850"/>
        <w:rPr>
          <w:sz w:val="28"/>
          <w:szCs w:val="28"/>
        </w:rPr>
      </w:pPr>
    </w:p>
    <w:p w14:paraId="0000000E">
      <w:pPr>
        <w:widowControl w:val="off"/>
        <w:ind w:firstLine="718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Руководствуясь</w:t>
      </w:r>
      <w:r>
        <w:rPr>
          <w:rFonts w:eastAsiaTheme="minorEastAsia"/>
          <w:sz w:val="28"/>
          <w:szCs w:val="28"/>
        </w:rPr>
        <w:t xml:space="preserve"> пунктом 7 части 1 </w:t>
      </w:r>
      <w:r>
        <w:fldChar w:fldCharType="begin"/>
      </w:r>
      <w:r>
        <w:instrText xml:space="preserve"> HYPERLINK "kodeks://link/d?nd=901919338&amp;point=mark=000000000000000000000000000000000000000000000000007EE0KI"\o"’’Градостроительный кодекс Российской Федерации (с изменениями на 13 июня 2023 года)’’Кодекс РФ от 29.12.2004 N 190-ФЗСтатус: Действующая редакция документа (действ. c 24.06.2023 по 24.06.2023)"</w:instrText>
      </w:r>
      <w:r>
        <w:fldChar w:fldCharType="separate"/>
      </w:r>
      <w:r>
        <w:rPr>
          <w:rFonts w:eastAsiaTheme="minorEastAsia"/>
          <w:color w:val="000000" w:themeColor="text1"/>
          <w:sz w:val="28"/>
          <w:szCs w:val="28"/>
        </w:rPr>
        <w:t>статьи 8</w:t>
      </w:r>
      <w:r>
        <w:fldChar w:fldCharType="end"/>
      </w:r>
      <w:r>
        <w:rPr>
          <w:rFonts w:eastAsiaTheme="minorEastAsia"/>
          <w:color w:val="000000" w:themeColor="text1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частью </w:t>
      </w:r>
      <w:r>
        <w:rPr>
          <w:rFonts w:eastAsiaTheme="minorEastAsia"/>
          <w:color w:val="000000" w:themeColor="text1"/>
          <w:sz w:val="28"/>
          <w:szCs w:val="28"/>
        </w:rPr>
        <w:t xml:space="preserve">11 </w:t>
      </w:r>
      <w:r>
        <w:fldChar w:fldCharType="begin"/>
      </w:r>
      <w: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года)’’Кодекс РФ от 29.12.2004 N 190-ФЗСтатус: Действующая редакция документа (действ. c 24.06.2023 по 24.06.2023)"</w:instrText>
      </w:r>
      <w:r>
        <w:fldChar w:fldCharType="separate"/>
      </w:r>
      <w:r>
        <w:rPr>
          <w:rFonts w:eastAsiaTheme="minorEastAsia"/>
          <w:color w:val="000000" w:themeColor="text1"/>
          <w:sz w:val="28"/>
          <w:szCs w:val="28"/>
        </w:rPr>
        <w:t>статьи 55.24 Градостроительного кодекса Российской Федерации</w:t>
      </w:r>
      <w:r>
        <w:fldChar w:fldCharType="end"/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пунктом 20 части 1 статьи 14 Федерального закона от 06.10.2003 №131-ФЗ «Об общих принципах организации местного самоуправления в Россий</w:t>
      </w:r>
      <w:r>
        <w:rPr>
          <w:rFonts w:eastAsiaTheme="minorEastAsia"/>
          <w:sz w:val="28"/>
          <w:szCs w:val="28"/>
        </w:rPr>
        <w:t>ской Федерации</w:t>
      </w:r>
      <w:r>
        <w:rPr>
          <w:rFonts w:eastAsiaTheme="minorEastAsia"/>
          <w:sz w:val="28"/>
          <w:szCs w:val="28"/>
        </w:rPr>
        <w:t xml:space="preserve">», </w:t>
      </w:r>
      <w:r>
        <w:rPr>
          <w:rFonts w:eastAsiaTheme="minorEastAsia"/>
          <w:sz w:val="28"/>
          <w:szCs w:val="28"/>
        </w:rPr>
        <w:t xml:space="preserve">частью 3 </w:t>
      </w:r>
      <w:r>
        <w:fldChar w:fldCharType="begin"/>
      </w:r>
      <w:r>
        <w:instrText xml:space="preserve"> HYPERLINK "kodeks://link/d?nd=901978846&amp;point=mark=000000000000000000000000000000000000000000000000007DI0K8"\o"’’О порядке рассмотрения обращений граждан Российской Федерации (с изменениями на 27 декабря 2018 года)’’Федеральный закон от 02.05.2006 N 59-ФЗСтатус: Действующая редакция документа (действ. c 08.01.2019)"</w:instrText>
      </w:r>
      <w:r>
        <w:fldChar w:fldCharType="separate"/>
      </w:r>
      <w:r>
        <w:rPr>
          <w:rFonts w:eastAsiaTheme="minorEastAsia"/>
          <w:color w:val="000000" w:themeColor="text1"/>
          <w:sz w:val="28"/>
          <w:szCs w:val="28"/>
        </w:rPr>
        <w:t xml:space="preserve">статьи 8 Федерального закона от 02.05.2006 N 59-ФЗ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>
        <w:rPr>
          <w:rFonts w:eastAsiaTheme="minorEastAsia"/>
          <w:color w:val="000000" w:themeColor="text1"/>
          <w:sz w:val="28"/>
          <w:szCs w:val="28"/>
        </w:rPr>
        <w:t>О порядке рассмотрения</w:t>
      </w:r>
      <w:r>
        <w:rPr>
          <w:rFonts w:eastAsiaTheme="minorEastAsia"/>
          <w:color w:val="0000aa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обращений граждан Российской Федерации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>
        <w:fldChar w:fldCharType="end"/>
      </w:r>
      <w:r>
        <w:rPr>
          <w:color w:val="000000"/>
          <w:sz w:val="28"/>
          <w:szCs w:val="28"/>
        </w:rPr>
        <w:t>, Уставом сельского поселения Селиярово</w:t>
      </w:r>
      <w:r>
        <w:rPr>
          <w:color w:val="000000"/>
          <w:sz w:val="28"/>
          <w:szCs w:val="28"/>
        </w:rPr>
        <w:t>:</w:t>
      </w:r>
    </w:p>
    <w:p w14:paraId="0000000F">
      <w:pPr>
        <w:widowControl w:val="off"/>
        <w:ind w:firstLine="568"/>
        <w:rPr>
          <w:color w:val="000000"/>
          <w:sz w:val="28"/>
          <w:szCs w:val="28"/>
        </w:rPr>
      </w:pPr>
    </w:p>
    <w:p w14:paraId="00000010">
      <w:pPr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Совет  депутатов  сельского  поселения  </w:t>
      </w:r>
      <w:r>
        <w:rPr>
          <w:rFonts w:eastAsia="Calibri"/>
          <w:bCs/>
          <w:sz w:val="28"/>
          <w:szCs w:val="28"/>
          <w:lang w:eastAsia="en-US"/>
        </w:rPr>
        <w:t>Селиярово</w:t>
      </w:r>
    </w:p>
    <w:p w14:paraId="00000011">
      <w:pPr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РЕШИЛ:</w:t>
      </w:r>
    </w:p>
    <w:p w14:paraId="00000012">
      <w:pPr>
        <w:widowControl w:val="off"/>
        <w:ind w:firstLine="0"/>
        <w:rPr>
          <w:color w:val="000000"/>
          <w:sz w:val="28"/>
          <w:szCs w:val="28"/>
        </w:rPr>
      </w:pPr>
    </w:p>
    <w:p w14:paraId="00000013">
      <w:pPr>
        <w:widowControl w:val="off"/>
        <w:ind w:firstLine="704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"kodeks://link/d?nd=423865648&amp;point=mark=00000000000000000000000000000000000000000000000003JP1JLK"\o"’’О Порядке проведения осмотра зданий, сооружений на территории муниципального образования городской ...’’Решение Думы города Сургута Ханты-Мансийского автономного округа - Югры от 30.04.2013 N 332-V ДГСтатус: Действующая редакция документа"</w:instrText>
      </w:r>
      <w:r>
        <w:fldChar w:fldCharType="separate"/>
      </w:r>
      <w:r>
        <w:rPr>
          <w:rFonts w:eastAsiaTheme="minorEastAsia"/>
          <w:color w:val="000000" w:themeColor="text1"/>
          <w:sz w:val="28"/>
          <w:szCs w:val="28"/>
        </w:rPr>
        <w:t xml:space="preserve">Порядок проведения осмотра зданий, сооружений на территории </w:t>
      </w:r>
      <w:r>
        <w:rPr>
          <w:rFonts w:eastAsiaTheme="minorEastAsia"/>
          <w:color w:val="000000" w:themeColor="text1"/>
          <w:sz w:val="28"/>
          <w:szCs w:val="28"/>
        </w:rPr>
        <w:t>муниципального образования сельское поселение Селиярово</w:t>
      </w:r>
      <w:r>
        <w:rPr>
          <w:rFonts w:eastAsiaTheme="minorEastAsia"/>
          <w:color w:val="000000" w:themeColor="text1"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fldChar w:fldCharType="end"/>
      </w:r>
      <w:r>
        <w:rPr>
          <w:rFonts w:eastAsiaTheme="minorEastAsia"/>
          <w:sz w:val="28"/>
          <w:szCs w:val="28"/>
        </w:rPr>
        <w:t xml:space="preserve"> (далее - Порядок) согласно </w:t>
      </w:r>
      <w:r>
        <w:fldChar w:fldCharType="begin"/>
      </w:r>
      <w:r>
        <w:instrText xml:space="preserve"> HYPERLINK "kodeks://link/d?nd=423865648&amp;point=mark=00000000000000000000000000000000000000000000000003JP1JLK"\o"’’О Порядке проведения осмотра зданий, сооружений на территории муниципального образования городской ...’’Решение Думы города Сургута Ханты-Мансийского автономного округа - Югры от 30.04.2013 N 332-V ДГСтатус: Действующая редакция документа"</w:instrText>
      </w:r>
      <w:r>
        <w:fldChar w:fldCharType="separate"/>
      </w:r>
      <w:r>
        <w:rPr>
          <w:rFonts w:eastAsiaTheme="minorEastAsia"/>
          <w:color w:val="000000" w:themeColor="text1"/>
          <w:sz w:val="28"/>
          <w:szCs w:val="28"/>
        </w:rPr>
        <w:t>приложению</w:t>
      </w:r>
      <w:r>
        <w:fldChar w:fldCharType="end"/>
      </w:r>
      <w:r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00000014">
      <w:pPr>
        <w:widowControl w:val="off"/>
        <w:ind w:firstLine="691"/>
        <w:rPr>
          <w:rFonts w:ascii="Times New Roman" w:cs="Times New Roman" w:eastAsiaTheme="minorEastAsia" w:hAnsi="Times New Roman"/>
          <w:sz w:val="28"/>
          <w:szCs w:val="28"/>
        </w:rPr>
      </w:pPr>
      <w:r>
        <w:rPr>
          <w:rFonts w:ascii="Times New Roman" w:cs="Times New Roman" w:eastAsiaTheme="minorEastAsia" w:hAnsi="Times New Roman"/>
          <w:sz w:val="28"/>
          <w:szCs w:val="28"/>
        </w:rPr>
        <w:t>2. Настоящее решение вступает в силу после его официального</w:t>
      </w:r>
      <w:r>
        <w:rPr>
          <w:rFonts w:ascii="Times New Roman" w:cs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cs="Times New Roman" w:eastAsiaTheme="minorEastAsia" w:hAnsi="Times New Roman"/>
          <w:sz w:val="28"/>
          <w:szCs w:val="28"/>
        </w:rPr>
        <w:t>обнародования в установленном порядке</w:t>
      </w:r>
      <w:r>
        <w:rPr>
          <w:rFonts w:ascii="Times New Roman" w:cs="Times New Roman" w:eastAsiaTheme="minorEastAsia" w:hAnsi="Times New Roman"/>
          <w:sz w:val="28"/>
          <w:szCs w:val="28"/>
        </w:rPr>
        <w:t>.</w:t>
      </w:r>
    </w:p>
    <w:p w14:paraId="00000015">
      <w:pPr>
        <w:pStyle w:val=".FORMATTEXT"/>
        <w:ind w:firstLine="723"/>
        <w:jc w:val="both"/>
        <w:rPr>
          <w:rFonts w:ascii="Times New Roman" w:cs="Times New Roman" w:eastAsiaTheme="minorEastAsia" w:hAnsi="Times New Roman"/>
          <w:sz w:val="28"/>
          <w:szCs w:val="28"/>
        </w:rPr>
      </w:pPr>
      <w:r>
        <w:rPr>
          <w:rFonts w:ascii="Times New Roman" w:cs="Times New Roman" w:eastAsiaTheme="minorEastAsia" w:hAnsi="Times New Roman"/>
          <w:sz w:val="28"/>
          <w:szCs w:val="28"/>
        </w:rPr>
        <w:t xml:space="preserve">3. </w:t>
      </w:r>
      <w:r>
        <w:rPr>
          <w:rFonts w:ascii="Times New Roman" w:cs="Times New Roman" w:eastAsiaTheme="minorEastAsia" w:hAnsi="Times New Roman"/>
          <w:sz w:val="28"/>
          <w:szCs w:val="28"/>
        </w:rPr>
        <w:t>Решение вступает в силу после его официального обнародования.</w:t>
      </w:r>
    </w:p>
    <w:p w14:paraId="00000016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7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8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9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A">
      <w:pPr>
        <w:widowControl w:val="off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сельского поселения </w:t>
      </w:r>
      <w:r>
        <w:rPr>
          <w:rFonts w:eastAsiaTheme="minorEastAsia"/>
          <w:sz w:val="28"/>
          <w:szCs w:val="28"/>
        </w:rPr>
        <w:t xml:space="preserve">                                    </w:t>
      </w: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С.В. Маркова</w:t>
      </w:r>
    </w:p>
    <w:p w14:paraId="0000001B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C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D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E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1F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0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1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2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3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4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5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6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7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8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9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A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B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C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D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E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2F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0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1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2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3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4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5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6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7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8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9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A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B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C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D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E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3F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0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1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2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3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4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5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6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7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8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9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A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B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C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D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E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4F">
      <w:pPr>
        <w:widowControl w:val="off"/>
        <w:ind w:firstLine="0"/>
        <w:rPr>
          <w:rFonts w:ascii="Arial" w:cs="Arial" w:eastAsiaTheme="minorEastAsia" w:hAnsi="Arial"/>
          <w:sz w:val="20"/>
          <w:szCs w:val="20"/>
        </w:rPr>
      </w:pPr>
    </w:p>
    <w:p w14:paraId="00000050">
      <w:pPr>
        <w:widowControl w:val="off"/>
        <w:ind w:firstLine="0"/>
        <w:rPr>
          <w:rFonts w:ascii="Arial" w:cs="Arial" w:eastAsiaTheme="minorEastAsia" w:hAnsi="Arial"/>
          <w:sz w:val="20"/>
          <w:szCs w:val="20"/>
        </w:rPr>
      </w:pPr>
    </w:p>
    <w:p w14:paraId="00000051">
      <w:pPr>
        <w:widowControl w:val="off"/>
        <w:ind w:firstLine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</w:t>
      </w:r>
    </w:p>
    <w:p w14:paraId="00000052">
      <w:pPr>
        <w:widowControl w:val="off"/>
        <w:ind w:firstLine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решению Совета депутатов</w:t>
      </w:r>
    </w:p>
    <w:p w14:paraId="00000053">
      <w:pPr>
        <w:widowControl w:val="off"/>
        <w:ind w:firstLine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сельского поселения </w:t>
      </w:r>
      <w:r>
        <w:rPr>
          <w:rFonts w:eastAsiaTheme="minorEastAsia"/>
          <w:sz w:val="28"/>
          <w:szCs w:val="28"/>
        </w:rPr>
        <w:t>Селиярово</w:t>
      </w:r>
    </w:p>
    <w:p w14:paraId="00000054">
      <w:pPr>
        <w:widowControl w:val="off"/>
        <w:ind w:firstLine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25</w:t>
      </w:r>
      <w:r>
        <w:rPr>
          <w:rFonts w:eastAsiaTheme="minorEastAsia"/>
          <w:sz w:val="28"/>
          <w:szCs w:val="28"/>
        </w:rPr>
        <w:t>.09</w:t>
      </w:r>
      <w:r>
        <w:rPr>
          <w:rFonts w:eastAsiaTheme="minorEastAsia"/>
          <w:sz w:val="28"/>
          <w:szCs w:val="28"/>
        </w:rPr>
        <w:t>.2</w:t>
      </w:r>
      <w:r>
        <w:rPr>
          <w:rFonts w:eastAsiaTheme="minorEastAsia"/>
          <w:sz w:val="28"/>
          <w:szCs w:val="28"/>
        </w:rPr>
        <w:t>023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 224</w:t>
      </w:r>
    </w:p>
    <w:p w14:paraId="00000055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  <w:r>
        <w:rPr>
          <w:rFonts w:ascii="Arial" w:cs="Arial" w:eastAsiaTheme="minorEastAsia" w:hAnsi="Arial"/>
          <w:sz w:val="20"/>
          <w:szCs w:val="20"/>
        </w:rPr>
        <w:t xml:space="preserve">  </w:t>
      </w:r>
    </w:p>
    <w:p w14:paraId="00000056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57">
      <w:pPr>
        <w:widowControl w:val="off"/>
        <w:ind w:firstLine="0"/>
        <w:jc w:val="right"/>
        <w:rPr>
          <w:rFonts w:ascii="Arial" w:cs="Arial" w:eastAsiaTheme="minorEastAsia" w:hAnsi="Arial"/>
          <w:sz w:val="20"/>
          <w:szCs w:val="20"/>
        </w:rPr>
      </w:pPr>
    </w:p>
    <w:p w14:paraId="00000058">
      <w:pPr>
        <w:widowControl w:val="o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14:paraId="00000059">
      <w:pPr>
        <w:widowControl w:val="o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</w:t>
      </w:r>
    </w:p>
    <w:p w14:paraId="0000005A">
      <w:pPr>
        <w:widowControl w:val="o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УКАЗАННЫХ ОБЪЕКТОВ</w:t>
      </w:r>
    </w:p>
    <w:p w14:paraId="0000005B">
      <w:pPr>
        <w:widowControl w:val="off"/>
        <w:ind w:firstLine="0"/>
        <w:rPr>
          <w:sz w:val="28"/>
          <w:szCs w:val="28"/>
        </w:rPr>
      </w:pPr>
    </w:p>
    <w:p w14:paraId="0000005C">
      <w:pPr>
        <w:widowControl w:val="o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0000005D">
      <w:pPr>
        <w:widowControl w:val="off"/>
        <w:ind w:firstLine="0"/>
        <w:rPr>
          <w:sz w:val="28"/>
          <w:szCs w:val="28"/>
        </w:rPr>
      </w:pPr>
    </w:p>
    <w:p w14:paraId="0000005E">
      <w:pPr>
        <w:widowControl w:val="off"/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на основании Градостроительного кодекса Российской Федерации, Федеральных законов от 30.12.2009 </w:t>
      </w:r>
      <w:r>
        <w:fldChar w:fldCharType="begin"/>
      </w:r>
      <w:r>
        <w:instrText xml:space="preserve">HYPERLINK "consultantplus://offline/ref=36B4D71B64AA73B2AFB950EBADDE5C391610DEB43BE9FA87915F5B1AE3BEDEE68CF62EFCC3E772045A6BEB2139PFdBJ" </w:instrText>
      </w:r>
      <w:r>
        <w:fldChar w:fldCharType="separate"/>
      </w:r>
      <w:r>
        <w:rPr>
          <w:sz w:val="28"/>
          <w:szCs w:val="28"/>
        </w:rPr>
        <w:t>№ 384-ФЗ</w:t>
      </w:r>
      <w:r>
        <w:fldChar w:fldCharType="end"/>
      </w:r>
      <w:r>
        <w:rPr>
          <w:sz w:val="28"/>
          <w:szCs w:val="28"/>
        </w:rPr>
        <w:t xml:space="preserve"> «Технический регламент о безопасности зданий и сооружений», от 06.10.2003 № 131-ФЗ «Об общих принципах организации местного самоуправления в Российской Федерации», от 02.05.2006 </w:t>
      </w:r>
      <w:r>
        <w:fldChar w:fldCharType="begin"/>
      </w:r>
      <w:r>
        <w:instrText xml:space="preserve">HYPERLINK "consultantplus://offline/ref=36B4D71B64AA73B2AFB950EBADDE5C391415D2BB38E0FA87915F5B1AE3BEDEE68CF62EFCC3E772045A6BEB2139PFdBJ" </w:instrText>
      </w:r>
      <w:r>
        <w:fldChar w:fldCharType="separate"/>
      </w:r>
      <w:r>
        <w:rPr>
          <w:sz w:val="28"/>
          <w:szCs w:val="28"/>
        </w:rPr>
        <w:t>№ 59-ФЗ</w:t>
      </w:r>
      <w:r>
        <w:fldChar w:fldCharType="end"/>
      </w:r>
      <w:r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14:paraId="0000005F">
      <w:pPr>
        <w:widowControl w:val="off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сельское поселение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, независимо от форм собственности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14:paraId="00000060">
      <w:pPr>
        <w:widowControl w:val="off"/>
        <w:ind w:firstLine="690"/>
        <w:rPr>
          <w:sz w:val="28"/>
          <w:szCs w:val="28"/>
        </w:rPr>
      </w:pPr>
      <w:r>
        <w:rPr>
          <w:sz w:val="28"/>
          <w:szCs w:val="28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14:paraId="00000061">
      <w:pPr>
        <w:widowControl w:val="off"/>
        <w:ind w:firstLine="690"/>
        <w:rPr>
          <w:sz w:val="28"/>
          <w:szCs w:val="28"/>
        </w:rPr>
      </w:pPr>
      <w:r>
        <w:rPr>
          <w:sz w:val="28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14:paraId="00000062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5. Для целей настоящего Порядка используются следующие понятия:</w:t>
      </w:r>
    </w:p>
    <w:p w14:paraId="00000063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здание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предназначенных для проживания и (или) деятельности людей, размещения производства, хранения продукции или содержания животных;</w:t>
      </w:r>
    </w:p>
    <w:p w14:paraId="00000064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сооружение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00000065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надлежащее техническое состояние зданий, сооружений (в значении, определенном </w:t>
      </w:r>
      <w:r>
        <w:fldChar w:fldCharType="begin"/>
      </w:r>
      <w:r>
        <w:instrText xml:space="preserve">HYPERLINK "consultantplus://offline/ref=95DF936464C9974784078D76DF148052DB83A04466A663746BBCBA285EAC965964B780D404A0567B43153A6B4A7956388DA5AF750169V1J" </w:instrText>
      </w:r>
      <w:r>
        <w:fldChar w:fldCharType="separate"/>
      </w:r>
      <w:r>
        <w:rPr>
          <w:rFonts w:eastAsia="Calibri"/>
          <w:sz w:val="28"/>
          <w:szCs w:val="28"/>
          <w:lang w:eastAsia="en-US"/>
        </w:rPr>
        <w:t>пунктом 8 статьи 55.24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Федерации»)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документацией;</w:t>
      </w:r>
    </w:p>
    <w:p w14:paraId="00000066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лицо, ответственное за эксплуатацию здания, сооружения (в значении, определенном пунктом 1 статьи 55.25 Градостроительного кодекса Российской Федерации),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14:paraId="00000067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14:paraId="00000068">
      <w:pPr>
        <w:widowControl w:val="off"/>
        <w:ind w:firstLine="0"/>
        <w:rPr>
          <w:sz w:val="28"/>
          <w:szCs w:val="28"/>
        </w:rPr>
      </w:pPr>
    </w:p>
    <w:p w14:paraId="00000069">
      <w:pPr>
        <w:widowControl w:val="o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осмотра</w:t>
      </w:r>
    </w:p>
    <w:p w14:paraId="0000006A">
      <w:pPr>
        <w:widowControl w:val="off"/>
        <w:ind w:firstLine="0"/>
        <w:jc w:val="center"/>
        <w:rPr>
          <w:sz w:val="28"/>
          <w:szCs w:val="28"/>
        </w:rPr>
      </w:pPr>
    </w:p>
    <w:p w14:paraId="0000006B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1. В целях проведения осмотров постановлением администрации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создается постоянно действующая </w:t>
      </w:r>
      <w:r>
        <w:rPr>
          <w:sz w:val="28"/>
          <w:szCs w:val="28"/>
        </w:rPr>
        <w:t xml:space="preserve">комиссия (далее - комиссия), определяется ее состав из представителей администрации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представителей отраслевых (функциональных) организаций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представителей администрации Ханты-Мансийского района, представителей общественных организаций,  назначается председатель комиссии, разрабатывается и утверждается положение о комиссии. </w:t>
      </w:r>
    </w:p>
    <w:p w14:paraId="0000006C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представители экспертных организаций (далее - привлекаемые специалисты), а также представители маломобильных групп населения, имеющие решающий голос.</w:t>
      </w:r>
    </w:p>
    <w:p w14:paraId="0000006D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2. Осмотр проводится при поступлении в администрацию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0000006E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3. Поступающие в администрацию сельского поселения</w:t>
      </w:r>
      <w:r>
        <w:rPr>
          <w:sz w:val="28"/>
          <w:szCs w:val="28"/>
        </w:rPr>
        <w:t xml:space="preserve"> Селиярово</w:t>
      </w:r>
      <w:r>
        <w:rPr>
          <w:sz w:val="28"/>
          <w:szCs w:val="28"/>
        </w:rPr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5 рабочих дней со дня их регистрации.</w:t>
      </w:r>
    </w:p>
    <w:p w14:paraId="0000006F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Заявления о нарушениях, выявленных в ходе эксплуатации объектов, на которых в соответствии с </w:t>
      </w:r>
      <w:r>
        <w:fldChar w:fldCharType="begin"/>
      </w:r>
      <w:r>
        <w:instrText xml:space="preserve">HYPERLINK "consultantplus://offline/ref=0E325898D9E1831329AF373C66307741EFC84B331928F28DE1312A47F9E81948756EF05B3317260A9248301F00BC48D75CA4FA69D870G7g7J" </w:instrText>
      </w:r>
      <w:r>
        <w:fldChar w:fldCharType="separate"/>
      </w:r>
      <w:r>
        <w:rPr>
          <w:rFonts w:eastAsia="Calibri"/>
          <w:sz w:val="28"/>
          <w:szCs w:val="28"/>
          <w:lang w:eastAsia="en-US"/>
        </w:rPr>
        <w:t>пунктом 1 статьи 54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 осуществляется государственный контроль (надзор), в течение 5 рабочих дней со дня их регистрации направляются в Ханты-Мансийский отдел инспектирования Службы жилищного и строительного надзора ХМАО - Югры для рассмотрения.</w:t>
      </w:r>
    </w:p>
    <w:p w14:paraId="00000070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5.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.</w:t>
      </w:r>
    </w:p>
    <w:p w14:paraId="00000071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6. Осмотр проводится на основании распоряжения администрации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 проведении осмотра (далее - распоряжение), издаваемого в срок, не превышающий пяти рабочих дней со дня регистрации заявления в администрации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.</w:t>
      </w:r>
    </w:p>
    <w:p w14:paraId="00000072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Для подготовки распоряжения орган местного самоуправления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лицах, владеющих на праве собственности или ином законном основании зданиями, сооружениями, подлежащими </w:t>
      </w:r>
      <w:r>
        <w:rPr>
          <w:sz w:val="28"/>
          <w:szCs w:val="28"/>
        </w:rPr>
        <w:t>осмотру.</w:t>
      </w:r>
    </w:p>
    <w:p w14:paraId="00000073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7. Распоряжение должно содержать следующие сведения:</w:t>
      </w:r>
    </w:p>
    <w:p w14:paraId="00000074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1) правовые основания для проведения осмотра;</w:t>
      </w:r>
    </w:p>
    <w:p w14:paraId="00000075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</w:p>
    <w:p w14:paraId="00000076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3) предмет осмотра;</w:t>
      </w:r>
    </w:p>
    <w:p w14:paraId="00000077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4) сроки проведения осмотра.</w:t>
      </w:r>
    </w:p>
    <w:p w14:paraId="00000078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8.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вручении, в том числе иным доступным способом копии распоряжения.</w:t>
      </w:r>
    </w:p>
    <w:p w14:paraId="00000079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9.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14:paraId="0000007A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14:paraId="0000007B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</w:t>
      </w:r>
    </w:p>
    <w:p w14:paraId="0000007C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9 раздела 2 настоящего Порядка.</w:t>
      </w:r>
    </w:p>
    <w:p w14:paraId="0000007D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11. Лицо, ответственное за эксплуатацию здания, сооружения,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</w:t>
      </w:r>
      <w:r>
        <w:rPr>
          <w:rFonts w:eastAsia="Calibri"/>
          <w:sz w:val="28"/>
          <w:szCs w:val="28"/>
          <w:lang w:eastAsia="en-US"/>
        </w:rPr>
        <w:t>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14:paraId="0000007E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</w:t>
      </w:r>
      <w:r>
        <w:fldChar w:fldCharType="begin"/>
      </w:r>
      <w:r>
        <w:instrText xml:space="preserve">HYPERLINK "consultantplus://offline/ref=76C879F91AAFFB55ECB092B146128A9BEFCEDD0587531326C3E44F2C68E367CDB432643645C9FA33365546DB5DAC5EC55017BECD6F64BA231214C899D5xBJ" </w:instrText>
      </w:r>
      <w:r>
        <w:fldChar w:fldCharType="separate"/>
      </w:r>
      <w:r>
        <w:rPr>
          <w:rFonts w:eastAsia="Calibri"/>
          <w:sz w:val="28"/>
          <w:szCs w:val="28"/>
          <w:lang w:eastAsia="en-US"/>
        </w:rPr>
        <w:t>акт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2 к Порядку.</w:t>
      </w:r>
    </w:p>
    <w:p w14:paraId="0000007F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органы внутренних дел.</w:t>
      </w:r>
    </w:p>
    <w:p w14:paraId="00000080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12. В ходе осмотра члены комиссии:</w:t>
      </w:r>
    </w:p>
    <w:p w14:paraId="00000081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1) изучают имеющиеся сведения об объекте осмотра и журнал эксплуатации здания, сооружения, ведение которого предусмотрено </w:t>
      </w:r>
      <w:r>
        <w:fldChar w:fldCharType="begin"/>
      </w:r>
      <w:r>
        <w:instrText xml:space="preserve">HYPERLINK "consultantplus://offline/ref=36B4D71B64AA73B2AFB950EBADDE5C391414D7B33BE1FA87915F5B1AE3BEDEE69EF676F7C1E267500A31BC2C3AF337EA442BDFADACP9d0J" </w:instrText>
      </w:r>
      <w:r>
        <w:fldChar w:fldCharType="separate"/>
      </w:r>
      <w:r>
        <w:rPr>
          <w:sz w:val="28"/>
          <w:szCs w:val="28"/>
        </w:rPr>
        <w:t>частью 5 статьи 55.25</w:t>
      </w:r>
      <w:r>
        <w:fldChar w:fldCharType="end"/>
      </w:r>
      <w:r>
        <w:rPr>
          <w:sz w:val="28"/>
          <w:szCs w:val="28"/>
        </w:rPr>
        <w:t xml:space="preserve"> Градостроительного кодекса Российской Федерации;</w:t>
      </w:r>
    </w:p>
    <w:p w14:paraId="00000082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2) проводят визуальный осмотр конструкций с фотофиксацией видимых дефектов;</w:t>
      </w:r>
    </w:p>
    <w:p w14:paraId="00000083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3) проводят </w:t>
      </w:r>
      <w:r>
        <w:rPr>
          <w:sz w:val="28"/>
          <w:szCs w:val="28"/>
        </w:rPr>
        <w:t>обмерочные</w:t>
      </w:r>
      <w:r>
        <w:rPr>
          <w:sz w:val="28"/>
          <w:szCs w:val="28"/>
        </w:rPr>
        <w:t xml:space="preserve"> работы и иные мероприятия, необходимые для определения оценки технического состояния объекта осмотра;</w:t>
      </w:r>
    </w:p>
    <w:p w14:paraId="00000084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4) составляют </w:t>
      </w:r>
      <w:r>
        <w:fldChar w:fldCharType="begin"/>
      </w:r>
      <w:r>
        <w:instrText xml:space="preserve">HYPERLINK \l "P102" </w:instrText>
      </w:r>
      <w:r>
        <w:fldChar w:fldCharType="separate"/>
      </w:r>
      <w:r>
        <w:rPr>
          <w:sz w:val="28"/>
          <w:szCs w:val="28"/>
        </w:rPr>
        <w:t>акт</w:t>
      </w:r>
      <w:r>
        <w:fldChar w:fldCharType="end"/>
      </w:r>
      <w:r>
        <w:rPr>
          <w:sz w:val="28"/>
          <w:szCs w:val="28"/>
        </w:rPr>
        <w:t xml:space="preserve"> осмотра с отражением технического состояния объекта осмотра по форме согласно приложению 1 к настоящему Порядку.</w:t>
      </w:r>
    </w:p>
    <w:p w14:paraId="00000085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Приложением к акту являются:</w:t>
      </w:r>
    </w:p>
    <w:p w14:paraId="00000086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материалы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14:paraId="00000087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14:paraId="00000088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14:paraId="00000089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привлечении эксперта, экспертной организации;</w:t>
      </w:r>
    </w:p>
    <w:p w14:paraId="0000008A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заключение эксперта, экспертной организации.</w:t>
      </w:r>
    </w:p>
    <w:p w14:paraId="0000008B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13.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 </w:t>
      </w:r>
    </w:p>
    <w:p w14:paraId="0000008C">
      <w:pPr>
        <w:ind w:firstLine="72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14. Акт составляется членами Комиссии в течение 5 рабочих дней со дня проведения осмотра (не позднее 10 рабочих дней, если для составления акта необходимо получить заключения по результатам проведенных исследований, испытаний, экспертиз) в трех экземплярах.</w:t>
      </w:r>
    </w:p>
    <w:p w14:paraId="0000008D">
      <w:pPr>
        <w:widowControl w:val="off"/>
        <w:ind w:firstLine="723"/>
        <w:rPr>
          <w:i/>
          <w:sz w:val="28"/>
          <w:szCs w:val="28"/>
        </w:rPr>
      </w:pPr>
      <w:r>
        <w:rPr>
          <w:sz w:val="28"/>
          <w:szCs w:val="28"/>
        </w:rPr>
        <w:t>В течение одного рабочего дня, следующего за днем составления, один экземпляр акта осмотра вручается заявителю вместе с ответом на обращение, второй экземпляр акта осмотра вручается 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</w:t>
      </w:r>
      <w:r>
        <w:rPr>
          <w:i/>
          <w:sz w:val="28"/>
          <w:szCs w:val="28"/>
        </w:rPr>
        <w:t xml:space="preserve"> </w:t>
      </w:r>
    </w:p>
    <w:p w14:paraId="0000008E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Копия акта осмотра в течение трех рабочих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0000008F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15. В случае, когда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дня, следующего за днем его составления.</w:t>
      </w:r>
    </w:p>
    <w:p w14:paraId="00000090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16. Сведения о проведенном осмотре вносятся членом комиссии в </w:t>
      </w:r>
      <w:r>
        <w:fldChar w:fldCharType="begin"/>
      </w:r>
      <w:r>
        <w:instrText xml:space="preserve">HYPERLINK \l "P192" </w:instrText>
      </w:r>
      <w:r>
        <w:fldChar w:fldCharType="separate"/>
      </w:r>
      <w:r>
        <w:rPr>
          <w:sz w:val="28"/>
          <w:szCs w:val="28"/>
        </w:rPr>
        <w:t>журнал</w:t>
      </w:r>
      <w:r>
        <w:fldChar w:fldCharType="end"/>
      </w:r>
      <w:r>
        <w:rPr>
          <w:sz w:val="28"/>
          <w:szCs w:val="28"/>
        </w:rPr>
        <w:t xml:space="preserve"> учета осмотра зданий, сооружений, находящихся в эксплуатации 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по форме согласно приложению 3 к настоящему Порядку.</w:t>
      </w:r>
    </w:p>
    <w:p w14:paraId="00000091">
      <w:pPr>
        <w:widowControl w:val="off"/>
        <w:ind w:firstLine="723"/>
        <w:rPr>
          <w:sz w:val="28"/>
          <w:szCs w:val="28"/>
        </w:rPr>
      </w:pPr>
      <w:r>
        <w:rPr>
          <w:sz w:val="28"/>
          <w:szCs w:val="28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для принятия мер реагирования к нарушителям.</w:t>
      </w:r>
    </w:p>
    <w:p w14:paraId="00000092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0000093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</w:t>
      </w:r>
    </w:p>
    <w:p w14:paraId="00000094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сооружений в целях оценки их технического</w:t>
      </w:r>
    </w:p>
    <w:p w14:paraId="00000095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обслуживания в соответствии с требованиями</w:t>
      </w:r>
    </w:p>
    <w:p w14:paraId="00000096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технических регламентов к конструктивным</w:t>
      </w:r>
    </w:p>
    <w:p w14:paraId="00000097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другим характеристикам надежности и</w:t>
      </w:r>
    </w:p>
    <w:p w14:paraId="00000098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безопасности объектов, требованиям проектной</w:t>
      </w:r>
    </w:p>
    <w:p w14:paraId="00000099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документации указанных объектов</w:t>
      </w:r>
    </w:p>
    <w:p w14:paraId="0000009A">
      <w:pPr>
        <w:widowControl w:val="off"/>
        <w:ind w:firstLine="0"/>
        <w:rPr>
          <w:sz w:val="28"/>
          <w:szCs w:val="28"/>
        </w:rPr>
      </w:pPr>
    </w:p>
    <w:p w14:paraId="0000009B">
      <w:pPr>
        <w:widowControl w:val="off"/>
        <w:ind w:firstLine="0"/>
        <w:rPr>
          <w:sz w:val="28"/>
          <w:szCs w:val="28"/>
        </w:rPr>
      </w:pPr>
    </w:p>
    <w:p w14:paraId="0000009C">
      <w:pPr>
        <w:widowControl w:val="off"/>
        <w:ind w:firstLine="0"/>
        <w:rPr>
          <w:sz w:val="28"/>
          <w:szCs w:val="28"/>
        </w:rPr>
      </w:pPr>
    </w:p>
    <w:p w14:paraId="0000009D">
      <w:pPr>
        <w:widowControl w:val="off"/>
        <w:ind w:firstLine="0"/>
        <w:jc w:val="center"/>
        <w:rPr>
          <w:sz w:val="28"/>
          <w:szCs w:val="28"/>
        </w:rPr>
      </w:pPr>
      <w:bookmarkStart w:id="0" w:name="P102"/>
      <w:bookmarkEnd w:id="0"/>
      <w:r>
        <w:rPr>
          <w:sz w:val="28"/>
          <w:szCs w:val="28"/>
        </w:rPr>
        <w:t>А</w:t>
      </w:r>
      <w:r>
        <w:rPr>
          <w:sz w:val="28"/>
          <w:szCs w:val="28"/>
        </w:rPr>
        <w:t>КТ</w:t>
      </w:r>
    </w:p>
    <w:p w14:paraId="0000009E">
      <w:pPr>
        <w:widowControl w:val="o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ОСМОТРА ЗДАНИЯ, СООРУЖЕНИЯ</w:t>
      </w:r>
    </w:p>
    <w:p w14:paraId="0000009F">
      <w:pPr>
        <w:widowControl w:val="off"/>
        <w:ind w:firstLine="0"/>
        <w:jc w:val="center"/>
        <w:rPr>
          <w:sz w:val="28"/>
          <w:szCs w:val="28"/>
        </w:rPr>
      </w:pPr>
    </w:p>
    <w:p w14:paraId="000000A0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"___" ___________ 20___ года</w:t>
      </w:r>
    </w:p>
    <w:p w14:paraId="000000A1">
      <w:pPr>
        <w:widowControl w:val="off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(дата составления акта</w:t>
      </w:r>
      <w:r>
        <w:rPr>
          <w:sz w:val="28"/>
          <w:szCs w:val="28"/>
        </w:rPr>
        <w:t>)</w:t>
      </w:r>
    </w:p>
    <w:p w14:paraId="000000A2">
      <w:pPr>
        <w:widowControl w:val="off"/>
        <w:ind w:firstLine="0"/>
        <w:rPr>
          <w:sz w:val="28"/>
          <w:szCs w:val="28"/>
        </w:rPr>
      </w:pPr>
    </w:p>
    <w:p w14:paraId="000000A3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000000A4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A5">
      <w:pPr>
        <w:widowControl w:val="off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(Ф.И.О., должность специалиста)</w:t>
      </w:r>
    </w:p>
    <w:p w14:paraId="000000A6">
      <w:pPr>
        <w:widowControl w:val="off"/>
        <w:ind w:firstLine="0"/>
        <w:rPr>
          <w:sz w:val="20"/>
          <w:szCs w:val="20"/>
        </w:rPr>
      </w:pPr>
    </w:p>
    <w:p w14:paraId="000000A7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с участием представителей:</w:t>
      </w:r>
    </w:p>
    <w:p w14:paraId="000000A8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A9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(наименование органа (организации), Ф.И.О., должность специалиста)</w:t>
      </w:r>
    </w:p>
    <w:p w14:paraId="000000AA">
      <w:pPr>
        <w:widowControl w:val="off"/>
        <w:ind w:firstLine="0"/>
        <w:rPr>
          <w:sz w:val="20"/>
          <w:szCs w:val="20"/>
        </w:rPr>
      </w:pPr>
    </w:p>
    <w:p w14:paraId="000000AB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14:paraId="000000AC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AD">
      <w:pPr>
        <w:widowControl w:val="off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(Ф.И.О., должность лица (уполномоченного представителя), ответственного за эксплуатацию здания, сооружения)</w:t>
      </w:r>
    </w:p>
    <w:p w14:paraId="000000AE">
      <w:pPr>
        <w:widowControl w:val="off"/>
        <w:ind w:firstLine="0"/>
        <w:rPr>
          <w:sz w:val="28"/>
          <w:szCs w:val="28"/>
        </w:rPr>
      </w:pPr>
    </w:p>
    <w:p w14:paraId="000000AF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сельского поселения</w:t>
      </w:r>
      <w:r>
        <w:rPr>
          <w:sz w:val="28"/>
          <w:szCs w:val="28"/>
        </w:rPr>
        <w:t xml:space="preserve"> Селиярово</w:t>
      </w:r>
    </w:p>
    <w:p w14:paraId="000000B0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14:paraId="000000B1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(дата и номер)</w:t>
      </w:r>
    </w:p>
    <w:p w14:paraId="000000B2">
      <w:pPr>
        <w:widowControl w:val="off"/>
        <w:ind w:firstLine="0"/>
        <w:rPr>
          <w:sz w:val="28"/>
          <w:szCs w:val="28"/>
        </w:rPr>
      </w:pPr>
    </w:p>
    <w:p w14:paraId="000000B3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провели осмотр объекта:</w:t>
      </w:r>
    </w:p>
    <w:p w14:paraId="000000B4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B5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(наименование здания, сооружения, его местонахождение)</w:t>
      </w:r>
    </w:p>
    <w:p w14:paraId="000000B6">
      <w:pPr>
        <w:widowControl w:val="off"/>
        <w:ind w:firstLine="0"/>
        <w:rPr>
          <w:sz w:val="20"/>
          <w:szCs w:val="20"/>
        </w:rPr>
      </w:pPr>
    </w:p>
    <w:p w14:paraId="000000B7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В ходе осмотра установлено:</w:t>
      </w:r>
    </w:p>
    <w:p w14:paraId="000000B8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B9">
      <w:pPr>
        <w:widowControl w:val="off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14:paraId="000000BA">
      <w:pPr>
        <w:widowControl w:val="off"/>
        <w:ind w:firstLine="0"/>
        <w:rPr>
          <w:sz w:val="28"/>
          <w:szCs w:val="28"/>
        </w:rPr>
      </w:pPr>
    </w:p>
    <w:p w14:paraId="000000BB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Выявлены/не выявлены нарушения (ненужное зачеркнуть):</w:t>
      </w:r>
    </w:p>
    <w:p w14:paraId="000000BC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BD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14:paraId="000000BE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>(в   случае   выявления   указываются   нарушения   требований технических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регламентов, проектной документации)</w:t>
      </w:r>
    </w:p>
    <w:p w14:paraId="000000BF">
      <w:pPr>
        <w:widowControl w:val="off"/>
        <w:ind w:firstLine="0"/>
        <w:rPr>
          <w:sz w:val="28"/>
          <w:szCs w:val="28"/>
        </w:rPr>
      </w:pPr>
    </w:p>
    <w:p w14:paraId="000000C0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Рекомендации  о  мерах  по устранению выявленных нарушений (заполняется 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выявлении нарушений):</w:t>
      </w:r>
    </w:p>
    <w:p w14:paraId="000000C1">
      <w:pPr>
        <w:widowControl w:val="off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912"/>
        <w:gridCol w:w="1871"/>
      </w:tblGrid>
      <w:tr>
        <w:trPr/>
        <w:tc>
          <w:tcPr>
            <w:cnfStyle w:val="000010100000"/>
            <w:tcW w:w="624" w:type="dxa"/>
          </w:tcPr>
          <w:p w14:paraId="000000C2">
            <w:pPr>
              <w:widowControl w:val="o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cnfStyle w:val="000001100000"/>
            <w:tcW w:w="2665" w:type="dxa"/>
          </w:tcPr>
          <w:p w14:paraId="000000C3">
            <w:pPr>
              <w:widowControl w:val="o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cnfStyle w:val="000010100000"/>
            <w:tcW w:w="3912" w:type="dxa"/>
          </w:tcPr>
          <w:p w14:paraId="000000C4">
            <w:pPr>
              <w:widowControl w:val="o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устранению нарушения</w:t>
            </w:r>
          </w:p>
        </w:tc>
        <w:tc>
          <w:tcPr>
            <w:cnfStyle w:val="000001100000"/>
            <w:tcW w:w="1871" w:type="dxa"/>
          </w:tcPr>
          <w:p w14:paraId="000000C5">
            <w:pPr>
              <w:widowControl w:val="o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нарушения</w:t>
            </w:r>
          </w:p>
        </w:tc>
      </w:tr>
      <w:tr>
        <w:trPr/>
        <w:tc>
          <w:tcPr>
            <w:cnfStyle w:val="000010010000"/>
            <w:tcW w:w="624" w:type="dxa"/>
          </w:tcPr>
          <w:p w14:paraId="000000C6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010000"/>
            <w:tcW w:w="2665" w:type="dxa"/>
          </w:tcPr>
          <w:p w14:paraId="000000C7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10010000"/>
            <w:tcW w:w="3912" w:type="dxa"/>
          </w:tcPr>
          <w:p w14:paraId="000000C8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010000"/>
            <w:tcW w:w="1871" w:type="dxa"/>
          </w:tcPr>
          <w:p w14:paraId="000000C9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624" w:type="dxa"/>
          </w:tcPr>
          <w:p w14:paraId="000000CA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100000"/>
            <w:tcW w:w="2665" w:type="dxa"/>
          </w:tcPr>
          <w:p w14:paraId="000000CB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10100000"/>
            <w:tcW w:w="3912" w:type="dxa"/>
          </w:tcPr>
          <w:p w14:paraId="000000CC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100000"/>
            <w:tcW w:w="1871" w:type="dxa"/>
          </w:tcPr>
          <w:p w14:paraId="000000CD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624" w:type="dxa"/>
          </w:tcPr>
          <w:p w14:paraId="000000CE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010000"/>
            <w:tcW w:w="2665" w:type="dxa"/>
          </w:tcPr>
          <w:p w14:paraId="000000CF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10010000"/>
            <w:tcW w:w="3912" w:type="dxa"/>
          </w:tcPr>
          <w:p w14:paraId="000000D0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1010000"/>
            <w:tcW w:w="1871" w:type="dxa"/>
          </w:tcPr>
          <w:p w14:paraId="000000D1">
            <w:pPr>
              <w:widowControl w:val="off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00000D2">
      <w:pPr>
        <w:widowControl w:val="off"/>
        <w:ind w:firstLine="0"/>
        <w:rPr>
          <w:sz w:val="28"/>
          <w:szCs w:val="28"/>
        </w:rPr>
      </w:pPr>
    </w:p>
    <w:p w14:paraId="000000D3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Приложения к акту:</w:t>
      </w:r>
    </w:p>
    <w:p w14:paraId="000000D4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000D5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>(материалы фотофиксации осматриваемого здания, сооружени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 и иные материалы, оформленные в ходе осмотра)</w:t>
      </w:r>
    </w:p>
    <w:p w14:paraId="000000D6">
      <w:pPr>
        <w:widowControl w:val="off"/>
        <w:ind w:firstLine="0"/>
        <w:rPr>
          <w:sz w:val="20"/>
          <w:szCs w:val="20"/>
        </w:rPr>
      </w:pPr>
    </w:p>
    <w:p w14:paraId="000000D7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14:paraId="000000D8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  ______________________________________________</w:t>
      </w:r>
    </w:p>
    <w:p w14:paraId="000000D9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(подпись)             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(Ф.И.О., должность, место работы)</w:t>
      </w:r>
    </w:p>
    <w:p w14:paraId="000000DA">
      <w:pPr>
        <w:widowControl w:val="off"/>
        <w:ind w:firstLine="0"/>
        <w:rPr>
          <w:sz w:val="20"/>
          <w:szCs w:val="20"/>
        </w:rPr>
      </w:pPr>
    </w:p>
    <w:p w14:paraId="000000DB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14:paraId="000000DC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  _________________________________________________</w:t>
      </w:r>
    </w:p>
    <w:p w14:paraId="000000DD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(Ф.И.О., должность, место работы)</w:t>
      </w:r>
    </w:p>
    <w:p w14:paraId="000000DE">
      <w:pPr>
        <w:widowControl w:val="off"/>
        <w:ind w:firstLine="0"/>
        <w:rPr>
          <w:sz w:val="28"/>
          <w:szCs w:val="28"/>
        </w:rPr>
      </w:pPr>
    </w:p>
    <w:p w14:paraId="000000DF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>С актом ознакомлен, акт получил:</w:t>
      </w:r>
    </w:p>
    <w:p w14:paraId="000000E0">
      <w:pPr>
        <w:widowControl w:val="o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    ________________</w:t>
      </w:r>
    </w:p>
    <w:p w14:paraId="000000E1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(подпись заявителя, лица, ответственного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(Ф.И.О.)</w:t>
      </w:r>
    </w:p>
    <w:p w14:paraId="000000E2">
      <w:pPr>
        <w:widowControl w:val="off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или его уполномоченного представителя)</w:t>
      </w:r>
    </w:p>
    <w:p w14:paraId="000000E3">
      <w:pPr>
        <w:widowControl w:val="off"/>
        <w:ind w:firstLine="0"/>
        <w:rPr>
          <w:sz w:val="20"/>
          <w:szCs w:val="20"/>
        </w:rPr>
      </w:pPr>
    </w:p>
    <w:p w14:paraId="000000E4">
      <w:pPr>
        <w:widowControl w:val="off"/>
        <w:ind w:firstLine="0"/>
        <w:rPr>
          <w:rFonts w:ascii="Calibri" w:cs="Calibri" w:hAnsi="Calibri"/>
          <w:sz w:val="20"/>
          <w:szCs w:val="20"/>
        </w:rPr>
      </w:pPr>
    </w:p>
    <w:p w14:paraId="000000E5">
      <w:pPr>
        <w:widowControl w:val="off"/>
        <w:ind w:firstLine="0"/>
        <w:rPr>
          <w:rFonts w:ascii="Calibri" w:cs="Calibri" w:hAnsi="Calibri"/>
          <w:sz w:val="20"/>
          <w:szCs w:val="20"/>
        </w:rPr>
      </w:pPr>
    </w:p>
    <w:p w14:paraId="000000E6">
      <w:pPr>
        <w:widowControl w:val="off"/>
        <w:ind w:firstLine="0"/>
        <w:rPr>
          <w:rFonts w:ascii="Calibri" w:cs="Calibri" w:hAnsi="Calibri"/>
          <w:sz w:val="22"/>
          <w:szCs w:val="20"/>
        </w:rPr>
      </w:pPr>
    </w:p>
    <w:p w14:paraId="000000E7">
      <w:pPr>
        <w:widowControl w:val="off"/>
        <w:ind w:firstLine="0"/>
        <w:jc w:val="right"/>
        <w:rPr>
          <w:sz w:val="28"/>
          <w:szCs w:val="28"/>
        </w:rPr>
      </w:pPr>
    </w:p>
    <w:p w14:paraId="000000E8">
      <w:pPr>
        <w:widowControl w:val="off"/>
        <w:ind w:firstLine="0"/>
        <w:jc w:val="right"/>
        <w:rPr>
          <w:sz w:val="28"/>
          <w:szCs w:val="28"/>
        </w:rPr>
      </w:pPr>
    </w:p>
    <w:p w14:paraId="000000E9">
      <w:pPr>
        <w:widowControl w:val="off"/>
        <w:ind w:firstLine="0"/>
        <w:jc w:val="right"/>
        <w:rPr>
          <w:sz w:val="28"/>
          <w:szCs w:val="28"/>
        </w:rPr>
      </w:pPr>
    </w:p>
    <w:p w14:paraId="000000EA">
      <w:pPr>
        <w:widowControl w:val="off"/>
        <w:ind w:firstLine="0"/>
        <w:jc w:val="right"/>
        <w:rPr>
          <w:sz w:val="28"/>
          <w:szCs w:val="28"/>
        </w:rPr>
      </w:pPr>
    </w:p>
    <w:p w14:paraId="000000EB">
      <w:pPr>
        <w:widowControl w:val="off"/>
        <w:ind w:firstLine="0"/>
        <w:jc w:val="right"/>
        <w:rPr>
          <w:sz w:val="28"/>
          <w:szCs w:val="28"/>
        </w:rPr>
      </w:pPr>
    </w:p>
    <w:p w14:paraId="000000EC">
      <w:pPr>
        <w:widowControl w:val="off"/>
        <w:ind w:firstLine="0"/>
        <w:jc w:val="right"/>
        <w:rPr>
          <w:sz w:val="28"/>
          <w:szCs w:val="28"/>
        </w:rPr>
      </w:pPr>
    </w:p>
    <w:p w14:paraId="000000ED">
      <w:pPr>
        <w:widowControl w:val="off"/>
        <w:ind w:firstLine="0"/>
        <w:jc w:val="right"/>
        <w:rPr>
          <w:sz w:val="28"/>
          <w:szCs w:val="28"/>
        </w:rPr>
      </w:pPr>
    </w:p>
    <w:p w14:paraId="000000EE">
      <w:pPr>
        <w:widowControl w:val="off"/>
        <w:ind w:firstLine="0"/>
        <w:jc w:val="right"/>
        <w:rPr>
          <w:sz w:val="28"/>
          <w:szCs w:val="28"/>
        </w:rPr>
      </w:pPr>
    </w:p>
    <w:p w14:paraId="000000EF">
      <w:pPr>
        <w:widowControl w:val="off"/>
        <w:ind w:firstLine="0"/>
        <w:jc w:val="right"/>
        <w:rPr>
          <w:sz w:val="28"/>
          <w:szCs w:val="28"/>
        </w:rPr>
      </w:pPr>
    </w:p>
    <w:p w14:paraId="000000F0">
      <w:pPr>
        <w:widowControl w:val="off"/>
        <w:ind w:firstLine="0"/>
        <w:jc w:val="right"/>
        <w:rPr>
          <w:sz w:val="28"/>
          <w:szCs w:val="28"/>
        </w:rPr>
      </w:pPr>
    </w:p>
    <w:p w14:paraId="000000F1">
      <w:pPr>
        <w:widowControl w:val="off"/>
        <w:ind w:firstLine="0"/>
        <w:jc w:val="right"/>
        <w:rPr>
          <w:sz w:val="26"/>
          <w:szCs w:val="26"/>
        </w:rPr>
      </w:pPr>
    </w:p>
    <w:p w14:paraId="000000F2">
      <w:pPr>
        <w:widowControl w:val="off"/>
        <w:ind w:firstLine="0"/>
        <w:jc w:val="right"/>
        <w:rPr>
          <w:sz w:val="26"/>
          <w:szCs w:val="26"/>
        </w:rPr>
      </w:pPr>
    </w:p>
    <w:p w14:paraId="000000F3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00000F4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</w:t>
      </w:r>
    </w:p>
    <w:p w14:paraId="000000F5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сооружений в целях оценки их технического</w:t>
      </w:r>
    </w:p>
    <w:p w14:paraId="000000F6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обслуживания в соответствии с требованиями</w:t>
      </w:r>
    </w:p>
    <w:p w14:paraId="000000F7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технических регламентов к конструктивным</w:t>
      </w:r>
    </w:p>
    <w:p w14:paraId="000000F8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другим характеристикам надежности и</w:t>
      </w:r>
    </w:p>
    <w:p w14:paraId="000000F9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безопасности объектов, требованиям проектной</w:t>
      </w:r>
    </w:p>
    <w:p w14:paraId="000000FA">
      <w:pPr>
        <w:widowControl w:val="off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документации указанных объектов</w:t>
      </w:r>
    </w:p>
    <w:p w14:paraId="000000FB">
      <w:pPr>
        <w:widowControl w:val="off"/>
        <w:ind w:firstLine="0"/>
        <w:rPr>
          <w:rFonts w:ascii="Calibri" w:cs="Calibri" w:hAnsi="Calibri"/>
          <w:sz w:val="22"/>
          <w:szCs w:val="20"/>
        </w:rPr>
      </w:pPr>
    </w:p>
    <w:p w14:paraId="000000FC">
      <w:pPr>
        <w:widowControl w:val="off"/>
        <w:ind w:firstLine="0"/>
        <w:rPr>
          <w:sz w:val="28"/>
          <w:szCs w:val="28"/>
        </w:rPr>
      </w:pPr>
    </w:p>
    <w:p w14:paraId="000000FD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Акт</w:t>
      </w:r>
    </w:p>
    <w:p w14:paraId="000000FE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о невозможности осмотра здания, сооружения</w:t>
      </w:r>
    </w:p>
    <w:p w14:paraId="000000FF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00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"___" _________ 20___ г.                                                              _________________________</w:t>
      </w:r>
    </w:p>
    <w:p w14:paraId="00000101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(дата, время составления)</w:t>
      </w:r>
    </w:p>
    <w:p w14:paraId="00000102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03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Комиссия в составе:</w:t>
      </w:r>
    </w:p>
    <w:p w14:paraId="00000104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05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(фамилия, имя, отчество, должность, место работы)</w:t>
      </w:r>
    </w:p>
    <w:p w14:paraId="00000106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07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с участием: _________________________________________________________________</w:t>
      </w:r>
    </w:p>
    <w:p w14:paraId="00000108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09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в присутствии: ____________________________________________________________</w:t>
      </w:r>
    </w:p>
    <w:p w14:paraId="0000010A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0B">
      <w:pPr>
        <w:ind w:firstLine="0"/>
        <w:jc w:val="left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на основании распоряжения администрации сельского поселения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Селиярово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</w:t>
      </w:r>
    </w:p>
    <w:p w14:paraId="0000010C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(дата и номер)</w:t>
      </w:r>
    </w:p>
    <w:p w14:paraId="0000010D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провела осмотр объекта</w:t>
      </w:r>
    </w:p>
    <w:p w14:paraId="0000010E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0F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(наименование здания, сооружения, его место нахождения)</w:t>
      </w:r>
    </w:p>
    <w:p w14:paraId="00000110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1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Проведение осмотра здания, сооружения невозможно по следующим причинам:</w:t>
      </w:r>
    </w:p>
    <w:p w14:paraId="00000112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13">
      <w:pPr>
        <w:ind w:firstLine="0"/>
        <w:jc w:val="center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(причина невозможности проведения осмотра здания, сооружения)</w:t>
      </w:r>
    </w:p>
    <w:p w14:paraId="00000114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15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00000116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7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Председатель:                 ________________/____________</w:t>
      </w:r>
    </w:p>
    <w:p w14:paraId="00000118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9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Члены комиссии:               ________________/____________</w:t>
      </w:r>
    </w:p>
    <w:p w14:paraId="0000011A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B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Приглашенные:                 ________________/____________</w:t>
      </w:r>
    </w:p>
    <w:p w14:paraId="0000011C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D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E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</w:p>
    <w:p w14:paraId="0000011F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>Собственник здания(арендатор,</w:t>
      </w:r>
    </w:p>
    <w:p w14:paraId="00000120">
      <w:pPr>
        <w:ind w:firstLine="0"/>
        <w:rPr>
          <w:rFonts w:ascii="Times New Roman" w:cs="Times New Roman" w:eastAsia="Calibri" w:hAnsi="Times New Roman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доверенное лицо):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______________/______________</w:t>
      </w:r>
    </w:p>
    <w:p w14:paraId="00000121">
      <w:pPr>
        <w:ind w:firstLine="540"/>
        <w:rPr>
          <w:rFonts w:eastAsia="Calibri"/>
          <w:sz w:val="28"/>
          <w:szCs w:val="28"/>
          <w:lang w:eastAsia="en-US"/>
        </w:rPr>
      </w:pPr>
    </w:p>
    <w:p w14:paraId="00000122">
      <w:pPr>
        <w:widowControl w:val="off"/>
        <w:ind w:firstLine="0"/>
        <w:rPr>
          <w:sz w:val="22"/>
          <w:szCs w:val="20"/>
        </w:rPr>
      </w:pPr>
    </w:p>
    <w:p w14:paraId="00000123">
      <w:pPr>
        <w:widowControl w:val="off"/>
        <w:ind w:firstLine="0"/>
        <w:rPr>
          <w:sz w:val="22"/>
          <w:szCs w:val="20"/>
        </w:rPr>
      </w:pPr>
    </w:p>
    <w:p w14:paraId="00000124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00000125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 проведения осмотра зданий,</w:t>
      </w:r>
    </w:p>
    <w:p w14:paraId="00000126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сооружений в целях оценки их технического</w:t>
      </w:r>
    </w:p>
    <w:p w14:paraId="00000127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обслуживания в соответствии с требованиями</w:t>
      </w:r>
    </w:p>
    <w:p w14:paraId="00000128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технических регламентов к конструктивным</w:t>
      </w:r>
    </w:p>
    <w:p w14:paraId="00000129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другим характеристикам надежности и</w:t>
      </w:r>
    </w:p>
    <w:p w14:paraId="0000012A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безопасности объектов, требованиям проектной</w:t>
      </w:r>
    </w:p>
    <w:p w14:paraId="0000012B">
      <w:pPr>
        <w:widowControl w:val="off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документации указанных объектов</w:t>
      </w:r>
    </w:p>
    <w:p w14:paraId="0000012C">
      <w:pPr>
        <w:widowControl w:val="off"/>
        <w:ind w:firstLine="0"/>
        <w:rPr>
          <w:rFonts w:ascii="Calibri" w:cs="Calibri" w:hAnsi="Calibri"/>
          <w:sz w:val="22"/>
          <w:szCs w:val="20"/>
        </w:rPr>
      </w:pPr>
    </w:p>
    <w:p w14:paraId="0000012D">
      <w:pPr>
        <w:widowControl w:val="off"/>
        <w:ind w:firstLine="0"/>
        <w:rPr>
          <w:rFonts w:ascii="Calibri" w:cs="Calibri" w:hAnsi="Calibri"/>
          <w:sz w:val="22"/>
          <w:szCs w:val="20"/>
        </w:rPr>
      </w:pPr>
    </w:p>
    <w:p w14:paraId="0000012E">
      <w:pPr>
        <w:widowControl w:val="off"/>
        <w:ind w:firstLine="0"/>
        <w:rPr>
          <w:rFonts w:ascii="Calibri" w:cs="Calibri" w:hAnsi="Calibri"/>
          <w:sz w:val="22"/>
          <w:szCs w:val="20"/>
        </w:rPr>
      </w:pPr>
    </w:p>
    <w:p w14:paraId="0000012F">
      <w:pPr>
        <w:widowControl w:val="off"/>
        <w:ind w:firstLine="0"/>
        <w:rPr>
          <w:sz w:val="22"/>
          <w:szCs w:val="20"/>
        </w:rPr>
      </w:pPr>
    </w:p>
    <w:p w14:paraId="00000130">
      <w:pPr>
        <w:widowControl w:val="off"/>
        <w:ind w:firstLine="0"/>
        <w:jc w:val="center"/>
        <w:rPr>
          <w:b w:val="off"/>
          <w:bCs w:val="off"/>
          <w:sz w:val="28"/>
          <w:szCs w:val="28"/>
        </w:rPr>
      </w:pPr>
      <w:bookmarkStart w:id="1" w:name="P192"/>
      <w:bookmarkEnd w:id="1"/>
      <w:r>
        <w:rPr>
          <w:b w:val="off"/>
          <w:bCs w:val="off"/>
          <w:sz w:val="28"/>
          <w:szCs w:val="28"/>
        </w:rPr>
        <w:t>Ж</w:t>
      </w:r>
      <w:r>
        <w:rPr>
          <w:b w:val="off"/>
          <w:bCs w:val="off"/>
          <w:sz w:val="28"/>
          <w:szCs w:val="28"/>
        </w:rPr>
        <w:t>УРНАЛ</w:t>
      </w:r>
    </w:p>
    <w:p w14:paraId="00000131">
      <w:pPr>
        <w:widowControl w:val="off"/>
        <w:ind w:firstLine="0"/>
        <w:jc w:val="center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</w:rPr>
        <w:t>учета осмотра зданий, сооружений, находящихся в эксплуатации</w:t>
      </w:r>
    </w:p>
    <w:p w14:paraId="00000132">
      <w:pPr>
        <w:widowControl w:val="off"/>
        <w:ind w:firstLine="0"/>
        <w:jc w:val="center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</w:rPr>
        <w:t xml:space="preserve">на территории </w:t>
      </w:r>
      <w:r>
        <w:rPr>
          <w:b w:val="off"/>
          <w:bCs w:val="off"/>
          <w:sz w:val="28"/>
          <w:szCs w:val="28"/>
        </w:rPr>
        <w:t xml:space="preserve">сельского поселения </w:t>
      </w:r>
      <w:r>
        <w:rPr>
          <w:b w:val="off"/>
          <w:bCs w:val="off"/>
          <w:sz w:val="28"/>
          <w:szCs w:val="28"/>
        </w:rPr>
        <w:t>Селиярово</w:t>
      </w:r>
    </w:p>
    <w:tbl>
      <w:tblPr>
        <w:tblpPr w:leftFromText="180" w:rightFromText="180" w:vertAnchor="text" w:horzAnchor="margin" w:tblpXSpec="center" w:tblpY="522"/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1984"/>
        <w:gridCol w:w="1372"/>
        <w:gridCol w:w="1604"/>
        <w:gridCol w:w="1474"/>
        <w:gridCol w:w="1474"/>
      </w:tblGrid>
      <w:tr>
        <w:trPr/>
        <w:tc>
          <w:tcPr>
            <w:cnfStyle w:val="000010100000"/>
            <w:tcW w:w="624" w:type="dxa"/>
            <w:tcBorders>
              <w:top w:val="single" w:color="auto" w:sz="4" w:space="0"/>
              <w:bottom w:val="single" w:color="auto" w:sz="4" w:space="0"/>
            </w:tcBorders>
          </w:tcPr>
          <w:p w14:paraId="00000133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  <w:p w14:paraId="00000134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п/п</w:t>
            </w:r>
          </w:p>
        </w:tc>
        <w:tc>
          <w:tcPr>
            <w:cnfStyle w:val="000001100000"/>
            <w:tcW w:w="1644" w:type="dxa"/>
            <w:tcBorders>
              <w:top w:val="single" w:color="auto" w:sz="4" w:space="0"/>
              <w:bottom w:val="single" w:color="auto" w:sz="4" w:space="0"/>
            </w:tcBorders>
          </w:tcPr>
          <w:p w14:paraId="00000135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Основание проведения осмотра</w:t>
            </w:r>
          </w:p>
        </w:tc>
        <w:tc>
          <w:tcPr>
            <w:cnfStyle w:val="000010100000"/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 w14:paraId="00000136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 объекта осмотра, адрес</w:t>
            </w:r>
          </w:p>
        </w:tc>
        <w:tc>
          <w:tcPr>
            <w:cnfStyle w:val="000001100000"/>
            <w:tcW w:w="1372" w:type="dxa"/>
            <w:tcBorders>
              <w:top w:val="single" w:color="auto" w:sz="4" w:space="0"/>
              <w:bottom w:val="single" w:color="auto" w:sz="4" w:space="0"/>
            </w:tcBorders>
          </w:tcPr>
          <w:p w14:paraId="00000137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 и дата акта осмотра</w:t>
            </w:r>
          </w:p>
        </w:tc>
        <w:tc>
          <w:tcPr>
            <w:cnfStyle w:val="000010100000"/>
            <w:tcW w:w="1604" w:type="dxa"/>
            <w:tcBorders>
              <w:top w:val="single" w:color="auto" w:sz="4" w:space="0"/>
              <w:bottom w:val="single" w:color="auto" w:sz="4" w:space="0"/>
            </w:tcBorders>
          </w:tcPr>
          <w:p w14:paraId="00000138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Отметка о выявленном нарушении</w:t>
            </w:r>
          </w:p>
        </w:tc>
        <w:tc>
          <w:tcPr>
            <w:cnfStyle w:val="00000110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39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Срок устранения нарушения</w:t>
            </w:r>
          </w:p>
        </w:tc>
        <w:tc>
          <w:tcPr>
            <w:cnfStyle w:val="00001010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3A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Отметка о выполнении</w:t>
            </w:r>
          </w:p>
        </w:tc>
      </w:tr>
      <w:tr>
        <w:trPr/>
        <w:tc>
          <w:tcPr>
            <w:cnfStyle w:val="000010010000"/>
            <w:tcW w:w="624" w:type="dxa"/>
            <w:tcBorders>
              <w:top w:val="single" w:color="auto" w:sz="4" w:space="0"/>
              <w:bottom w:val="single" w:color="auto" w:sz="4" w:space="0"/>
            </w:tcBorders>
          </w:tcPr>
          <w:p w14:paraId="0000013B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010000"/>
            <w:tcW w:w="1644" w:type="dxa"/>
            <w:tcBorders>
              <w:top w:val="single" w:color="auto" w:sz="4" w:space="0"/>
              <w:bottom w:val="single" w:color="auto" w:sz="4" w:space="0"/>
            </w:tcBorders>
          </w:tcPr>
          <w:p w14:paraId="0000013C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010000"/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 w14:paraId="0000013D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010000"/>
            <w:tcW w:w="1372" w:type="dxa"/>
            <w:tcBorders>
              <w:top w:val="single" w:color="auto" w:sz="4" w:space="0"/>
              <w:bottom w:val="single" w:color="auto" w:sz="4" w:space="0"/>
            </w:tcBorders>
          </w:tcPr>
          <w:p w14:paraId="0000013E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010000"/>
            <w:tcW w:w="1604" w:type="dxa"/>
            <w:tcBorders>
              <w:top w:val="single" w:color="auto" w:sz="4" w:space="0"/>
              <w:bottom w:val="single" w:color="auto" w:sz="4" w:space="0"/>
            </w:tcBorders>
          </w:tcPr>
          <w:p w14:paraId="0000013F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01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40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01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41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</w:tr>
      <w:tr>
        <w:trPr/>
        <w:tc>
          <w:tcPr>
            <w:cnfStyle w:val="000010100000"/>
            <w:tcW w:w="624" w:type="dxa"/>
            <w:tcBorders>
              <w:top w:val="single" w:color="auto" w:sz="4" w:space="0"/>
              <w:bottom w:val="single" w:color="auto" w:sz="4" w:space="0"/>
            </w:tcBorders>
          </w:tcPr>
          <w:p w14:paraId="00000142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100000"/>
            <w:tcW w:w="1644" w:type="dxa"/>
            <w:tcBorders>
              <w:top w:val="single" w:color="auto" w:sz="4" w:space="0"/>
              <w:bottom w:val="single" w:color="auto" w:sz="4" w:space="0"/>
            </w:tcBorders>
          </w:tcPr>
          <w:p w14:paraId="00000143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100000"/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 w14:paraId="00000144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100000"/>
            <w:tcW w:w="1372" w:type="dxa"/>
            <w:tcBorders>
              <w:top w:val="single" w:color="auto" w:sz="4" w:space="0"/>
              <w:bottom w:val="single" w:color="auto" w:sz="4" w:space="0"/>
            </w:tcBorders>
          </w:tcPr>
          <w:p w14:paraId="00000145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100000"/>
            <w:tcW w:w="1604" w:type="dxa"/>
            <w:tcBorders>
              <w:top w:val="single" w:color="auto" w:sz="4" w:space="0"/>
              <w:bottom w:val="single" w:color="auto" w:sz="4" w:space="0"/>
            </w:tcBorders>
          </w:tcPr>
          <w:p w14:paraId="00000146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0110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47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cnfStyle w:val="000010100000"/>
            <w:tcW w:w="1474" w:type="dxa"/>
            <w:tcBorders>
              <w:top w:val="single" w:color="auto" w:sz="4" w:space="0"/>
              <w:bottom w:val="single" w:color="auto" w:sz="4" w:space="0"/>
            </w:tcBorders>
          </w:tcPr>
          <w:p w14:paraId="00000148">
            <w:pPr>
              <w:widowControl w:val="off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14:paraId="00000149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0000014A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0000014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0000014C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4D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4E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4F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0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1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2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3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4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5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6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7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8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9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A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B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C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D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E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5F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60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61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62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000163">
      <w:pPr>
        <w:widowControl w:val="off"/>
        <w:ind w:firstLine="0"/>
        <w:rPr>
          <w:rFonts w:ascii="Arial" w:cs="Arial" w:eastAsiaTheme="minorEastAsia" w:hAnsi="Arial"/>
          <w:sz w:val="20"/>
          <w:szCs w:val="20"/>
        </w:rPr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Arial, sans-serif">
    <w:altName w:val="Arial"/>
    <w:panose1 w:val="00000000000000000000"/>
    <w:charset w:val="cc"/>
    <w:family w:val="roman"/>
    <w:notTrueType w:val="on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10"/>
    <w:rsid w:val="000F4F7B"/>
    <w:rsid w:val="003E7A0D"/>
    <w:rsid w:val="004129DC"/>
    <w:rsid w:val="0045721C"/>
    <w:rsid w:val="00505F5C"/>
    <w:rsid w:val="005C2CC8"/>
    <w:rsid w:val="005D11D4"/>
    <w:rsid w:val="00700742"/>
    <w:rsid w:val="0076089F"/>
    <w:rsid w:val="00985347"/>
    <w:rsid w:val="0099439F"/>
    <w:rsid w:val="009A11E5"/>
    <w:rsid w:val="009E77A8"/>
    <w:rsid w:val="00BD012B"/>
    <w:rsid w:val="00D519EC"/>
    <w:rsid w:val="00D85BEC"/>
    <w:rsid w:val="00E33710"/>
    <w:rsid w:val="00E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6322"/>
  <w15:chartTrackingRefBased/>
  <w15:docId w15:val="{34EF8068-F386-43C4-A362-4477F1327F72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.FORMATTEXT">
    <w:name w:val=".FORMATTEXT"/>
    <w:uiPriority w:val="99"/>
    <w:pPr>
      <w:widowControl w:val="off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customStyle="1" w:styleId="#COL_BOTTOM">
    <w:name w:val="#COL_BOTTOM"/>
    <w:uiPriority w:val="99"/>
    <w:pPr>
      <w:widowControl w:val="off"/>
      <w:spacing w:after="0" w:line="240" w:lineRule="auto"/>
    </w:pPr>
    <w:rPr>
      <w:rFonts w:ascii="Arial, sans-serif" w:cs="Times New Roman" w:eastAsiaTheme="minorEastAsia" w:hAnsi="Arial, sans-serif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36B4D71B64AA73B2AFB950EBADDE5C391610DEB43BE9FA87915F5B1AE3BEDEE68CF62EFCC3E772045A6BEB2139PFdBJ" TargetMode="External"/><Relationship Id="rId5" Type="http://schemas.openxmlformats.org/officeDocument/2006/relationships/hyperlink" Target="consultantplus://offline/ref=36B4D71B64AA73B2AFB950EBADDE5C391415D2BB38E0FA87915F5B1AE3BEDEE68CF62EFCC3E772045A6BEB2139PFdBJ" TargetMode="External"/><Relationship Id="rId6" Type="http://schemas.openxmlformats.org/officeDocument/2006/relationships/hyperlink" Target="consultantplus://offline/ref=95DF936464C9974784078D76DF148052DB83A04466A663746BBCBA285EAC965964B780D404A0567B43153A6B4A7956388DA5AF750169V1J" TargetMode="External"/><Relationship Id="rId7" Type="http://schemas.openxmlformats.org/officeDocument/2006/relationships/hyperlink" Target="consultantplus://offline/ref=0E325898D9E1831329AF373C66307741EFC84B331928F28DE1312A47F9E81948756EF05B3317260A9248301F00BC48D75CA4FA69D870G7g7J" TargetMode="External"/><Relationship Id="rId8" Type="http://schemas.openxmlformats.org/officeDocument/2006/relationships/hyperlink" Target="consultantplus://offline/ref=76C879F91AAFFB55ECB092B146128A9BEFCEDD0587531326C3E44F2C68E367CDB432643645C9FA33365546DB5DAC5EC55017BECD6F64BA231214C899D5xBJ" TargetMode="External"/><Relationship Id="rId9" Type="http://schemas.openxmlformats.org/officeDocument/2006/relationships/hyperlink" Target="consultantplus://offline/ref=36B4D71B64AA73B2AFB950EBADDE5C391414D7B33BE1FA87915F5B1AE3BEDEE69EF676F7C1E267500A31BC2C3AF337EA442BDFADACP9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