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Приказом Депимущества Югры от 20.11.2023 № 52-нп, зарегистрированном в государственном реестре нормативных правовых актов исполнительных органов Ханты-Мансийского автономного округа – Югры 21.11.2023 за номером 7106, утверждены результаты определения кадастровой стоимости зданий, помещений, сооружений, объектов незавершенного строительства, машино-мест на территории ХантыМансийского автономного округа – Югры. </w:t>
      </w:r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Указанный приказ размещен на официальном сайте Депимущества Югры (https://depgosim.admhmao.ru/) в разделе «Кадастровая оценка». </w:t>
      </w:r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В соответствии с пунктом 1 части 2 статьи 18 Федерального закона от 03.07.2016 № 237-ФЗ «О государственной кадастровой оценке» (далее – Закон № 237-ФЗ), сведения о кадастровой стоимости, утвержденные вышеуказанным приказом, применяются для целей налогообложения и определения арендной платы с 01.01.2024. Юридические и физические лица, органы государственной власти и органы местного самоуправления вправе обратиться в бюджетное учреждение Ханты-Мансийского автономного округа – Югры «Центр имущественных отношений» с обращением о предоставлении разъяснений, связанных с определением кадастровой стоимости, а также об исправлении ошибок, допущенных в определении кадастровой стоимости, если результаты кадастровой стоимости затрагивают их права или обязанности. </w:t>
      </w:r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sz w:val="28"/>
          <w:szCs w:val="28"/>
        </w:rPr>
        <w:t>Порядок, способ подачи заявлений и формы таких заявлений размещены на официальном сайте бюджетного учреждения (https://ciohmao.ru/) в разделе «Определение кадастровой стоимости / Услуги».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C0053"/>
    <w:rsid w:val="2D501260"/>
    <w:rsid w:val="5F1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Office_12.2.0.13362_F1E327BC-269C-435d-A152-05C5408002CA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2023-12-26T05:18:00Z</dcterms:created>
  <dc:creator>admslr</dc:creator>
  <cp:lastModifiedBy>admslr</cp:lastModifiedBy>
  <dcterms:modified xsi:type="dcterms:W3CDTF">2023-12-26T09:06:46Z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1049-12.2.0.13362</vt:lpwstr>
  </property>
  <property fmtid="{D5CDD505-2E9C-101B-9397-08002B2CF9AE}" pid="3" name="ICV">
    <vt:lpwstr>E891E2772B794E4B87F749D073FB0F17_11</vt:lpwstr>
  </property>
</Properties>
</file>