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0000002">
      <w:pPr>
        <w:jc w:val="center"/>
        <w:rPr>
          <w:sz w:val="28"/>
        </w:rPr>
      </w:pPr>
      <w:r>
        <w:rPr>
          <w:sz w:val="28"/>
        </w:rPr>
        <w:t>СЕЛЬСКОЕ ПОСЕЛЕНИЕ СЕЛИЯРОВО</w:t>
      </w:r>
    </w:p>
    <w:p w14:paraId="00000003">
      <w:pPr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14:paraId="00000004">
      <w:pPr>
        <w:jc w:val="center"/>
        <w:rPr>
          <w:sz w:val="28"/>
        </w:rPr>
      </w:pPr>
    </w:p>
    <w:p w14:paraId="00000005">
      <w:pPr>
        <w:jc w:val="center"/>
        <w:rPr>
          <w:sz w:val="28"/>
        </w:rPr>
      </w:pPr>
      <w:r>
        <w:rPr>
          <w:sz w:val="28"/>
        </w:rPr>
        <w:t>АДМИНИСТРАЦИЯ СЕЛЬСКОГО ПОСЕЛЕНИЯ СЕЛИЯРОВО</w:t>
      </w:r>
    </w:p>
    <w:p w14:paraId="00000006">
      <w:pPr>
        <w:jc w:val="center"/>
        <w:rPr>
          <w:sz w:val="28"/>
        </w:rPr>
      </w:pPr>
    </w:p>
    <w:p w14:paraId="00000007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00000008">
      <w:pPr>
        <w:jc w:val="center"/>
        <w:rPr>
          <w:sz w:val="28"/>
        </w:rPr>
      </w:pPr>
    </w:p>
    <w:p w14:paraId="00000009">
      <w:pPr>
        <w:jc w:val="both"/>
        <w:rPr>
          <w:sz w:val="28"/>
        </w:rPr>
      </w:pPr>
    </w:p>
    <w:p w14:paraId="0000000A">
      <w:pPr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18</w:t>
      </w:r>
      <w:r>
        <w:rPr>
          <w:sz w:val="28"/>
        </w:rPr>
        <w:t>.0</w:t>
      </w:r>
      <w:r>
        <w:rPr>
          <w:sz w:val="28"/>
          <w:lang w:val="ru-RU"/>
        </w:rPr>
        <w:t>9</w:t>
      </w:r>
      <w:r>
        <w:rPr>
          <w:sz w:val="28"/>
        </w:rPr>
        <w:t>.2023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    </w:t>
      </w:r>
      <w:r>
        <w:rPr>
          <w:sz w:val="28"/>
        </w:rPr>
        <w:t xml:space="preserve">       </w:t>
      </w:r>
      <w:r>
        <w:rPr>
          <w:sz w:val="28"/>
        </w:rPr>
        <w:t xml:space="preserve">   № </w:t>
      </w:r>
      <w:r>
        <w:rPr>
          <w:sz w:val="28"/>
          <w:lang w:val="ru-RU"/>
        </w:rPr>
        <w:t>70</w:t>
      </w:r>
      <w:r>
        <w:rPr>
          <w:sz w:val="28"/>
        </w:rPr>
        <w:t xml:space="preserve"> </w:t>
      </w:r>
    </w:p>
    <w:p w14:paraId="0000000B">
      <w:pPr>
        <w:jc w:val="both"/>
        <w:rPr>
          <w:sz w:val="24"/>
        </w:rPr>
      </w:pPr>
    </w:p>
    <w:p w14:paraId="0000000C">
      <w:pPr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перечня</w:t>
      </w:r>
    </w:p>
    <w:p w14:paraId="0000000D">
      <w:pPr>
        <w:jc w:val="both"/>
        <w:rPr>
          <w:sz w:val="28"/>
        </w:rPr>
      </w:pPr>
      <w:r>
        <w:rPr>
          <w:sz w:val="28"/>
        </w:rPr>
        <w:t>налоговых расходов</w:t>
      </w:r>
    </w:p>
    <w:p w14:paraId="0000000E">
      <w:pPr>
        <w:tabs>
          <w:tab w:val="left" w:leader="none" w:pos="482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>Селиярово</w:t>
      </w:r>
    </w:p>
    <w:p w14:paraId="0000000F">
      <w:pPr>
        <w:tabs>
          <w:tab w:val="left" w:leader="none" w:pos="709"/>
        </w:tabs>
        <w:jc w:val="both"/>
        <w:rPr>
          <w:sz w:val="24"/>
        </w:rPr>
      </w:pPr>
    </w:p>
    <w:p w14:paraId="00000010">
      <w:pPr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Порядком</w:t>
      </w:r>
      <w:r>
        <w:rPr>
          <w:sz w:val="28"/>
        </w:rPr>
        <w:t xml:space="preserve"> формиров</w:t>
      </w:r>
      <w:r>
        <w:rPr>
          <w:sz w:val="28"/>
        </w:rPr>
        <w:t xml:space="preserve">ания перечня налоговых расходов </w:t>
      </w:r>
      <w:r>
        <w:rPr>
          <w:sz w:val="28"/>
        </w:rPr>
        <w:t xml:space="preserve">сельского поселения </w:t>
      </w:r>
      <w:r>
        <w:rPr>
          <w:sz w:val="28"/>
        </w:rPr>
        <w:t>Селиярово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утвержденного постановлен</w:t>
      </w:r>
      <w:r>
        <w:rPr>
          <w:sz w:val="28"/>
        </w:rPr>
        <w:t xml:space="preserve">ием </w:t>
      </w:r>
      <w:r>
        <w:rPr>
          <w:sz w:val="28"/>
        </w:rPr>
        <w:t xml:space="preserve">администрации сельского поселения </w:t>
      </w:r>
      <w:r>
        <w:rPr>
          <w:sz w:val="28"/>
        </w:rPr>
        <w:t>Селиярово</w:t>
      </w:r>
      <w:r>
        <w:rPr>
          <w:sz w:val="28"/>
        </w:rPr>
        <w:t xml:space="preserve"> от </w:t>
      </w:r>
      <w:r>
        <w:rPr>
          <w:sz w:val="28"/>
        </w:rPr>
        <w:t>07.12.2021 № 50</w:t>
      </w:r>
      <w:r>
        <w:rPr>
          <w:sz w:val="28"/>
        </w:rPr>
        <w:t xml:space="preserve"> </w:t>
      </w:r>
      <w:r>
        <w:rPr>
          <w:sz w:val="28"/>
        </w:rPr>
        <w:t>«О Порядке формирования перечня налоговых расходов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 </w:t>
      </w:r>
      <w:r>
        <w:rPr>
          <w:sz w:val="28"/>
        </w:rPr>
        <w:t>Селиярово</w:t>
      </w:r>
      <w:r>
        <w:rPr>
          <w:sz w:val="28"/>
        </w:rPr>
        <w:t>»</w:t>
      </w:r>
    </w:p>
    <w:p w14:paraId="00000011">
      <w:pPr>
        <w:tabs>
          <w:tab w:val="left" w:leader="none" w:pos="709"/>
        </w:tabs>
        <w:ind w:left="0" w:firstLine="709"/>
        <w:jc w:val="both"/>
        <w:rPr>
          <w:sz w:val="28"/>
        </w:rPr>
      </w:pPr>
    </w:p>
    <w:p w14:paraId="00000012">
      <w:pPr>
        <w:ind w:firstLine="6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Перечень налоговых расходов сельского поселения </w:t>
      </w:r>
      <w:r>
        <w:rPr>
          <w:rFonts w:ascii="Times New Roman" w:hAnsi="Times New Roman"/>
          <w:sz w:val="28"/>
        </w:rPr>
        <w:t xml:space="preserve">Селиярово </w:t>
      </w:r>
      <w:r>
        <w:rPr>
          <w:rFonts w:ascii="Times New Roman" w:hAnsi="Times New Roman"/>
          <w:sz w:val="28"/>
        </w:rPr>
        <w:t>согласно приложению.</w:t>
      </w:r>
    </w:p>
    <w:p w14:paraId="00000013">
      <w:pPr>
        <w:tabs>
          <w:tab w:val="left" w:leader="none" w:pos="709"/>
        </w:tabs>
        <w:ind w:left="0" w:firstLine="709"/>
        <w:jc w:val="both"/>
        <w:rPr>
          <w:sz w:val="28"/>
        </w:rPr>
      </w:pPr>
    </w:p>
    <w:p w14:paraId="00000014">
      <w:pPr>
        <w:ind w:left="0" w:firstLine="709"/>
        <w:jc w:val="both"/>
        <w:rPr>
          <w:color w:val="000000"/>
          <w:sz w:val="28"/>
        </w:rPr>
      </w:pPr>
      <w:r>
        <w:rPr>
          <w:sz w:val="28"/>
        </w:rPr>
        <w:t xml:space="preserve">2. </w:t>
      </w:r>
      <w:r>
        <w:rPr>
          <w:color w:val="000000"/>
          <w:sz w:val="28"/>
        </w:rPr>
        <w:t>Постановление вступает в силу с 01 января 2023 года.</w:t>
      </w:r>
    </w:p>
    <w:p w14:paraId="00000015">
      <w:pPr>
        <w:ind w:left="0" w:firstLine="709"/>
        <w:jc w:val="both"/>
        <w:rPr>
          <w:color w:val="000000"/>
          <w:sz w:val="28"/>
        </w:rPr>
      </w:pPr>
    </w:p>
    <w:p w14:paraId="00000016">
      <w:pPr>
        <w:ind w:left="0" w:firstLine="709"/>
        <w:jc w:val="both"/>
        <w:rPr>
          <w:sz w:val="32"/>
        </w:rPr>
      </w:pPr>
      <w:r>
        <w:rPr>
          <w:color w:val="000000"/>
          <w:sz w:val="28"/>
        </w:rPr>
        <w:t>3. Контроль за выполнением настоящего постановления оставляю за собой.</w:t>
      </w:r>
    </w:p>
    <w:p w14:paraId="00000017">
      <w:pPr>
        <w:jc w:val="both"/>
        <w:rPr>
          <w:sz w:val="32"/>
        </w:rPr>
      </w:pPr>
    </w:p>
    <w:p w14:paraId="00000018">
      <w:pPr>
        <w:jc w:val="both"/>
        <w:rPr>
          <w:sz w:val="32"/>
        </w:rPr>
      </w:pPr>
    </w:p>
    <w:p w14:paraId="00000019">
      <w:pPr>
        <w:jc w:val="both"/>
        <w:rPr>
          <w:sz w:val="32"/>
        </w:rPr>
      </w:pPr>
    </w:p>
    <w:p w14:paraId="0000001A">
      <w:pPr>
        <w:jc w:val="both"/>
        <w:rPr/>
        <w:sectPr>
          <w:footerReference w:type="default" r:id="rId11"/>
          <w:pgSz w:w="11909" w:h="16834" w:orient="portrait"/>
          <w:pgMar w:top="1418" w:right="1134" w:bottom="851" w:left="1134" w:header="720" w:footer="720" w:gutter="0"/>
          <w:titlePg/>
        </w:sectPr>
      </w:pPr>
      <w:r>
        <w:rPr>
          <w:sz w:val="28"/>
          <w:lang w:val="ru-RU"/>
        </w:rPr>
        <w:t>Г</w:t>
      </w:r>
      <w:r>
        <w:rPr>
          <w:sz w:val="28"/>
        </w:rPr>
        <w:t>лав</w:t>
      </w:r>
      <w:r>
        <w:rPr>
          <w:sz w:val="28"/>
          <w:lang w:val="ru-RU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>С.В. Маркова</w:t>
      </w:r>
      <w:r>
        <w:rPr>
          <w:sz w:val="28"/>
        </w:rPr>
        <w:t>
</w:t>
      </w:r>
    </w:p>
    <w:p w14:paraId="0000001B">
      <w:pPr>
        <w:widowControl w:val="off"/>
        <w:ind w:left="5529" w:firstLine="0"/>
        <w:jc w:val="right"/>
        <w:rPr>
          <w:sz w:val="24"/>
        </w:rPr>
      </w:pPr>
      <w:r>
        <w:rPr>
          <w:color w:val="000000"/>
          <w:spacing w:val="-2"/>
          <w:sz w:val="24"/>
        </w:rPr>
        <w:t>Приложение</w:t>
      </w:r>
    </w:p>
    <w:p w14:paraId="0000001C">
      <w:pPr>
        <w:widowControl w:val="off"/>
        <w:spacing w:line="278" w:lineRule="exact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>
        <w:rPr>
          <w:sz w:val="24"/>
        </w:rPr>
        <w:t>постановлению а</w:t>
      </w:r>
      <w:r>
        <w:rPr>
          <w:color w:val="000000"/>
          <w:sz w:val="24"/>
        </w:rPr>
        <w:t>дминистрации</w:t>
      </w:r>
    </w:p>
    <w:p w14:paraId="0000001D">
      <w:pPr>
        <w:widowControl w:val="off"/>
        <w:spacing w:line="278" w:lineRule="exact"/>
        <w:ind w:left="5529" w:firstLine="0"/>
        <w:jc w:val="right"/>
        <w:rPr>
          <w:sz w:val="24"/>
        </w:rPr>
      </w:pPr>
      <w:r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Селиярово</w:t>
      </w:r>
    </w:p>
    <w:p w14:paraId="0000001E">
      <w:pPr>
        <w:widowControl w:val="off"/>
        <w:spacing w:line="278" w:lineRule="exact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lang w:val="ru-RU"/>
        </w:rPr>
        <w:t>18</w:t>
      </w:r>
      <w:r>
        <w:rPr>
          <w:sz w:val="24"/>
        </w:rPr>
        <w:t>.0</w:t>
      </w:r>
      <w:r>
        <w:rPr>
          <w:sz w:val="24"/>
          <w:lang w:val="ru-RU"/>
        </w:rPr>
        <w:t>9</w:t>
      </w:r>
      <w:r>
        <w:rPr>
          <w:sz w:val="24"/>
        </w:rPr>
        <w:t>.</w:t>
      </w:r>
      <w:r>
        <w:rPr>
          <w:sz w:val="24"/>
        </w:rPr>
        <w:t xml:space="preserve">2023 № </w:t>
      </w:r>
      <w:r>
        <w:rPr>
          <w:sz w:val="24"/>
          <w:lang w:val="ru-RU"/>
        </w:rPr>
        <w:t>70</w:t>
      </w:r>
      <w:r>
        <w:rPr>
          <w:sz w:val="24"/>
        </w:rPr>
        <w:t xml:space="preserve"> </w:t>
      </w:r>
    </w:p>
    <w:p w14:paraId="0000001F">
      <w:pPr>
        <w:jc w:val="right"/>
        <w:rPr>
          <w:rFonts w:ascii="Times New Roman" w:hAnsi="Times New Roman"/>
          <w:sz w:val="24"/>
        </w:rPr>
      </w:pPr>
      <w:bookmarkStart w:id="0" w:name="P31"/>
      <w:bookmarkEnd w:id="0"/>
    </w:p>
    <w:p w14:paraId="00000020">
      <w:pPr>
        <w:jc w:val="center"/>
        <w:rPr>
          <w:rFonts w:ascii="Times New Roman" w:hAnsi="Times New Roman"/>
          <w:sz w:val="28"/>
        </w:rPr>
      </w:pPr>
      <w:bookmarkStart w:id="1" w:name="P50"/>
      <w:bookmarkEnd w:id="1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еречень</w:t>
      </w:r>
    </w:p>
    <w:p w14:paraId="000000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налоговых расходов сельского поселения </w:t>
      </w:r>
      <w:r>
        <w:rPr>
          <w:rFonts w:ascii="Times New Roman" w:hAnsi="Times New Roman"/>
          <w:sz w:val="28"/>
        </w:rPr>
        <w:t>Селиярово</w:t>
      </w:r>
      <w:r>
        <w:rPr>
          <w:rFonts w:ascii="Times New Roman" w:hAnsi="Times New Roman"/>
          <w:sz w:val="28"/>
        </w:rPr>
        <w:t xml:space="preserve"> </w:t>
      </w:r>
    </w:p>
    <w:p w14:paraId="00000022">
      <w:pPr>
        <w:jc w:val="center"/>
        <w:rPr>
          <w:rFonts w:ascii="Times New Roman" w:hAnsi="Times New Roman"/>
          <w:sz w:val="28"/>
        </w:rPr>
      </w:pPr>
    </w:p>
    <w:tbl>
      <w:tblPr>
        <w:tblStyle w:val="NormalTable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 w:sz="4" w:space="0"/>
          <w:insideV w:val="single" w:color="000000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417"/>
        <w:gridCol w:w="1985"/>
        <w:gridCol w:w="2126"/>
        <w:gridCol w:w="2099"/>
        <w:gridCol w:w="1701"/>
        <w:gridCol w:w="2012"/>
        <w:gridCol w:w="2014"/>
        <w:gridCol w:w="1531"/>
      </w:tblGrid>
      <w:tr>
        <w:trPr/>
        <w:tc>
          <w:tcPr>
            <w:cnfStyle w:val="1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cnfStyle w:val="1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4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налога</w:t>
            </w:r>
          </w:p>
        </w:tc>
        <w:tc>
          <w:tcPr>
            <w:cnfStyle w:val="1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5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cnfStyle w:val="1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6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cnfStyle w:val="1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7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cnfStyle w:val="1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8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cnfStyle w:val="1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9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cnfStyle w:val="1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A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 администрации района,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cnfStyle w:val="1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B">
            <w:pPr>
              <w:spacing w:line="252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 налогового расхода</w:t>
            </w:r>
          </w:p>
        </w:tc>
      </w:tr>
      <w:tr>
        <w:trPr/>
        <w:tc>
          <w:tcPr>
            <w:cnfStyle w:val="0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C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D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cnfStyle w:val="0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Совета депутатов от </w:t>
            </w: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 xml:space="preserve">.11.2014 № </w:t>
            </w:r>
            <w:r>
              <w:rPr>
                <w:color w:val="000000"/>
                <w:sz w:val="24"/>
              </w:rPr>
              <w:t>44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 xml:space="preserve">Об установлении налога </w:t>
            </w:r>
          </w:p>
          <w:p w14:paraId="0000002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имущество физических лиц</w:t>
            </w:r>
            <w:r>
              <w:rPr>
                <w:color w:val="000000"/>
                <w:sz w:val="24"/>
              </w:rPr>
              <w:t xml:space="preserve">» </w:t>
            </w:r>
          </w:p>
          <w:p w14:paraId="00000030">
            <w:pPr>
              <w:spacing w:line="252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 2/часть 3</w:t>
            </w:r>
          </w:p>
        </w:tc>
        <w:tc>
          <w:tcPr>
            <w:cnfStyle w:val="0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1">
            <w:pPr>
              <w:rPr>
                <w:sz w:val="24"/>
              </w:rPr>
            </w:pPr>
            <w:r>
              <w:rPr>
                <w:sz w:val="24"/>
              </w:rPr>
              <w:t>физические лица,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отношении объектов налогообложения, включенных в перечень в соответствии с п.7 ст.378.2 НК РФ</w:t>
            </w:r>
            <w:r>
              <w:rPr>
                <w:sz w:val="24"/>
              </w:rPr>
              <w:t xml:space="preserve"> также в отношении объектов налогообложения, кадастровая стоимость каждого из которых превышает 300 миллионов рублей</w:t>
            </w:r>
          </w:p>
          <w:p w14:paraId="00000032">
            <w:pPr>
              <w:rPr>
                <w:sz w:val="24"/>
              </w:rPr>
            </w:pPr>
            <w:r>
              <w:rPr>
                <w:sz w:val="24"/>
              </w:rPr>
              <w:t>(стимулирующая)</w:t>
            </w:r>
          </w:p>
        </w:tc>
        <w:tc>
          <w:tcPr>
            <w:cnfStyle w:val="0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3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социально-экономического развития Ханты-Мансийского района до 2030 года.</w:t>
            </w:r>
          </w:p>
          <w:p w14:paraId="00000034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cnfStyle w:val="0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5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6">
            <w:pPr>
              <w:rPr>
                <w:sz w:val="24"/>
              </w:rPr>
            </w:pPr>
            <w:r>
              <w:rPr>
                <w:sz w:val="24"/>
              </w:rPr>
              <w:t>формирование активной ж</w:t>
            </w:r>
            <w:r>
              <w:rPr>
                <w:sz w:val="24"/>
              </w:rPr>
              <w:t>изненной позиции жителей района.</w:t>
            </w:r>
          </w:p>
        </w:tc>
        <w:tc>
          <w:tcPr>
            <w:cnfStyle w:val="0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редоставление мер социальной </w:t>
            </w:r>
            <w:r>
              <w:rPr>
                <w:sz w:val="24"/>
              </w:rPr>
              <w:t>поддержки отдельным категориям граждан в сельском поселении</w:t>
            </w:r>
          </w:p>
        </w:tc>
        <w:tc>
          <w:tcPr>
            <w:cnfStyle w:val="0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8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sz w:val="24"/>
              </w:rPr>
              <w:t>Селиярово</w:t>
            </w:r>
          </w:p>
        </w:tc>
      </w:tr>
      <w:tr>
        <w:trPr/>
        <w:tc>
          <w:tcPr>
            <w:cnfStyle w:val="0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9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A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cnfStyle w:val="0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депутатов от 12.11.2014 № 44 «</w:t>
            </w:r>
            <w:r>
              <w:rPr>
                <w:color w:val="000000"/>
                <w:sz w:val="24"/>
              </w:rPr>
              <w:t xml:space="preserve">Об установлении налога </w:t>
            </w:r>
          </w:p>
          <w:p w14:paraId="000000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имущество физических лиц</w:t>
            </w:r>
            <w:r>
              <w:rPr>
                <w:color w:val="000000"/>
                <w:sz w:val="24"/>
              </w:rPr>
              <w:t xml:space="preserve">» </w:t>
            </w:r>
          </w:p>
          <w:p w14:paraId="0000003D">
            <w:pPr>
              <w:spacing w:line="252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 2/часть 3</w:t>
            </w:r>
          </w:p>
        </w:tc>
        <w:tc>
          <w:tcPr>
            <w:cnfStyle w:val="0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E">
            <w:pPr>
              <w:rPr>
                <w:sz w:val="24"/>
              </w:rPr>
            </w:pPr>
            <w:r>
              <w:rPr>
                <w:sz w:val="24"/>
              </w:rPr>
              <w:t>Право на налоговую льготу имеют категории налогоплательщиков с учетом положений статьи 407 главы 32 раздела Х Налогового кодекса Российской Федерации</w:t>
            </w:r>
          </w:p>
        </w:tc>
        <w:tc>
          <w:tcPr>
            <w:cnfStyle w:val="0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3F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социально-экономического развития Ханты-Мансийского района до 2030 года.</w:t>
            </w:r>
          </w:p>
          <w:p w14:paraId="00000040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cnfStyle w:val="0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1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2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устойчивого естественного роста численности населения, снижение уровня бедности, повышение качества жизни жителей поселения</w:t>
            </w:r>
          </w:p>
        </w:tc>
        <w:tc>
          <w:tcPr>
            <w:cnfStyle w:val="0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3">
            <w:pPr>
              <w:rPr>
                <w:sz w:val="24"/>
              </w:rPr>
            </w:pPr>
            <w:r>
              <w:rPr>
                <w:sz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cnfStyle w:val="0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4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sz w:val="24"/>
              </w:rPr>
              <w:t>Селиярово</w:t>
            </w:r>
          </w:p>
        </w:tc>
      </w:tr>
      <w:tr>
        <w:trPr/>
        <w:tc>
          <w:tcPr>
            <w:cnfStyle w:val="0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5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6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cnfStyle w:val="0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депутатов от 12.11.2014 № 44 «</w:t>
            </w:r>
            <w:r>
              <w:rPr>
                <w:color w:val="000000"/>
                <w:sz w:val="24"/>
              </w:rPr>
              <w:t xml:space="preserve">Об установлении налога </w:t>
            </w:r>
            <w:r>
              <w:rPr>
                <w:color w:val="000000"/>
                <w:sz w:val="24"/>
              </w:rPr>
              <w:t>на имущество физических лиц</w:t>
            </w:r>
            <w:r>
              <w:rPr>
                <w:color w:val="000000"/>
                <w:sz w:val="24"/>
              </w:rPr>
              <w:t xml:space="preserve">» </w:t>
            </w:r>
            <w:r>
              <w:rPr>
                <w:color w:val="000000"/>
                <w:sz w:val="24"/>
              </w:rPr>
              <w:t>пункт 2/часть 3</w:t>
            </w:r>
          </w:p>
        </w:tc>
        <w:tc>
          <w:tcPr>
            <w:cnfStyle w:val="0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8">
            <w:pPr>
              <w:rPr>
                <w:sz w:val="24"/>
              </w:rPr>
            </w:pPr>
            <w:r>
              <w:rPr>
                <w:sz w:val="24"/>
              </w:rPr>
      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</w:t>
            </w:r>
            <w:r>
              <w:rPr>
                <w:sz w:val="24"/>
              </w:rPr>
              <w:t>е используемого налогоплательщик</w:t>
            </w:r>
            <w:r>
              <w:rPr>
                <w:sz w:val="24"/>
              </w:rPr>
              <w:t>ом в предпринимательской деятельности</w:t>
            </w:r>
          </w:p>
        </w:tc>
        <w:tc>
          <w:tcPr>
            <w:cnfStyle w:val="0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9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социально-экономического развития Ханты-Мансийского района до 2030 года.</w:t>
            </w:r>
          </w:p>
          <w:p w14:paraId="0000004A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cnfStyle w:val="0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B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C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устойчивого естественного роста численности населения, снижение уровня бедности, повышение качества жизни жителей поселения</w:t>
            </w:r>
          </w:p>
        </w:tc>
        <w:tc>
          <w:tcPr>
            <w:cnfStyle w:val="0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D">
            <w:pPr>
              <w:rPr>
                <w:sz w:val="24"/>
              </w:rPr>
            </w:pPr>
            <w:r>
              <w:rPr>
                <w:sz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cnfStyle w:val="0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E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sz w:val="24"/>
              </w:rPr>
              <w:t>Селиярово</w:t>
            </w:r>
          </w:p>
        </w:tc>
      </w:tr>
      <w:tr>
        <w:trPr/>
        <w:tc>
          <w:tcPr>
            <w:cnfStyle w:val="0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4F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0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cnfStyle w:val="0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депутатов от 12.11.2014 № 44 «</w:t>
            </w:r>
            <w:r>
              <w:rPr>
                <w:color w:val="000000"/>
                <w:sz w:val="24"/>
              </w:rPr>
              <w:t xml:space="preserve">Об установлении налога </w:t>
            </w:r>
          </w:p>
          <w:p w14:paraId="000000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имущество физических лиц</w:t>
            </w:r>
            <w:r>
              <w:rPr>
                <w:color w:val="000000"/>
                <w:sz w:val="24"/>
              </w:rPr>
              <w:t xml:space="preserve">» </w:t>
            </w:r>
          </w:p>
          <w:p w14:paraId="00000053">
            <w:pPr>
              <w:spacing w:line="252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 2/часть 3</w:t>
            </w:r>
          </w:p>
        </w:tc>
        <w:tc>
          <w:tcPr>
            <w:cnfStyle w:val="0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Налоговая льгота предоставляется в отношении следующих видов объектов налогообложения:</w:t>
            </w:r>
          </w:p>
          <w:p w14:paraId="00000055">
            <w:pPr>
              <w:spacing w:line="276" w:lineRule="auto"/>
              <w:rPr>
                <w:sz w:val="24"/>
              </w:rPr>
            </w:pPr>
            <w:bookmarkStart w:id="2" w:name="sub_40741"/>
            <w:r>
              <w:rPr>
                <w:sz w:val="24"/>
              </w:rPr>
              <w:t>1) квартира или комната;</w:t>
            </w:r>
          </w:p>
          <w:p w14:paraId="00000056">
            <w:pPr>
              <w:spacing w:line="276" w:lineRule="auto"/>
              <w:rPr>
                <w:sz w:val="24"/>
              </w:rPr>
            </w:pPr>
            <w:bookmarkEnd w:id="2"/>
            <w:bookmarkStart w:id="3" w:name="sub_40742"/>
            <w:r>
              <w:rPr>
                <w:sz w:val="24"/>
              </w:rPr>
              <w:t>2) жилой дом;</w:t>
            </w:r>
          </w:p>
          <w:p w14:paraId="00000057">
            <w:pPr>
              <w:spacing w:line="276" w:lineRule="auto"/>
              <w:rPr>
                <w:sz w:val="24"/>
              </w:rPr>
            </w:pPr>
            <w:bookmarkEnd w:id="3"/>
            <w:r>
              <w:rPr>
                <w:sz w:val="24"/>
              </w:rPr>
              <w:t xml:space="preserve">3) помещение или сооружение, </w:t>
            </w:r>
            <w:r>
              <w:rPr>
                <w:sz w:val="24"/>
              </w:rPr>
              <w:t xml:space="preserve">указанные в подпункте </w:t>
            </w:r>
            <w:r>
              <w:rPr>
                <w:sz w:val="24"/>
              </w:rPr>
              <w:t>14 пункт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1 статьи 407 Налогового кодекса Российской Федерации;</w:t>
            </w:r>
          </w:p>
        </w:tc>
        <w:tc>
          <w:tcPr>
            <w:cnfStyle w:val="0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8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социально-экономического развития Ханты-Мансийского района до 2030 года.</w:t>
            </w:r>
          </w:p>
          <w:p w14:paraId="00000059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cnfStyle w:val="0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A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B">
            <w:pPr>
              <w:rPr>
                <w:sz w:val="24"/>
              </w:rPr>
            </w:pPr>
            <w:r>
              <w:rPr>
                <w:sz w:val="24"/>
              </w:rPr>
              <w:t>Повышение привлекательности жизни на основе устойчивого роста и сбалансированного развития (подцель – решение социальных задач по повышению уровня и качества жизни населения)</w:t>
            </w:r>
          </w:p>
        </w:tc>
        <w:tc>
          <w:tcPr>
            <w:cnfStyle w:val="0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C">
            <w:pPr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отдельным категориям граждан в сельском поселении</w:t>
            </w:r>
          </w:p>
        </w:tc>
        <w:tc>
          <w:tcPr>
            <w:cnfStyle w:val="0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D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sz w:val="24"/>
              </w:rPr>
              <w:t>Селиярово</w:t>
            </w:r>
          </w:p>
        </w:tc>
      </w:tr>
      <w:tr>
        <w:trPr/>
        <w:tc>
          <w:tcPr>
            <w:cnfStyle w:val="0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5F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cnfStyle w:val="0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депутатов от 12.11.2014 № 44 «</w:t>
            </w:r>
            <w:r>
              <w:rPr>
                <w:color w:val="000000"/>
                <w:sz w:val="24"/>
              </w:rPr>
              <w:t xml:space="preserve">Об установлении налога </w:t>
            </w:r>
          </w:p>
          <w:p w14:paraId="000000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имущество физических лиц</w:t>
            </w:r>
            <w:r>
              <w:rPr>
                <w:color w:val="000000"/>
                <w:sz w:val="24"/>
              </w:rPr>
              <w:t xml:space="preserve">» </w:t>
            </w:r>
            <w:r>
              <w:rPr>
                <w:color w:val="000000"/>
                <w:sz w:val="24"/>
              </w:rPr>
              <w:t>пункт 2/часть 3</w:t>
            </w:r>
          </w:p>
        </w:tc>
        <w:tc>
          <w:tcPr>
            <w:cnfStyle w:val="0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Хозяйственное строение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 xml:space="preserve">ружение, указанные в подпункте 15 пункта </w:t>
            </w:r>
            <w:r>
              <w:rPr>
                <w:sz w:val="24"/>
              </w:rPr>
              <w:t>1 статьи 407 Налогового кодекса Российской Федерации;</w:t>
            </w:r>
          </w:p>
          <w:p w14:paraId="0000006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гараж или машино-место.</w:t>
            </w:r>
          </w:p>
        </w:tc>
        <w:tc>
          <w:tcPr>
            <w:cnfStyle w:val="0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4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социально-экономического развития Ханты-Мансийского района до 2030 года.</w:t>
            </w:r>
          </w:p>
          <w:p w14:paraId="00000065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cnfStyle w:val="0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6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7">
            <w:pPr>
              <w:rPr>
                <w:sz w:val="24"/>
              </w:rPr>
            </w:pPr>
            <w:r>
              <w:rPr>
                <w:sz w:val="24"/>
              </w:rPr>
              <w:t>Повышение привлекательности жизни на основе устойчивого роста и сбалансированного развития (подцель – решение социальных задач по повышению уровня и качества жизни населения)</w:t>
            </w:r>
          </w:p>
        </w:tc>
        <w:tc>
          <w:tcPr>
            <w:cnfStyle w:val="0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8">
            <w:pPr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отдельным категориям граждан в сельском поселении</w:t>
            </w:r>
          </w:p>
        </w:tc>
        <w:tc>
          <w:tcPr>
            <w:cnfStyle w:val="0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9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sz w:val="24"/>
              </w:rPr>
              <w:t>Селиярово</w:t>
            </w:r>
          </w:p>
        </w:tc>
      </w:tr>
      <w:tr>
        <w:trPr/>
        <w:tc>
          <w:tcPr>
            <w:cnfStyle w:val="000010000000"/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A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/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B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cnfStyle w:val="000010000000"/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6C">
            <w:pPr>
              <w:widowControl w:val="on"/>
              <w:rPr>
                <w:rFonts w:ascii="Times New Roman" w:hAnsi="Times New Roman"/>
                <w:b w:val="off"/>
                <w:color w:val="000000"/>
                <w:sz w:val="24"/>
              </w:rPr>
            </w:pPr>
            <w:r>
              <w:rPr>
                <w:rFonts w:ascii="Times New Roman" w:hAnsi="Times New Roman"/>
                <w:b w:val="off"/>
                <w:color w:val="000000"/>
                <w:sz w:val="24"/>
              </w:rPr>
              <w:t>Решение Совета депутатов от 19</w:t>
            </w:r>
            <w:r>
              <w:rPr>
                <w:rFonts w:ascii="Times New Roman" w:hAnsi="Times New Roman"/>
                <w:b w:val="off"/>
                <w:color w:val="000000"/>
                <w:sz w:val="24"/>
              </w:rPr>
              <w:t>.06.2023</w:t>
            </w:r>
            <w:r>
              <w:rPr>
                <w:rFonts w:ascii="Times New Roman" w:hAnsi="Times New Roman"/>
                <w:b w:val="off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off"/>
                <w:color w:val="000000"/>
                <w:sz w:val="24"/>
              </w:rPr>
              <w:t>№ 214</w:t>
            </w:r>
            <w:r>
              <w:rPr>
                <w:rFonts w:ascii="Times New Roman" w:hAnsi="Times New Roman"/>
                <w:b w:val="off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b w:val="off"/>
                <w:color w:val="000000"/>
                <w:sz w:val="24"/>
              </w:rPr>
              <w:t xml:space="preserve">Об установлении </w:t>
            </w:r>
          </w:p>
          <w:p w14:paraId="00000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земельного налога</w:t>
            </w:r>
            <w:r>
              <w:rPr>
                <w:color w:val="000000"/>
                <w:sz w:val="24"/>
              </w:rPr>
              <w:t xml:space="preserve">» </w:t>
            </w:r>
          </w:p>
          <w:p w14:paraId="0000006E">
            <w:pPr>
              <w:rPr>
                <w:color w:val="000000"/>
                <w:sz w:val="24"/>
              </w:rPr>
            </w:pPr>
          </w:p>
          <w:p w14:paraId="0000006F">
            <w:pPr>
              <w:rPr>
                <w:sz w:val="24"/>
              </w:rPr>
            </w:pPr>
          </w:p>
        </w:tc>
        <w:tc>
          <w:tcPr>
            <w:cnfStyle w:val="000001000000"/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70">
            <w:pPr>
              <w:tabs>
                <w:tab w:val="left" w:leader="underscore" w:pos="2107"/>
                <w:tab w:val="left" w:leader="underscore" w:pos="4037"/>
              </w:tabs>
              <w:ind w:left="0" w:firstLine="709"/>
              <w:contextualSpacing w:val="on"/>
              <w:jc w:val="both"/>
              <w:rPr>
                <w:sz w:val="22"/>
              </w:rPr>
            </w:pPr>
            <w:r>
              <w:rPr>
                <w:sz w:val="22"/>
              </w:rPr>
              <w:t>1) органы местного самоуправления сельского по</w:t>
            </w:r>
            <w:r>
              <w:rPr>
                <w:sz w:val="22"/>
              </w:rPr>
              <w:t>селения Селиярово – в отношении всех земельных участков;</w:t>
            </w:r>
          </w:p>
          <w:p w14:paraId="00000071">
            <w:pPr>
              <w:tabs>
                <w:tab w:val="left" w:leader="underscore" w:pos="2107"/>
                <w:tab w:val="left" w:leader="underscore" w:pos="4037"/>
              </w:tabs>
              <w:ind w:left="0" w:firstLine="709"/>
              <w:contextualSpacing w:val="on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муниципальные учреждения сельского поселения Селиярово, Ханты-Мансийского района - в отношении всех земельных участков;</w:t>
            </w:r>
          </w:p>
          <w:p w14:paraId="00000072">
            <w:pPr>
              <w:tabs>
                <w:tab w:val="left" w:leader="none" w:pos="0"/>
              </w:tabs>
              <w:ind w:left="0" w:firstLine="709"/>
              <w:contextualSpacing w:val="on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социально ориентированные некоммерческие организации (СО НКО), зарегистри</w:t>
            </w:r>
            <w:r>
              <w:rPr>
                <w:sz w:val="22"/>
              </w:rPr>
              <w:t>рованные на территории сельского поселения Селиярово - в отношении земельных участков,</w:t>
            </w:r>
            <w:r>
              <w:rPr>
                <w:sz w:val="22"/>
              </w:rPr>
              <w:t xml:space="preserve"> используемых ими для осуществления видов деятельности, предусмотренных </w:t>
            </w:r>
            <w:r>
              <w:fldChar w:fldCharType="begin"/>
            </w:r>
            <w:r>
              <w:instrText xml:space="preserve">HYPERLINK "consultantplus://offline/ref=DF4BF258FAFD83B7F7AB8CF9124F975D06F3C2656364E237B070ACFB16D4DA698426104158B7A9CC8F643B38C49BAD89665A8D00B8Y5tEG"</w:instrText>
            </w:r>
            <w:r>
              <w:fldChar w:fldCharType="separate"/>
            </w:r>
            <w:r>
              <w:rPr>
                <w:sz w:val="22"/>
              </w:rPr>
              <w:t>пунктом 1 статьи 31.1</w:t>
            </w:r>
            <w:r>
              <w:fldChar w:fldCharType="end"/>
            </w:r>
            <w:r>
              <w:rPr>
                <w:sz w:val="22"/>
              </w:rPr>
              <w:t xml:space="preserve"> Федерального закона от 12.01.</w:t>
            </w:r>
            <w:r>
              <w:rPr>
                <w:sz w:val="22"/>
              </w:rPr>
              <w:t xml:space="preserve">1996 № 7-ФЗ «О некоммерческих организациях», </w:t>
            </w:r>
            <w:r>
              <w:fldChar w:fldCharType="begin"/>
            </w:r>
            <w:r>
              <w:instrText xml:space="preserve">HYPERLINK "consultantplus://offline/ref=DF4BF258FAFD83B7F7AB92F40423C05204FA946B6666EB67EF20AAAC4984DC3CC466161418F6AF99DE206F35C299E7D922118202B34277CC244E9EB4YDt9G"</w:instrText>
            </w:r>
            <w:r>
              <w:fldChar w:fldCharType="separate"/>
            </w:r>
            <w:r>
              <w:rPr>
                <w:sz w:val="22"/>
              </w:rPr>
              <w:t>пунктом 1 статьи 3</w:t>
            </w:r>
            <w:r>
              <w:fldChar w:fldCharType="end"/>
            </w:r>
            <w:r>
              <w:rPr>
                <w:sz w:val="22"/>
              </w:rPr>
              <w:t xml:space="preserve"> Закона Ханты-Мансийского автономного округа - Югры от 16.12.2010 № 229-оз «О поддержке региональных социально ориенти</w:t>
            </w:r>
            <w:r>
              <w:rPr>
                <w:sz w:val="22"/>
              </w:rPr>
              <w:t>рованных некоммерческих организаций, осуществляющих деятельность в Ханты-Мансийском автономном округе – Югре</w:t>
            </w:r>
            <w:r>
              <w:rPr>
                <w:sz w:val="22"/>
              </w:rPr>
              <w:t>».</w:t>
            </w:r>
          </w:p>
          <w:p w14:paraId="0000007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cnfStyle w:val="000010000000"/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74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Стратегия социально-экономического развития Ханты-Мансийского района до 2030 года.</w:t>
            </w:r>
          </w:p>
          <w:p w14:paraId="00000075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</w:t>
            </w:r>
            <w:r>
              <w:rPr>
                <w:rFonts w:ascii="Times New Roman" w:hAnsi="Times New Roman"/>
                <w:sz w:val="24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cnfStyle w:val="000001000000"/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76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/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77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расходов плательщиков, финансовое обеспечение, которых осуществляется в полном объеме за счет бюджета сельского поселения Селиярово</w:t>
            </w:r>
          </w:p>
          <w:p w14:paraId="00000078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бюджетной устойчивости, эф</w:t>
            </w:r>
            <w:r>
              <w:rPr>
                <w:rFonts w:ascii="Times New Roman" w:hAnsi="Times New Roman"/>
                <w:sz w:val="24"/>
              </w:rPr>
              <w:t>фективности бюджетных расходов.</w:t>
            </w:r>
          </w:p>
        </w:tc>
        <w:tc>
          <w:tcPr>
            <w:cnfStyle w:val="000001000000"/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79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местного бюджета на финансовое обеспечение деятельности органов местного самоуправления и 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cnfStyle w:val="000010000000"/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07A">
            <w:pPr>
              <w:spacing w:line="252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/>
                <w:sz w:val="24"/>
              </w:rPr>
              <w:t>Селиярово</w:t>
            </w:r>
          </w:p>
        </w:tc>
      </w:tr>
    </w:tbl>
    <w:p w14:paraId="0000007B">
      <w:pPr>
        <w:spacing w:line="360" w:lineRule="auto"/>
        <w:jc w:val="both"/>
        <w:rPr>
          <w:sz w:val="28"/>
        </w:rPr>
      </w:pPr>
    </w:p>
    <w:sectPr>
      <w:headerReference w:type="default" r:id="rId12"/>
      <w:pgSz w:w="16834" w:h="11909" w:orient="landscape"/>
      <w:pgMar w:top="1559" w:right="1418" w:bottom="1134" w:left="1134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0" w:usb1="400004ff" w:usb2="00000000" w:usb3="00000000" w:csb0="0000019f" w:csb1="00000000"/>
  </w:font>
  <w:font w:name="ＭＳ 明朝">
    <w:panose1 w:val="00000000000000000000"/>
    <w:charset w:val="80"/>
    <w:family w:val="roman"/>
    <w:notTrueType w:val="o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0" w:usb1="4000acff" w:usb2="00000009" w:usb3="00000000" w:csb0="0000019f" w:csb1="00000000"/>
  </w:font>
  <w:font w:name="ＭＳ ゴシック">
    <w:panose1 w:val="00000000000000000000"/>
    <w:charset w:val="80"/>
    <w:family w:val="modern"/>
    <w:notTrueType w:val="o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0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XO Thames"/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 w14:paraId="0000007D">
    <w:pPr>
      <w:framePr w:hAnchor="margin" w:vAnchor="text" w:wrap="around" w:xAlign="center" w:y="1"/>
      <w:rPr/>
    </w:pPr>
    <w:r>
      <w:fldChar w:fldCharType="begin"/>
    </w:r>
    <w:r>
      <w:instrText xml:space="preserve">PAGE </w:instrText>
    </w:r>
    <w:r>
      <w:fldChar w:fldCharType="separate"/>
    </w:r>
    <w:r>
      <w:t>*</w:t>
    </w:r>
    <w:r>
      <w:fldChar w:fldCharType="end"/>
    </w:r>
  </w:p>
  <w:p w14:paraId="0000007E">
    <w:pPr>
      <w:jc w:val="center"/>
      <w:rPr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 w14:paraId="0000007C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default="1" w:styleId="Normal">
    <w:name w:val="Normal"/>
    <w:uiPriority w:val="99"/>
    <w:rPr>
      <w:rFonts w:ascii="Times New Roman" w:hAnsi="Times New Roman"/>
    </w:rPr>
  </w:style>
  <w:style w:type="character" w:styleId="Toc2">
    <w:name w:val="Toc 2"/>
    <w:uiPriority w:val="99"/>
    <w:rPr>
      <w:rFonts w:ascii="XO Thames" w:hAnsi="XO Thames"/>
      <w:sz w:val="28"/>
    </w:rPr>
  </w:style>
  <w:style w:type="character" w:styleId="ConsPlusTitle">
    <w:name w:val="ConsPlusTitle"/>
    <w:uiPriority w:val="99"/>
    <w:rPr>
      <w:rFonts w:ascii="Arial" w:hAnsi="Arial"/>
      <w:b/>
    </w:rPr>
  </w:style>
  <w:style w:type="character" w:styleId="NoSpacing">
    <w:name w:val="No Spacing"/>
    <w:uiPriority w:val="99"/>
    <w:rPr>
      <w:rFonts w:ascii="Times New Roman" w:hAnsi="Times New Roman"/>
    </w:rPr>
  </w:style>
  <w:style w:type="character" w:styleId="Toc4">
    <w:name w:val="Toc 4"/>
    <w:uiPriority w:val="99"/>
    <w:rPr>
      <w:rFonts w:ascii="XO Thames" w:hAnsi="XO Thames"/>
      <w:sz w:val="28"/>
    </w:rPr>
  </w:style>
  <w:style w:type="character" w:styleId="BodyTextIndent2">
    <w:name w:val="Body Text Indent 2"/>
    <w:basedOn w:val="Normal"/>
    <w:uiPriority w:val="99"/>
    <w:rPr>
      <w:rFonts w:ascii="Calibri" w:hAnsi="Calibri"/>
      <w:sz w:val="22"/>
    </w:rPr>
  </w:style>
  <w:style w:type="character" w:styleId="Toc6">
    <w:name w:val="Toc 6"/>
    <w:uiPriority w:val="99"/>
    <w:rPr>
      <w:rFonts w:ascii="XO Thames" w:hAnsi="XO Thames"/>
      <w:sz w:val="28"/>
    </w:rPr>
  </w:style>
  <w:style w:type="character" w:styleId="Toc7">
    <w:name w:val="Toc 7"/>
    <w:uiPriority w:val="99"/>
    <w:rPr>
      <w:rFonts w:ascii="XO Thames" w:hAnsi="XO Thames"/>
      <w:sz w:val="28"/>
    </w:rPr>
  </w:style>
  <w:style w:type="character" w:styleId="BodyText2">
    <w:name w:val="Body Text 2"/>
    <w:basedOn w:val="Normal"/>
    <w:uiPriority w:val="99"/>
    <w:rPr>
      <w:sz w:val="24"/>
    </w:rPr>
  </w:style>
  <w:style w:type="character" w:styleId="FR1">
    <w:name w:val="FR1"/>
    <w:uiPriority w:val="99"/>
    <w:rPr>
      <w:rFonts w:ascii="Times New Roman" w:hAnsi="Times New Roman"/>
      <w:sz w:val="28"/>
    </w:rPr>
  </w:style>
  <w:style w:type="character" w:styleId="Heading3">
    <w:name w:val="Heading 3"/>
    <w:uiPriority w:val="99"/>
    <w:rPr>
      <w:rFonts w:ascii="XO Thames" w:hAnsi="XO Thames"/>
      <w:b/>
      <w:sz w:val="26"/>
    </w:rPr>
  </w:style>
  <w:style w:type="character" w:styleId="PlainText">
    <w:name w:val="Plain Text"/>
    <w:basedOn w:val="Normal"/>
    <w:uiPriority w:val="99"/>
    <w:rPr>
      <w:rFonts w:ascii="Courier New" w:hAnsi="Courier New"/>
    </w:rPr>
  </w:style>
  <w:style w:type="character" w:styleId="Style4">
    <w:name w:val="Style4"/>
    <w:basedOn w:val="Normal"/>
    <w:uiPriority w:val="99"/>
    <w:rPr>
      <w:sz w:val="24"/>
    </w:rPr>
  </w:style>
  <w:style w:type="character" w:styleId="Header">
    <w:name w:val="Header"/>
    <w:basedOn w:val="Normal"/>
    <w:uiPriority w:val="99"/>
  </w:style>
  <w:style w:type="character" w:styleId="Style8">
    <w:name w:val="Style8"/>
    <w:basedOn w:val="Normal"/>
    <w:uiPriority w:val="99"/>
    <w:rPr>
      <w:sz w:val="24"/>
    </w:rPr>
  </w:style>
  <w:style w:type="character" w:styleId="Footer">
    <w:name w:val="Footer"/>
    <w:basedOn w:val="Normal"/>
    <w:uiPriority w:val="99"/>
  </w:style>
  <w:style w:type="character" w:styleId="BodyTextIndent">
    <w:name w:val="Body Text Indent"/>
    <w:basedOn w:val="Normal"/>
    <w:uiPriority w:val="99"/>
    <w:rPr>
      <w:rFonts w:ascii="Calibri" w:hAnsi="Calibri"/>
      <w:sz w:val="22"/>
    </w:rPr>
  </w:style>
  <w:style w:type="character" w:styleId="Style6">
    <w:name w:val="Style6"/>
    <w:basedOn w:val="Normal"/>
    <w:uiPriority w:val="99"/>
    <w:rPr>
      <w:sz w:val="24"/>
    </w:rPr>
  </w:style>
  <w:style w:type="character" w:styleId="BodyText3">
    <w:name w:val="Body Text 3"/>
    <w:basedOn w:val="Normal"/>
    <w:uiPriority w:val="99"/>
    <w:rPr>
      <w:rFonts w:ascii="Calibri" w:hAnsi="Calibri"/>
      <w:sz w:val="16"/>
    </w:rPr>
  </w:style>
  <w:style w:type="character" w:styleId="Toc3">
    <w:name w:val="Toc 3"/>
    <w:uiPriority w:val="99"/>
    <w:rPr>
      <w:rFonts w:ascii="XO Thames" w:hAnsi="XO Thames"/>
      <w:sz w:val="28"/>
    </w:rPr>
  </w:style>
  <w:style w:type="character" w:styleId="ListParagraph">
    <w:name w:val="List Paragraph"/>
    <w:basedOn w:val="Normal"/>
    <w:uiPriority w:val="99"/>
  </w:style>
  <w:style w:type="character" w:styleId="Pagenumber">
    <w:name w:val="Page number"/>
    <w:uiPriority w:val="99"/>
  </w:style>
  <w:style w:type="character" w:styleId="BlockText">
    <w:name w:val="Block Text"/>
    <w:basedOn w:val="Normal"/>
    <w:uiPriority w:val="99"/>
    <w:rPr>
      <w:color w:val="3366ff"/>
      <w:sz w:val="24"/>
    </w:rPr>
  </w:style>
  <w:style w:type="character" w:styleId="Heading5">
    <w:name w:val="Heading 5"/>
    <w:basedOn w:val="Normal"/>
    <w:uiPriority w:val="99"/>
    <w:rPr>
      <w:b/>
      <w:sz w:val="28"/>
    </w:rPr>
  </w:style>
  <w:style w:type="character" w:styleId="Heading1">
    <w:name w:val="Heading 1"/>
    <w:basedOn w:val="Normal"/>
    <w:uiPriority w:val="99"/>
    <w:rPr>
      <w:i/>
      <w:color w:val="000000"/>
      <w:spacing w:val="-1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otnote">
    <w:name w:val="Footnote"/>
    <w:uiPriority w:val="99"/>
    <w:rPr>
      <w:rFonts w:ascii="XO Thames" w:hAnsi="XO Thames"/>
      <w:sz w:val="22"/>
    </w:rPr>
  </w:style>
  <w:style w:type="character" w:styleId="Normal(Web)">
    <w:name w:val="Normal (Web)"/>
    <w:basedOn w:val="Normal"/>
    <w:uiPriority w:val="99"/>
    <w:rPr>
      <w:sz w:val="24"/>
    </w:rPr>
  </w:style>
  <w:style w:type="character" w:styleId="Toc1">
    <w:name w:val="Toc 1"/>
    <w:uiPriority w:val="99"/>
    <w:rPr>
      <w:rFonts w:ascii="XO Thames" w:hAnsi="XO Thames"/>
      <w:b/>
      <w:sz w:val="28"/>
    </w:rPr>
  </w:style>
  <w:style w:type="character" w:styleId="HeaderandFooter">
    <w:name w:val="Header and Footer"/>
    <w:uiPriority w:val="99"/>
    <w:rPr>
      <w:rFonts w:ascii="XO Thames" w:hAnsi="XO Thames"/>
      <w:sz w:val="20"/>
    </w:rPr>
  </w:style>
  <w:style w:type="character" w:styleId="Toc9">
    <w:name w:val="Toc 9"/>
    <w:uiPriority w:val="99"/>
    <w:rPr>
      <w:rFonts w:ascii="XO Thames" w:hAnsi="XO Thames"/>
      <w:sz w:val="28"/>
    </w:rPr>
  </w:style>
  <w:style w:type="character" w:styleId="ЗнакЗнакЗнакЗнак">
    <w:name w:val="Знак Знак Знак Знак"/>
    <w:basedOn w:val="Normal"/>
    <w:uiPriority w:val="99"/>
    <w:rPr>
      <w:sz w:val="28"/>
    </w:rPr>
  </w:style>
  <w:style w:type="character" w:styleId="FontStyle24">
    <w:name w:val="Font Style24"/>
    <w:uiPriority w:val="99"/>
    <w:rPr>
      <w:rFonts w:ascii="Times New Roman" w:hAnsi="Times New Roman"/>
      <w:sz w:val="26"/>
    </w:rPr>
  </w:style>
  <w:style w:type="character" w:styleId="Toc8">
    <w:name w:val="Toc 8"/>
    <w:uiPriority w:val="99"/>
    <w:rPr>
      <w:rFonts w:ascii="XO Thames" w:hAnsi="XO Thames"/>
      <w:sz w:val="28"/>
    </w:rPr>
  </w:style>
  <w:style w:type="character" w:styleId="DefaultParagraphFont">
    <w:name w:val="Default Paragraph Font"/>
    <w:uiPriority w:val="99"/>
  </w:style>
  <w:style w:type="character" w:styleId="ConsPlusNormal">
    <w:name w:val="ConsPlusNormal"/>
    <w:uiPriority w:val="99"/>
    <w:rPr>
      <w:rFonts w:ascii="Arial" w:hAnsi="Arial"/>
    </w:rPr>
  </w:style>
  <w:style w:type="character" w:styleId="Toc5">
    <w:name w:val="Toc 5"/>
    <w:uiPriority w:val="99"/>
    <w:rPr>
      <w:rFonts w:ascii="XO Thames" w:hAnsi="XO Thames"/>
      <w:sz w:val="28"/>
    </w:rPr>
  </w:style>
  <w:style w:type="character" w:styleId="Subtitle">
    <w:name w:val="Subtitle"/>
    <w:uiPriority w:val="99"/>
    <w:rPr>
      <w:rFonts w:ascii="XO Thames" w:hAnsi="XO Thames"/>
      <w:i/>
      <w:sz w:val="24"/>
    </w:rPr>
  </w:style>
  <w:style w:type="character" w:styleId="FontStyle13">
    <w:name w:val="Font Style13"/>
    <w:uiPriority w:val="99"/>
    <w:rPr>
      <w:rFonts w:ascii="Times New Roman" w:hAnsi="Times New Roman"/>
      <w:spacing w:val="-10"/>
      <w:sz w:val="26"/>
    </w:rPr>
  </w:style>
  <w:style w:type="character" w:styleId="Title">
    <w:name w:val="Title"/>
    <w:basedOn w:val="Normal"/>
    <w:uiPriority w:val="99"/>
    <w:rPr>
      <w:b/>
      <w:sz w:val="24"/>
    </w:rPr>
  </w:style>
  <w:style w:type="character" w:styleId="Heading4">
    <w:name w:val="Heading 4"/>
    <w:uiPriority w:val="99"/>
    <w:rPr>
      <w:rFonts w:ascii="XO Thames" w:hAnsi="XO Thames"/>
      <w:b/>
      <w:sz w:val="24"/>
    </w:rPr>
  </w:style>
  <w:style w:type="character" w:styleId="BodyTextFirstIndent2">
    <w:name w:val="Body Text First Indent 2"/>
    <w:basedOn w:val="BodyTextIndent"/>
    <w:uiPriority w:val="99"/>
  </w:style>
  <w:style w:type="character" w:styleId="Heading2">
    <w:name w:val="Heading 2"/>
    <w:basedOn w:val="Normal"/>
    <w:uiPriority w:val="99"/>
    <w:rPr>
      <w:b/>
      <w:sz w:val="28"/>
    </w:rPr>
  </w:style>
  <w:style w:type="character" w:styleId="BodyText">
    <w:name w:val="Body Text"/>
    <w:basedOn w:val="Normal"/>
    <w:uiPriority w:val="99"/>
    <w:rPr>
      <w:sz w:val="24"/>
    </w:rPr>
  </w:style>
  <w:style w:type="character" w:styleId="BalloonText">
    <w:name w:val="Balloon Text"/>
    <w:basedOn w:val="Normal"/>
    <w:uiPriority w:val="99"/>
    <w:rPr>
      <w:rFonts w:ascii="Tahoma" w:hAnsi="Tahoma"/>
      <w:sz w:val="16"/>
    </w:rPr>
  </w:style>
  <w:style w:type="table" w:default="1" w:styleId="NormalTable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9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6" Type="http://schemas.microsoft.com/office/2007/relationships/stylesWithEffects" Target="stylesWithEffects.xml"/><Relationship Id="rId7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0" scaled="0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0" scaled="0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</dc:creator>
  <cp:lastModifiedBy>Slr</cp:lastModifiedBy>
</cp:coreProperties>
</file>