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rFonts w:ascii="Times New Roman" w:cs="Times New Roman" w:hAnsi="Times New Roman"/>
          <w:lang w:val="ru-RU"/>
        </w:rPr>
      </w:pPr>
      <w:r>
        <w:rPr>
          <w:rFonts w:ascii="Times New Roman" w:cs="Times New Roman" w:hAnsi="Times New Roman"/>
          <w:lang w:val="ru-RU"/>
        </w:rPr>
        <w:t>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pPr>
        <w:jc w:val="center"/>
        <w:rPr>
          <w:rFonts w:ascii="Times New Roman" w:cs="Times New Roman" w:hAnsi="Times New Roman"/>
          <w:lang w:val="ru-RU"/>
        </w:rPr>
      </w:pPr>
      <w:r>
        <w:rPr>
          <w:rFonts w:ascii="Times New Roman" w:cs="Times New Roman" w:hAnsi="Times New Roman"/>
          <w:lang w:val="ru-RU"/>
        </w:rPr>
        <w:t>МИНИСТЕРСТВО ТРУДА И СОЦИАЛЬНОЙ ЗАЩИТЫ РОССИЙСКОЙ ФЕДЕРАЦИИ</w:t>
      </w:r>
    </w:p>
    <w:p>
      <w:pPr>
        <w:jc w:val="center"/>
        <w:rPr>
          <w:rFonts w:ascii="Times New Roman" w:cs="Times New Roman" w:hAnsi="Times New Roman"/>
          <w:lang w:val="ru-RU"/>
        </w:rPr>
      </w:pPr>
    </w:p>
    <w:p>
      <w:pPr>
        <w:jc w:val="center"/>
        <w:rPr>
          <w:rFonts w:ascii="Times New Roman" w:cs="Times New Roman" w:hAnsi="Times New Roman"/>
          <w:lang w:val="ru-RU"/>
        </w:rPr>
      </w:pPr>
      <w:r>
        <w:rPr>
          <w:rFonts w:ascii="Times New Roman" w:cs="Times New Roman" w:hAnsi="Times New Roman"/>
          <w:lang w:val="ru-RU"/>
        </w:rPr>
        <w:t>ПИСЬМО</w:t>
      </w:r>
    </w:p>
    <w:p>
      <w:pPr>
        <w:jc w:val="center"/>
        <w:rPr>
          <w:rFonts w:ascii="Times New Roman" w:cs="Times New Roman" w:hAnsi="Times New Roman"/>
          <w:lang w:val="ru-RU"/>
        </w:rPr>
      </w:pPr>
    </w:p>
    <w:p>
      <w:pPr>
        <w:jc w:val="center"/>
        <w:rPr>
          <w:rFonts w:ascii="Times New Roman" w:cs="Times New Roman" w:hAnsi="Times New Roman"/>
          <w:lang w:val="ru-RU"/>
        </w:rPr>
      </w:pPr>
      <w:r>
        <w:rPr>
          <w:rFonts w:ascii="Times New Roman" w:cs="Times New Roman" w:hAnsi="Times New Roman"/>
          <w:lang w:val="ru-RU"/>
        </w:rPr>
        <w:t>от 15 апреля 2022 г. N 28-6/10/П-2479</w:t>
      </w:r>
    </w:p>
    <w:p>
      <w:pPr>
        <w:rPr>
          <w:rFonts w:ascii="Times New Roman" w:cs="Times New Roman" w:hAnsi="Times New Roman"/>
        </w:rPr>
      </w:pP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I. Общие положения</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lang w:val="ru-RU"/>
        </w:rPr>
        <w:t>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w:t>
      </w:r>
    </w:p>
    <w:p>
      <w:pPr>
        <w:rPr>
          <w:rFonts w:ascii="Times New Roman" w:cs="Times New Roman" w:hAnsi="Times New Roman"/>
          <w:lang w:val="ru-RU"/>
        </w:rPr>
      </w:pPr>
      <w:r>
        <w:rPr>
          <w:rFonts w:ascii="Times New Roman" w:cs="Times New Roman" w:hAnsi="Times New Roman"/>
          <w:lang w:val="ru-RU"/>
        </w:rP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&lt;1&gt; Для целей настоящего обзора под антикоррупционными проверками понимаются: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4) контроль за соответствием расходов отдельной категории лиц их доходам.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приложении N 1.</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lang w:val="ru-RU"/>
        </w:rP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II. Правоприменительная практика в ситуациях, не влекущих</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lang w:val="ru-RU"/>
        </w:rPr>
        <w:t>применения взысканий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ошибочное (неточное) указание сведений в справке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Справка (ошибка в форме 6-НДФЛ, сведениях о наличии счетов и иной информации, необходимой для заполнения Справок,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заполнение служащим Справки в ином, не общепринятом, орфографическом порядке, при котором сохраняется смысловое содержание сведений в Справке, например:</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указание большего объема сведений, чем предусмотрено Справкой (равно как и ошибки в сведениях, не подлежащих отражению в Справке), например:</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указание срочных обязательств финансового характера на сумму менее 500 000 руб.;</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подпунктом "в" пункта 16 Положения о комиссиях).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подразделе 3.1 раздела 3 или 6.1 раздела 6 Справки в качестве объекта собственности или объекта, находящегося в пользовании, эта квартира не указана.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Обращалось также внимание на необходимость представления Справки с использованием актуальной версии специального программного обеспечения "Справки БК".</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III. Правоприменительная практика в ситуациях, влекущих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применение взысканий</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11. При определении конкретного вида взыскания, которое подлежит применению, учитывается следующее: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характер и тяжесть совершенного 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обстоятельства, при которых совершено нарушение;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соблюдение служащим других запретов, исполнение других обязанностей, установленных в целях противодействия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г) предшествующие результаты исполнения служащим своих должностных обязанностей.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указания недостоверной цены сделки в разделе 2 Справки для придания видимости соответствия расходов служащего его доходам;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д) сокрытия информации о фактах получения доходов от продажи имущества по цене существенно выше рыночной;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Обзор ситуаций, которые расценивались как значительные проступки, влекущие увольнение служащего в связи с утратой доверия, представлен в приложении N 2.</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приложении N 3.</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16. Практика применения взысканий показывает, что в отдельных случаях впервые совершенных несущественных проступков, обзор которых приведен в приложении N 4, и при отсутствии отягчающих обстоятельств взыскания не применялись.</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г) содействие проверяемого осуществляемым в ходе проверки мероприятиям, направленным на всестороннее изучение предмета проверки;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е) эффективное выполнение особо важных и сложных заданий (в случае наличия иных смягчающих обстоятельств);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20. Проведенный анализ выявил, что к отягчающим обстоятельствам были отнесены только следующие: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одновременное нарушение двух и более требований законодательства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ж) продолжение противоправных действий, несмотря на требование уполномоченного лица (органа) об их прекращении.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22. Не являются ни отягчающими, ни смягчающими обстоятельствами: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нереализация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IV. Дополнительные положения</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24. Практика показывает, что в случаях невозможности представить Справку,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этом причина непредставления служащим Справки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Как следствие, при получении заявления о невозможности представить Справку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&lt;2&gt; Постановление Конституционного Суда Российской Федерации от 6 апреля 2020 г. N 14-П.</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часть 5 статьи 59.3 Федерального закона от 27 июля 2004 г. N 79-ФЗ "О государственной гражданской службе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статьей 20.2 Федерального закона от 27 июля 2004 г. N 79-ФЗ "О государственной гражданской службе Российской Федерации" или со статьей 15.1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Приложение N 1</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ТИПОВАЯ ПРОЦЕДУРА ПРИМЕНЕНИЯ ВЗЫСКАНИЙ В УПРОЩЕННОМ ПОРЯДКЕ</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 В запросе разъясняется содержание статей федеральных законов, касающихся вопросов привлечения к ответственности в упрощенном порядке.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4. В запросе указывается разумный срок представления объяснения.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6. 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характер и тяжесть совершенного служащим коррупционного правонарушения;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обстоятельства, при которых совершено коррупционное правонарушение;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предшествующие результаты исполнения служащим своих должностных обязанностей.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Приложение N 2</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ОБЗОР</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неуказания соответствующих сведений о расходах в разделе 2 Справки, при этом сведения о появившемся в отчетном периоде имуществе указаны в разделе 3 и (или) в разделе 5 Справки.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4. Сокрыта информация о банковском счете, движение денежных средств по которому не может быть объяснено исходя из доходов.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5. Представлены недостоверные сведения, способствующие сокрытию информации о наличии конфликта интересов, в том числе: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о получении кредитов, займов от организации, в отношении которой служащий выполняет функции государственного (муниципального) управления;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6. Представление недостоверных сведений, способствующих сокрытию информации о нарушении запретов, например:</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а) о получении служащим дохода от предпринимательской деятельности;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в) для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 наличии счета (счетов) в иностранном банке (иностранных банках), расположенном (расположенных) за пределами территории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7. Сокрытие сведений о находящемся в собственности недвижимом имуществе, расположенном за пределами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11. Указание в разделе 2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13. Непринятие служащим мер по предотвращению и урегулированию конфликта интересов в следующих ситуациях: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Приложение N 3</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ОБЗОР СИТУАЦИЙ, КОТОРЫЕ РАСЦЕНИВАЛИСЬ КАК МАЛОЗНАЧИТЕЛЬНЫЕ ПРОСТУПКИ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Справки, и нет сомнений в отсутствии коррупционной составляющей в действиях (бездействии) служащего.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7. Служащий не указал имущество, находящееся в его собственности, при этом данное имущество отражено в Справках за предыдущие отчетные периоды и отсутствуют коррупционные риски.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8. Не указан доход от продажи транспортного средства по договору трейд-ин, при этом новое транспортное средство указано в Справке.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Приложение N 4</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rPr>
        <w:t xml:space="preserve"> </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ОБЗОР СИТУАЦИЙ, КОТОРЫЕ РАСЦЕНИВАЛИСЬ КАК НЕСУЩЕСТВЕННЫЕ ПРОСТУПКИ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 Разница между суммой всех фактически полученных доходов и суммой доходов, указанных в разделе 1 Справки, не превышает 50 000 руб.</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2. При заполнении раздела 1 Справки служащий ошибся в выборе источника дохода (например, доход от педагогической деятельности указан в строке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3. Объект недвижимого имущества, находящийся в пользовании по договору социального найма, указан в подразделе 3.1 раздела 3 Справки.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4. Объект недвижимого имущества, который ранее указывался в подразделе 3.1 раздела 3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8. Не указаны сведения о транспортном средстве: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рыночная стоимость которого не превышает 100 000 руб. и фактическое пользование которым не осуществляется более 10 лет;</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переданном третьим лицам по нотариальной доверенности, выданной более трех лет назад, рыночная стоимость которого не превышает 500 000 руб.;</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находящимся в угоне.</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9. Не указаны сведения о банковских счетах, вкладах:</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Справки.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12. Ошибочно указан заем от физического лица в разделе 1 Справки в качестве дохода при условии, что данное обстоятельство не привело к исключению необходимости заполнения раздела 2 Справки.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14.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15. Неуведомление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16. Неуказание служащим в Справке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разделе 1 Справки и при этом соблюдены иные антикоррупционные стандарты в ходе выполнения иной оплачиваемой работы (деятельности).</w:t>
      </w:r>
    </w:p>
    <w:p>
      <w:pPr>
        <w:rPr>
          <w:rFonts w:ascii="Times New Roman" w:cs="Times New Roman" w:hAnsi="Times New Roman"/>
        </w:rPr>
      </w:pPr>
    </w:p>
    <w:p>
      <w:pPr>
        <w:rPr>
          <w:rFonts w:ascii="Times New Roman" w:cs="Times New Roman" w:hAnsi="Times New Roman"/>
          <w:lang w:val="ru-RU"/>
        </w:rPr>
      </w:pPr>
      <w:r>
        <w:rPr>
          <w:rFonts w:ascii="Times New Roman" w:cs="Times New Roman" w:hAnsi="Times New Roman"/>
          <w:lang w:val="ru-RU"/>
        </w:rPr>
        <w:t>18. Неуказание в разделе 1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pPr>
        <w:rPr>
          <w:rFonts w:ascii="Times New Roman" w:cs="Times New Roman" w:hAnsi="Times New Roman"/>
        </w:rPr>
      </w:pPr>
    </w:p>
    <w:p>
      <w:pPr>
        <w:rPr>
          <w:rFonts w:ascii="Times New Roman" w:cs="Times New Roman" w:hAnsi="Times New Roman"/>
        </w:rPr>
      </w:pPr>
      <w:r>
        <w:rPr>
          <w:rFonts w:ascii="Times New Roman" w:cs="Times New Roman" w:hAnsi="Times New Roman"/>
          <w:lang w:val="ru-RU"/>
        </w:rP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sectPr>
      <w:pgMar w:top="1417" w:right="1247" w:bottom="1134" w:left="1474"/>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0" w:line="276" w:lineRule="auto"/>
        <w:ind w:firstLine="709"/>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Дрожащих</dc:creator>
  <cp:lastModifiedBy>Ольга Дрожащих</cp:lastModifiedBy>
</cp:coreProperties>
</file>