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bookmarkStart w:id="0" w:name="_GoBack"/>
      <w:r>
        <w:rPr>
          <w:rFonts w:ascii="Roboto" w:hAnsi="Roboto"/>
          <w:color w:val="333333"/>
        </w:rPr>
        <w:t xml:space="preserve">Постановлением Правительства Российской Федерации от 06.09.2023№ 1454-47 утверждена Государственная программа «Обеспечение безопасности потерпевших, свидетелей и иных участников уголовного судопроизводства на 2024 - 2028 годы». </w:t>
      </w:r>
      <w:bookmarkEnd w:id="0"/>
      <w:r>
        <w:rPr>
          <w:rFonts w:ascii="Roboto" w:hAnsi="Roboto"/>
          <w:color w:val="333333"/>
        </w:rPr>
        <w:t>Возможность применения мер государственной защиты к участникам уголовного судопроизводства предусмотрена Федеральным законом от 20.08.2004 № 119-ФЗ«О государственной защите потерпевших, свидетелей и иных участников уголовного судопроизводства».</w:t>
      </w:r>
    </w:p>
    <w:p>
      <w:pPr>
        <w:pStyle w:val="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Необходимость государственной защиты этой категории лиц вызвана тем, что ежегодно в Российской Федерации при расследовании уголовных дел к участникам уголовного судопроизводства, выступающим в качестве потерпевших и свидетелей, применяются приемы и методы физическогои психологического воздействия в целях изменения ими своих показаний либо отказа от них. Результатом этого становятся случаи отказа и уклонения потерпевших и свидетелей от участия в уголовном судопроизводстве.</w:t>
      </w:r>
    </w:p>
    <w:p>
      <w:pPr>
        <w:pStyle w:val="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Основной задачей Программы является выполнение обязательств государства по обеспечению безопасности граждан в связи с их участиемв уголовном судопроизводстве.</w:t>
      </w:r>
    </w:p>
    <w:p>
      <w:pPr>
        <w:pStyle w:val="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связи с этим реализация Программы осуществляется в соответствии со следующими основными приоритетами:</w:t>
      </w:r>
    </w:p>
    <w:p>
      <w:pPr>
        <w:pStyle w:val="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защита личности и предотвращение противоправных посягательствна защищаемых лиц в связи с их участием в уголовном судопроизводстве;</w:t>
      </w:r>
    </w:p>
    <w:p>
      <w:pPr>
        <w:pStyle w:val="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противодействие преступности и повышение эффективности отправления правосудия;</w:t>
      </w:r>
    </w:p>
    <w:p>
      <w:pPr>
        <w:pStyle w:val="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исключение фактов гибели и причинения телесного повреждения или иного вреда здоровью защищаемых лиц;</w:t>
      </w:r>
    </w:p>
    <w:p>
      <w:pPr>
        <w:pStyle w:val="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исключение фактов уничтожения (повреждения) имущества защищаемых лиц в связи с их участием в уголовном судопроизводстве;</w:t>
      </w:r>
    </w:p>
    <w:p>
      <w:pPr>
        <w:pStyle w:val="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повышение уровня доверия к органам, осуществляющим меры безопасности, за счет роста эффективности и качества обеспечения безопасности защищаемых лиц;</w:t>
      </w:r>
    </w:p>
    <w:p>
      <w:pPr>
        <w:pStyle w:val="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обеспечение максимальной доступности обращений граждан в органы, осуществляющие меры государственной защиты;</w:t>
      </w:r>
    </w:p>
    <w:p>
      <w:pPr>
        <w:pStyle w:val="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укрепление материально-технической базы подразделений, непосредственно обеспечивающих меры безопасности;</w:t>
      </w:r>
    </w:p>
    <w:p>
      <w:pPr>
        <w:pStyle w:val="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повышение эффективности применяемых мер безопасности.</w:t>
      </w:r>
    </w:p>
    <w:p>
      <w:pPr>
        <w:pStyle w:val="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Таким образом, Программа определяет финансовое и материально-техническое обеспечение мер безопасности и социальной поддержки защищаемых лиц независимо от их гражданства, национальности, пола, имущественного, должностного и социального положения, образования, принадлежности к общественным объединениям, отношения к религии и политических убеждений.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Robo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AB"/>
    <w:rsid w:val="0008576C"/>
    <w:rsid w:val="001043AB"/>
    <w:rsid w:val="002D1906"/>
    <w:rsid w:val="00327EF2"/>
    <w:rsid w:val="0FDD5C8A"/>
    <w:rsid w:val="2FE2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362</Words>
  <Characters>2067</Characters>
  <Lines>17</Lines>
  <Paragraphs>4</Paragraphs>
  <TotalTime>2</TotalTime>
  <ScaleCrop>false</ScaleCrop>
  <LinksUpToDate>false</LinksUpToDate>
  <CharactersWithSpaces>2425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2023-11-08T06:53:00Z</dcterms:created>
  <dc:creator>RePack by SPecialiST</dc:creator>
  <cp:lastModifiedBy>admslr</cp:lastModifiedBy>
  <dcterms:modified xsi:type="dcterms:W3CDTF">2023-11-08T09:42:33Z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87615552C1E543E2B745707646D7AA83_13</vt:lpwstr>
  </property>
</Properties>
</file>