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7777777" w:rsidR="004D1A4F" w:rsidRDefault="00000000" w:rsidP="00FA1416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ХАНТЫ-МАНСИЙСКИЙ АВТОНОМНЫЙ ОКРУГ - ЮГРА</w:t>
      </w:r>
    </w:p>
    <w:p w14:paraId="00000003" w14:textId="77777777" w:rsidR="004D1A4F" w:rsidRDefault="0000000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ТЮМЕНСКАЯ ОБЛАСТЬ</w:t>
      </w:r>
    </w:p>
    <w:p w14:paraId="00000004" w14:textId="77777777" w:rsidR="004D1A4F" w:rsidRDefault="0000000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ХАНТЫ-МАНСИЙСКИЙ РАЙОН</w:t>
      </w:r>
    </w:p>
    <w:p w14:paraId="00000005" w14:textId="77777777" w:rsidR="004D1A4F" w:rsidRDefault="0000000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СЕЛЬСКОЕ ПОСЕЛЕНИЕ СЕЛИЯРОВО</w:t>
      </w:r>
    </w:p>
    <w:p w14:paraId="00000006" w14:textId="77777777" w:rsidR="004D1A4F" w:rsidRDefault="004D1A4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00000007" w14:textId="77777777" w:rsidR="004D1A4F" w:rsidRDefault="0000000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СОВЕТ ДЕПУТАТОВ</w:t>
      </w:r>
    </w:p>
    <w:p w14:paraId="00000008" w14:textId="77777777" w:rsidR="004D1A4F" w:rsidRDefault="004D1A4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00000009" w14:textId="77777777" w:rsidR="004D1A4F" w:rsidRDefault="0000000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</w:p>
    <w:p w14:paraId="0000000A" w14:textId="77777777" w:rsidR="004D1A4F" w:rsidRDefault="004D1A4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</w:p>
    <w:p w14:paraId="0000000B" w14:textId="1E5C7DC5" w:rsidR="004D1A4F" w:rsidRDefault="00000000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FA1416">
        <w:rPr>
          <w:rFonts w:ascii="Times New Roman" w:hAnsi="Times New Roman"/>
          <w:sz w:val="28"/>
        </w:rPr>
        <w:t>23</w:t>
      </w:r>
      <w:r>
        <w:rPr>
          <w:rFonts w:ascii="Times New Roman" w:hAnsi="Times New Roman"/>
          <w:sz w:val="28"/>
        </w:rPr>
        <w:t>.</w:t>
      </w:r>
      <w:r w:rsidR="00FA1416">
        <w:rPr>
          <w:rFonts w:ascii="Times New Roman" w:hAnsi="Times New Roman"/>
          <w:sz w:val="28"/>
        </w:rPr>
        <w:t>12.</w:t>
      </w:r>
      <w:r>
        <w:rPr>
          <w:rFonts w:ascii="Times New Roman" w:hAnsi="Times New Roman"/>
          <w:sz w:val="28"/>
        </w:rPr>
        <w:t xml:space="preserve">2024                                                                                                № </w:t>
      </w:r>
      <w:r w:rsidR="00FA1416">
        <w:rPr>
          <w:rFonts w:ascii="Times New Roman" w:hAnsi="Times New Roman"/>
          <w:sz w:val="28"/>
        </w:rPr>
        <w:t>4</w:t>
      </w:r>
      <w:r w:rsidR="000B15A5">
        <w:rPr>
          <w:rFonts w:ascii="Times New Roman" w:hAnsi="Times New Roman"/>
          <w:sz w:val="28"/>
        </w:rPr>
        <w:t>4</w:t>
      </w:r>
    </w:p>
    <w:p w14:paraId="0000000C" w14:textId="77777777" w:rsidR="004D1A4F" w:rsidRDefault="00000000">
      <w:pPr>
        <w:pStyle w:val="4"/>
        <w:numPr>
          <w:ilvl w:val="0"/>
          <w:numId w:val="0"/>
        </w:numPr>
        <w:spacing w:before="0" w:after="0"/>
        <w:ind w:right="5101"/>
        <w:rPr>
          <w:b w:val="0"/>
        </w:rPr>
      </w:pPr>
      <w:r>
        <w:rPr>
          <w:b w:val="0"/>
        </w:rPr>
        <w:t>О бюджете сельского поселения Селиярово на 2025 год и плановый период 2026 и 2027 годов</w:t>
      </w:r>
    </w:p>
    <w:p w14:paraId="0000000D" w14:textId="77777777" w:rsidR="004D1A4F" w:rsidRDefault="004D1A4F">
      <w:pPr>
        <w:spacing w:line="240" w:lineRule="auto"/>
        <w:rPr>
          <w:rFonts w:ascii="Times New Roman" w:hAnsi="Times New Roman"/>
          <w:sz w:val="28"/>
        </w:rPr>
      </w:pPr>
    </w:p>
    <w:p w14:paraId="0000000E" w14:textId="77777777" w:rsidR="004D1A4F" w:rsidRDefault="00000000">
      <w:pPr>
        <w:tabs>
          <w:tab w:val="left" w:pos="9355"/>
        </w:tabs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основании Бюджетного кодекса Российской Федерации, в соответствии с Федеральным законом от 06.10.2003 № 131-ФЗ «Об общих принципах организации местного самоуправления в Российской Федерации», Устава сельского поселения Селиярово,</w:t>
      </w:r>
      <w:r>
        <w:t xml:space="preserve"> </w:t>
      </w:r>
      <w:r>
        <w:rPr>
          <w:rFonts w:ascii="Times New Roman" w:hAnsi="Times New Roman"/>
          <w:sz w:val="28"/>
        </w:rPr>
        <w:t>решением Совета депутатов сельского поселения Селиярово от 26.12.2022 №184 «Об утверждении Положения о бюджетном устройстве и бюджетном процессе в сельском поселении Селиярово в целях исполнения расходных обязательств сельского поселения, рассмотрев представленный главой сельского поселения Селиярово проект бюджета сельского поселения Селиярово на 2025 год и плановый период 2026 и 2027 годов,</w:t>
      </w:r>
    </w:p>
    <w:p w14:paraId="0000000F" w14:textId="77777777" w:rsidR="004D1A4F" w:rsidRDefault="004D1A4F">
      <w:pPr>
        <w:tabs>
          <w:tab w:val="left" w:pos="9355"/>
        </w:tabs>
        <w:ind w:right="-1"/>
        <w:jc w:val="both"/>
        <w:rPr>
          <w:rFonts w:ascii="Times New Roman" w:hAnsi="Times New Roman"/>
          <w:sz w:val="28"/>
        </w:rPr>
      </w:pPr>
    </w:p>
    <w:p w14:paraId="00000010" w14:textId="77777777" w:rsidR="004D1A4F" w:rsidRDefault="00000000">
      <w:pPr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 депутатов сельского поселения Селиярово</w:t>
      </w:r>
    </w:p>
    <w:p w14:paraId="00000011" w14:textId="77777777" w:rsidR="004D1A4F" w:rsidRDefault="004D1A4F">
      <w:pPr>
        <w:jc w:val="both"/>
        <w:rPr>
          <w:rFonts w:ascii="Times New Roman" w:hAnsi="Times New Roman"/>
          <w:sz w:val="28"/>
        </w:rPr>
      </w:pPr>
    </w:p>
    <w:p w14:paraId="00000012" w14:textId="77777777" w:rsidR="004D1A4F" w:rsidRDefault="00000000">
      <w:pPr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РЕШИЛ:</w:t>
      </w:r>
    </w:p>
    <w:p w14:paraId="00000013" w14:textId="77777777" w:rsidR="004D1A4F" w:rsidRDefault="004D1A4F">
      <w:pPr>
        <w:jc w:val="both"/>
        <w:rPr>
          <w:rFonts w:ascii="Times New Roman" w:hAnsi="Times New Roman"/>
          <w:b/>
          <w:sz w:val="28"/>
        </w:rPr>
      </w:pPr>
    </w:p>
    <w:p w14:paraId="00000014" w14:textId="77777777" w:rsidR="004D1A4F" w:rsidRDefault="0000000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Статья 1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Утвердить основные характеристики бюджета поселения на 2025 год:</w:t>
      </w:r>
    </w:p>
    <w:p w14:paraId="00000015" w14:textId="77777777" w:rsidR="004D1A4F" w:rsidRDefault="0000000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прогнозируемый общий объем доходов бюджета сельского поселения в сумме 45 055,3 тыс. рублей;</w:t>
      </w:r>
    </w:p>
    <w:p w14:paraId="00000016" w14:textId="77777777" w:rsidR="004D1A4F" w:rsidRDefault="0000000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общий объем расходов бюджета сельского поселения в сумме            45 055,3 тыс. рублей;</w:t>
      </w:r>
    </w:p>
    <w:p w14:paraId="00000017" w14:textId="77777777" w:rsidR="004D1A4F" w:rsidRDefault="0000000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бюджет поселения сбалансирован с прогнозируемым «нулевым»</w:t>
      </w:r>
    </w:p>
    <w:p w14:paraId="00000018" w14:textId="77777777" w:rsidR="004D1A4F" w:rsidRDefault="0000000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дефицитом (профицитом);</w:t>
      </w:r>
    </w:p>
    <w:p w14:paraId="00000019" w14:textId="77777777" w:rsidR="004D1A4F" w:rsidRDefault="0000000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верхний предел муниципального внутреннего долга в «нулевом» объеме, в том числе «нулевой» объем верхнего предела долга по муниципальным гарантиям на 1 января 2026 года;</w:t>
      </w:r>
    </w:p>
    <w:p w14:paraId="0000001A" w14:textId="77777777" w:rsidR="004D1A4F" w:rsidRDefault="0000000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утвердить «нулевой» объем расходов на обслуживание муниципального долга сельского поселения на 2025 год.</w:t>
      </w:r>
    </w:p>
    <w:p w14:paraId="0000001B" w14:textId="77777777" w:rsidR="004D1A4F" w:rsidRDefault="00000000">
      <w:pPr>
        <w:pStyle w:val="afb"/>
        <w:ind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Статья 2. </w:t>
      </w:r>
      <w:r>
        <w:rPr>
          <w:rFonts w:ascii="Times New Roman" w:hAnsi="Times New Roman"/>
          <w:color w:val="auto"/>
          <w:sz w:val="28"/>
          <w:szCs w:val="28"/>
        </w:rPr>
        <w:t>Утвердить основные характеристики бюджета поселения на плановый период 2026 - 2027 годов, к которым относятся:</w:t>
      </w:r>
    </w:p>
    <w:p w14:paraId="0000001C" w14:textId="77777777" w:rsidR="004D1A4F" w:rsidRDefault="00000000">
      <w:pPr>
        <w:pStyle w:val="afb"/>
        <w:spacing w:line="276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прогнозируемый общий объем доходов бюджета поселения в сумме:</w:t>
      </w:r>
    </w:p>
    <w:p w14:paraId="0000001D" w14:textId="77777777" w:rsidR="004D1A4F" w:rsidRDefault="00000000">
      <w:pPr>
        <w:pStyle w:val="afb"/>
        <w:ind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на 2026 год – 41 614,0 тыс. рублей;</w:t>
      </w:r>
    </w:p>
    <w:p w14:paraId="0000001E" w14:textId="77777777" w:rsidR="004D1A4F" w:rsidRDefault="00000000">
      <w:pPr>
        <w:pStyle w:val="afb"/>
        <w:ind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на 2027 год – 42 758,6 тыс. рублей;</w:t>
      </w:r>
    </w:p>
    <w:p w14:paraId="0000001F" w14:textId="77777777" w:rsidR="004D1A4F" w:rsidRDefault="00000000">
      <w:pPr>
        <w:pStyle w:val="afb"/>
        <w:ind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общий объем расходов бюджета поселения в сумме:</w:t>
      </w:r>
    </w:p>
    <w:p w14:paraId="00000020" w14:textId="77777777" w:rsidR="004D1A4F" w:rsidRDefault="00000000">
      <w:pPr>
        <w:pStyle w:val="afb"/>
        <w:ind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на 2026 год – 41 614,0 тыс. рублей;</w:t>
      </w:r>
    </w:p>
    <w:p w14:paraId="00000021" w14:textId="77777777" w:rsidR="004D1A4F" w:rsidRDefault="00000000">
      <w:pPr>
        <w:pStyle w:val="afb"/>
        <w:ind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на 2027 год – 42 758,6 тыс. рублей;</w:t>
      </w:r>
    </w:p>
    <w:p w14:paraId="00000022" w14:textId="77777777" w:rsidR="004D1A4F" w:rsidRDefault="00000000">
      <w:pPr>
        <w:pStyle w:val="afb"/>
        <w:ind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бюджет поселения сбалансирован с прогнозируемым «нулевым»</w:t>
      </w:r>
    </w:p>
    <w:p w14:paraId="00000023" w14:textId="77777777" w:rsidR="004D1A4F" w:rsidRDefault="00000000">
      <w:pPr>
        <w:pStyle w:val="afb"/>
        <w:ind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дефицитом (профицитом);</w:t>
      </w:r>
    </w:p>
    <w:p w14:paraId="00000024" w14:textId="77777777" w:rsidR="004D1A4F" w:rsidRDefault="00000000">
      <w:pPr>
        <w:pStyle w:val="afb"/>
        <w:ind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верхний предел муниципального внутреннего долга в «нулевом» объеме, в том числе «нулевой» объем верхнего предела долга по муниципальным гарантиям на 1 января 2027, 2028 годов;</w:t>
      </w:r>
    </w:p>
    <w:p w14:paraId="00000025" w14:textId="77777777" w:rsidR="004D1A4F" w:rsidRDefault="00000000">
      <w:pPr>
        <w:pStyle w:val="afb"/>
        <w:ind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утвердить «нулевой» объем расходов на обслуживание муниципального долга сельского поселения на 2026-2027 годы.</w:t>
      </w:r>
    </w:p>
    <w:p w14:paraId="00000026" w14:textId="77777777" w:rsidR="004D1A4F" w:rsidRDefault="00000000">
      <w:pPr>
        <w:pStyle w:val="afb"/>
        <w:spacing w:line="276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 соответствии с требованиями абзаца 8 пункта 3 статьи 184.1 БК РФ, утверждаются условно утверждаемые расходы на 2026 год в размере 1 039,6 тыс. рублей, на 2027 год в сумме 2 136,5 тыс. рублей. Процентное соотношение условно утверждаемых расходов соответствует предельным значениям, установленным БК РФ.</w:t>
      </w:r>
    </w:p>
    <w:p w14:paraId="00000027" w14:textId="77777777" w:rsidR="004D1A4F" w:rsidRDefault="00000000">
      <w:pPr>
        <w:pStyle w:val="afb"/>
        <w:spacing w:after="0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Статья 3.</w:t>
      </w:r>
      <w:r>
        <w:rPr>
          <w:rFonts w:ascii="Times New Roman" w:hAnsi="Times New Roman"/>
          <w:sz w:val="28"/>
        </w:rPr>
        <w:t xml:space="preserve"> Утвердить источники финансирования дефицита бюджета сельского поселения на 2025 </w:t>
      </w:r>
      <w:proofErr w:type="gramStart"/>
      <w:r>
        <w:rPr>
          <w:rFonts w:ascii="Times New Roman" w:hAnsi="Times New Roman"/>
          <w:sz w:val="28"/>
        </w:rPr>
        <w:t>год  и</w:t>
      </w:r>
      <w:proofErr w:type="gramEnd"/>
      <w:r>
        <w:rPr>
          <w:rFonts w:ascii="Times New Roman" w:hAnsi="Times New Roman"/>
          <w:sz w:val="28"/>
        </w:rPr>
        <w:t xml:space="preserve"> плановый период 2025 и 2026 годов согласно приложения </w:t>
      </w:r>
      <w:r>
        <w:rPr>
          <w:rFonts w:ascii="Times New Roman" w:hAnsi="Times New Roman"/>
          <w:b/>
          <w:sz w:val="28"/>
        </w:rPr>
        <w:t>11</w:t>
      </w:r>
      <w:r>
        <w:rPr>
          <w:rFonts w:ascii="Times New Roman" w:hAnsi="Times New Roman"/>
          <w:sz w:val="28"/>
        </w:rPr>
        <w:t xml:space="preserve"> к настоящему решению.</w:t>
      </w:r>
    </w:p>
    <w:p w14:paraId="00000028" w14:textId="77777777" w:rsidR="004D1A4F" w:rsidRDefault="004D1A4F">
      <w:pPr>
        <w:ind w:firstLine="709"/>
        <w:jc w:val="both"/>
        <w:rPr>
          <w:rFonts w:ascii="Times New Roman" w:hAnsi="Times New Roman"/>
          <w:sz w:val="28"/>
        </w:rPr>
      </w:pPr>
    </w:p>
    <w:p w14:paraId="00000029" w14:textId="77777777" w:rsidR="004D1A4F" w:rsidRDefault="00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Статья 4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Утвердить в пределах общего объема расходов, установленного статьей 1 и 2 настоящего решения, распределение бюджетных ассигнований по разделам, подразделам классификации расходов бюджета сельского поселения на 2025 год и на плановый период 2026 и 2027 годов (приложения 1 и 2)</w:t>
      </w:r>
    </w:p>
    <w:p w14:paraId="0000002A" w14:textId="77777777" w:rsidR="004D1A4F" w:rsidRDefault="00000000">
      <w:pPr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</w:rPr>
        <w:lastRenderedPageBreak/>
        <w:t>Статья 5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color w:val="auto"/>
          <w:sz w:val="28"/>
          <w:szCs w:val="28"/>
        </w:rPr>
        <w:t>Утвердить ведомственную структуру расходов бюджета сельского поселения на очередной финансовый год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2025 год и на плановый период 2026 и 2027 годов (приложения 3 и 4).</w:t>
      </w:r>
    </w:p>
    <w:p w14:paraId="0000002B" w14:textId="77777777" w:rsidR="004D1A4F" w:rsidRDefault="004D1A4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000002C" w14:textId="77777777" w:rsidR="004D1A4F" w:rsidRDefault="00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Статья 6</w:t>
      </w:r>
      <w:r>
        <w:rPr>
          <w:rFonts w:ascii="Times New Roman" w:hAnsi="Times New Roman"/>
          <w:sz w:val="28"/>
        </w:rPr>
        <w:t>. Утвердить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сельского поселения на 2025 год и на плановый период 2026 и 2027 годов (приложения 5 и 6)</w:t>
      </w:r>
    </w:p>
    <w:p w14:paraId="0000002D" w14:textId="77777777" w:rsidR="004D1A4F" w:rsidRDefault="00000000">
      <w:pPr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</w:rPr>
        <w:t>Статья 7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Утвердить 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сельского поселения на 2025 год и на плановый период 2026 и 2027 годов (приложения 7 и 8).</w:t>
      </w:r>
    </w:p>
    <w:p w14:paraId="0000002E" w14:textId="77777777" w:rsidR="004D1A4F" w:rsidRDefault="004D1A4F">
      <w:pPr>
        <w:ind w:firstLine="709"/>
        <w:jc w:val="both"/>
        <w:rPr>
          <w:rFonts w:ascii="Times New Roman" w:hAnsi="Times New Roman"/>
          <w:b/>
          <w:sz w:val="28"/>
        </w:rPr>
      </w:pPr>
    </w:p>
    <w:p w14:paraId="0000002F" w14:textId="77777777" w:rsidR="004D1A4F" w:rsidRDefault="00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Статья 8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color w:val="auto"/>
          <w:sz w:val="28"/>
          <w:szCs w:val="28"/>
        </w:rPr>
        <w:t>Утвердить общий объем бюджетных ассигнований направляемых на исполнение публичных нормативных обязательств на 2025-2027 годы в сумме по 546,5 тыс. рублей, ежегодно.</w:t>
      </w:r>
    </w:p>
    <w:p w14:paraId="00000030" w14:textId="77777777" w:rsidR="004D1A4F" w:rsidRDefault="00000000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Статья 9. </w:t>
      </w:r>
      <w:r>
        <w:rPr>
          <w:rFonts w:ascii="Times New Roman" w:hAnsi="Times New Roman"/>
          <w:color w:val="auto"/>
          <w:sz w:val="28"/>
          <w:szCs w:val="28"/>
        </w:rPr>
        <w:t>Утвердить объем резервного фонда администрации сельского поселения Селиярово на 2025-2027 годы в сумме по 100,0 тыс. рублей ежегодно.</w:t>
      </w:r>
    </w:p>
    <w:p w14:paraId="00000031" w14:textId="77777777" w:rsidR="004D1A4F" w:rsidRDefault="00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Статья 10. </w:t>
      </w:r>
      <w:r>
        <w:rPr>
          <w:rFonts w:ascii="Times New Roman" w:hAnsi="Times New Roman"/>
          <w:sz w:val="28"/>
        </w:rPr>
        <w:t>Утвердить объем бюджетных ассигнований муниципального дорожного фонда поселения в сумме:</w:t>
      </w:r>
    </w:p>
    <w:p w14:paraId="00000032" w14:textId="77777777" w:rsidR="004D1A4F" w:rsidRDefault="00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2025 год – 1 754,3 тыс. рублей;</w:t>
      </w:r>
    </w:p>
    <w:p w14:paraId="00000033" w14:textId="77777777" w:rsidR="004D1A4F" w:rsidRDefault="00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2026 год – 1 807,4 тыс. рублей;</w:t>
      </w:r>
    </w:p>
    <w:p w14:paraId="00000034" w14:textId="77777777" w:rsidR="004D1A4F" w:rsidRDefault="00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2027 год – 2 453,8 тыс. рублей.</w:t>
      </w:r>
    </w:p>
    <w:p w14:paraId="00000035" w14:textId="77777777" w:rsidR="004D1A4F" w:rsidRDefault="004D1A4F">
      <w:pPr>
        <w:ind w:firstLine="709"/>
        <w:jc w:val="both"/>
        <w:rPr>
          <w:rFonts w:ascii="Times New Roman" w:hAnsi="Times New Roman"/>
          <w:b/>
          <w:sz w:val="28"/>
        </w:rPr>
      </w:pPr>
    </w:p>
    <w:p w14:paraId="00000036" w14:textId="77777777" w:rsidR="004D1A4F" w:rsidRDefault="00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Статья 11</w:t>
      </w:r>
      <w:r>
        <w:rPr>
          <w:rFonts w:ascii="Times New Roman" w:hAnsi="Times New Roman"/>
          <w:sz w:val="28"/>
        </w:rPr>
        <w:t xml:space="preserve">. В сводную бюджетную роспись бюджета сельского поселения в 2025 году могут быть внесены изменения в соответствии с </w:t>
      </w:r>
      <w:r>
        <w:rPr>
          <w:rFonts w:ascii="Times New Roman" w:hAnsi="Times New Roman"/>
          <w:sz w:val="28"/>
        </w:rPr>
        <w:lastRenderedPageBreak/>
        <w:t>решениями руководителя финансового органа без внесения изменений в настоящее решение по следующим дополнительным основаниям:</w:t>
      </w:r>
    </w:p>
    <w:p w14:paraId="00000037" w14:textId="77777777" w:rsidR="004D1A4F" w:rsidRDefault="00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перераспределение бюджетных ассигнований между основными мероприятиями, мероприятиями муниципальных программ сельского поселения, в том числе добавление мероприятий в рамках основного мероприятия, за исключением случаев увеличения бюджетных ассигнований на функционирование органов администрации сельского поселения и учреждений сельского поселения;</w:t>
      </w:r>
    </w:p>
    <w:p w14:paraId="00000038" w14:textId="77777777" w:rsidR="004D1A4F" w:rsidRDefault="00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увеличение за счет средств федерального, регионального бюджета и бюджета Ханты-Мансийского района объема дотаций, субвенций, субсидий и иных межбюджетных трансфертов на основании правового акта Российской Федерации, субъекта Российской Федерации, доведения предельного объема оплаты денежных обязательств за счет межбюджетных трансфертов, предоставляемых в форме субсидий, субвенций и иных межбюджетных трансфертов, поступления иных межбюджетных трансфертов, имеющих целевое назначение, сверх объемов, утвержденных решением о бюджете сельского поселения;</w:t>
      </w:r>
    </w:p>
    <w:p w14:paraId="00000039" w14:textId="77777777" w:rsidR="004D1A4F" w:rsidRDefault="00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перераспределение бюджетных ассигнований, предусмотренных главному распорядителю средств бюджета сельского поселения по соответствующим кодам классификации расходов бюджетов на проведение отдельных мероприятий в рамках муниципальных программ (непрограммных направлений деятельности) сельского поселения, и направление их в бюджет Ханты-Мансийского района в виде межбюджетных трансфертов;</w:t>
      </w:r>
    </w:p>
    <w:p w14:paraId="0000003A" w14:textId="77777777" w:rsidR="004D1A4F" w:rsidRDefault="00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увеличение бюджетных ассигнований на сумму, не использованных по состоянию на 1 января текущего финансового года остатков средств дорожного фонда сельского поселения для последующего использования на те же цели;</w:t>
      </w:r>
    </w:p>
    <w:p w14:paraId="0000003B" w14:textId="77777777" w:rsidR="004D1A4F" w:rsidRDefault="00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уменьшение бюджетных ассигнований на сумму, израсходованную получателями бюджетных средств незаконно или не по целевому назначению, по предписаниям контрольных органов;</w:t>
      </w:r>
    </w:p>
    <w:p w14:paraId="0000003C" w14:textId="77777777" w:rsidR="004D1A4F" w:rsidRDefault="00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перераспределение бюджетных ассигнований по соответствующим кодам классификации расходов бюджета в целях обеспечения условий предоставления межбюджетных трансфертов из федерального, регионального бюджета и бюджета Ханты-Мансийского района;</w:t>
      </w:r>
    </w:p>
    <w:p w14:paraId="0000003D" w14:textId="77777777" w:rsidR="004D1A4F" w:rsidRDefault="00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распределение бюджетных ассигнований по мероприятиям муниципальных программ сельского поселения за счет безвозмездных поступлений от физических и юридических лиц, имеющих целевое </w:t>
      </w:r>
      <w:r>
        <w:rPr>
          <w:rFonts w:ascii="Times New Roman" w:hAnsi="Times New Roman"/>
          <w:sz w:val="28"/>
        </w:rPr>
        <w:lastRenderedPageBreak/>
        <w:t>назначение, в том числе средств, поступающих в бюджет сельского поселения по договорам пожертвования;</w:t>
      </w:r>
    </w:p>
    <w:p w14:paraId="0000003E" w14:textId="77777777" w:rsidR="004D1A4F" w:rsidRDefault="00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увеличение (уменьшение) бюджетных ассигнований, предусмотренных на финансовое обеспечение реализации мероприятий муниципальных программ, обеспечивающих достижение целей, показателей и результатов региональных проектов, за счет перераспределения бюджетных ассигнований, не отнесенных настоящим решением на указанные цели;</w:t>
      </w:r>
    </w:p>
    <w:p w14:paraId="0000003F" w14:textId="77777777" w:rsidR="004D1A4F" w:rsidRDefault="00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увеличение (уменьшение) бюджетных ассигнований, предусмотренных на финансовое обеспечение реализации мероприятий муниципальных программ, реализуемых на условиях софинансирования из федерального, регионального бюджета и (или) бюджета Ханты-Мансийского района, за счет перераспределения бюджетных ассигнований, не отнесенных настоящим решением на указанные цели;</w:t>
      </w:r>
    </w:p>
    <w:p w14:paraId="00000040" w14:textId="77777777" w:rsidR="004D1A4F" w:rsidRDefault="00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увеличение объема бюджетных ассигнований резервного фонда администрации сельского поселения за счет неиспользованных бюджетных ассигнований, сложившихся в связи с отменой проведения мероприятий, предусмотренных муниципальными программами сельского поселения;</w:t>
      </w:r>
    </w:p>
    <w:p w14:paraId="00000041" w14:textId="77777777" w:rsidR="004D1A4F" w:rsidRDefault="00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изменение бюджетной классификации расходов бюджета без изменения целевого направления средств;</w:t>
      </w:r>
    </w:p>
    <w:p w14:paraId="00000042" w14:textId="77777777" w:rsidR="004D1A4F" w:rsidRDefault="00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перераспределение в соответствии с распоряжениями администрации сельского поселения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экономики.</w:t>
      </w:r>
    </w:p>
    <w:p w14:paraId="00000043" w14:textId="77777777" w:rsidR="004D1A4F" w:rsidRDefault="00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Статья 12</w:t>
      </w:r>
      <w:r>
        <w:rPr>
          <w:rFonts w:ascii="Times New Roman" w:hAnsi="Times New Roman"/>
          <w:sz w:val="28"/>
        </w:rPr>
        <w:t>. Утвердить объем межбюджетных трансфертов, получаемых поселением из других бюджетов бюджетной системы Российской Федерации, в сумме:</w:t>
      </w:r>
    </w:p>
    <w:p w14:paraId="00000044" w14:textId="77777777" w:rsidR="004D1A4F" w:rsidRDefault="00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2025 год – 38 158,0 тыс. рублей;</w:t>
      </w:r>
    </w:p>
    <w:p w14:paraId="00000045" w14:textId="77777777" w:rsidR="004D1A4F" w:rsidRDefault="00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2026 год – 34 659,6 тыс. рублей;</w:t>
      </w:r>
    </w:p>
    <w:p w14:paraId="00000046" w14:textId="77777777" w:rsidR="004D1A4F" w:rsidRDefault="00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2027 год – 35 175,8 тыс. рублей.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согласно приложению </w:t>
      </w:r>
      <w:r>
        <w:rPr>
          <w:rFonts w:ascii="Times New Roman" w:hAnsi="Times New Roman"/>
          <w:b/>
          <w:sz w:val="28"/>
        </w:rPr>
        <w:t>10</w:t>
      </w:r>
      <w:r>
        <w:rPr>
          <w:rFonts w:ascii="Times New Roman" w:hAnsi="Times New Roman"/>
          <w:sz w:val="28"/>
        </w:rPr>
        <w:t xml:space="preserve"> к настоящему решению.</w:t>
      </w:r>
    </w:p>
    <w:p w14:paraId="00000047" w14:textId="77777777" w:rsidR="004D1A4F" w:rsidRDefault="004D1A4F">
      <w:pPr>
        <w:pStyle w:val="afb"/>
        <w:spacing w:after="0"/>
        <w:ind w:left="0" w:firstLine="709"/>
        <w:rPr>
          <w:rFonts w:ascii="Times New Roman" w:hAnsi="Times New Roman"/>
          <w:sz w:val="28"/>
        </w:rPr>
      </w:pPr>
    </w:p>
    <w:p w14:paraId="00000048" w14:textId="77777777" w:rsidR="004D1A4F" w:rsidRDefault="00000000">
      <w:pPr>
        <w:spacing w:line="240" w:lineRule="auto"/>
        <w:ind w:firstLine="709"/>
        <w:jc w:val="both"/>
      </w:pPr>
      <w:r>
        <w:t xml:space="preserve">Статья 13. Установить, что Администрация сельского поселения не вправе принимать решения, приводящие к увеличению в 2025 году и в плановом периоде 2026 и 2027 годов численности лиц, замещающих муниципальные должности, должности муниципальной службы, (за исключением случаев принятия решений по наделению федеральными законами, нормативными правовыми актами Ханты-Мансийского автономного округа – Югры, нормативными правовыми актами Ханты-Мансийского района функциями (полномочиями), ранее не </w:t>
      </w:r>
      <w:r>
        <w:lastRenderedPageBreak/>
        <w:t>осуществляемыми органами местного самоуправления сельского поселения) и муниципальных учреждений сельского поселения (за исключением случаев принятия решений по наделению федеральными законами, нормативными правовыми актами Ханты-Мансийского автономного округа – Югры, нормативными правовыми актами Ханты-Мансийского района функциями (полномочиями), ранее не осуществляемыми муниципальными учреждениями сельского поселения.</w:t>
      </w:r>
    </w:p>
    <w:p w14:paraId="00000049" w14:textId="77777777" w:rsidR="004D1A4F" w:rsidRDefault="004D1A4F">
      <w:pPr>
        <w:ind w:firstLine="709"/>
        <w:jc w:val="both"/>
        <w:rPr>
          <w:rFonts w:ascii="Times New Roman" w:hAnsi="Times New Roman"/>
          <w:sz w:val="28"/>
        </w:rPr>
      </w:pPr>
    </w:p>
    <w:p w14:paraId="0000004A" w14:textId="77777777" w:rsidR="004D1A4F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Статья 14.</w:t>
      </w:r>
      <w:r>
        <w:rPr>
          <w:rFonts w:ascii="Times New Roman" w:hAnsi="Times New Roman"/>
          <w:sz w:val="28"/>
        </w:rPr>
        <w:t xml:space="preserve"> Утвердить объем межбюджетных трансфертов, передаваемых из бюджета сельского поселения бюджету Ханты-Мансийского муниципального района на осуществление части полномочий по решению вопросов местного значения в соответствии с заключенными соглашениями, в сумме:</w:t>
      </w:r>
    </w:p>
    <w:p w14:paraId="0000004B" w14:textId="77777777" w:rsidR="004D1A4F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2025 год – 27,6 тыс. рублей;</w:t>
      </w:r>
    </w:p>
    <w:p w14:paraId="0000004C" w14:textId="77777777" w:rsidR="004D1A4F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2026 год – 0,0 тыс. рублей;</w:t>
      </w:r>
    </w:p>
    <w:p w14:paraId="0000004D" w14:textId="77777777" w:rsidR="004D1A4F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2027 год – 0,0 тыс. рублей.</w:t>
      </w:r>
    </w:p>
    <w:p w14:paraId="0000004E" w14:textId="77777777" w:rsidR="004D1A4F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Статья 15</w:t>
      </w:r>
      <w:r>
        <w:rPr>
          <w:rFonts w:ascii="Times New Roman" w:hAnsi="Times New Roman"/>
          <w:sz w:val="28"/>
        </w:rPr>
        <w:t>. Установить, что в случае невыполнения доходной части бюджета сельского поселения в 2025 году и в плановом периоде 2025 и 2026 годов в первоочередном порядке подлежат финансированию социально-значимые расходы, связанные с:</w:t>
      </w:r>
    </w:p>
    <w:p w14:paraId="0000004F" w14:textId="77777777" w:rsidR="004D1A4F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оплатой труда и начислениями на выплаты по оплате труда;</w:t>
      </w:r>
    </w:p>
    <w:p w14:paraId="00000050" w14:textId="77777777" w:rsidR="004D1A4F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социальным обеспечением населения;</w:t>
      </w:r>
    </w:p>
    <w:p w14:paraId="00000051" w14:textId="77777777" w:rsidR="004D1A4F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оплатой коммунальных услуг;</w:t>
      </w:r>
    </w:p>
    <w:p w14:paraId="00000052" w14:textId="77777777" w:rsidR="004D1A4F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предоставление межбюджетных трансфертов бюджету Ханты-Мансийского района в части иных межбюджетных трансфертов.</w:t>
      </w:r>
    </w:p>
    <w:p w14:paraId="00000053" w14:textId="77777777" w:rsidR="004D1A4F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иных первоочередных расходов, не отнесенных к социально значимым расходам, а также объемы лимитов бюджетных обязательств в 2025 году и плановом периоде 2026 и 2027 годов определяются администрацией сельского поселения в пределах поступающих доходов в бюджет сельского поселения.</w:t>
      </w:r>
    </w:p>
    <w:p w14:paraId="00000054" w14:textId="77777777" w:rsidR="004D1A4F" w:rsidRDefault="004D1A4F">
      <w:pPr>
        <w:ind w:firstLine="709"/>
        <w:jc w:val="both"/>
        <w:rPr>
          <w:rFonts w:ascii="Times New Roman" w:hAnsi="Times New Roman"/>
          <w:sz w:val="28"/>
        </w:rPr>
      </w:pPr>
    </w:p>
    <w:p w14:paraId="00000055" w14:textId="77777777" w:rsidR="004D1A4F" w:rsidRDefault="00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Статья 16</w:t>
      </w:r>
      <w:r>
        <w:rPr>
          <w:rFonts w:ascii="Times New Roman" w:hAnsi="Times New Roman"/>
          <w:sz w:val="28"/>
        </w:rPr>
        <w:t xml:space="preserve">. Утвердить перечень главных распорядителей средств бюджета сельского поселения согласно приложению </w:t>
      </w:r>
      <w:r>
        <w:rPr>
          <w:rFonts w:ascii="Times New Roman" w:hAnsi="Times New Roman"/>
          <w:b/>
          <w:sz w:val="28"/>
        </w:rPr>
        <w:t>12</w:t>
      </w:r>
      <w:r>
        <w:rPr>
          <w:rFonts w:ascii="Times New Roman" w:hAnsi="Times New Roman"/>
          <w:sz w:val="28"/>
        </w:rPr>
        <w:t xml:space="preserve"> к настоящему решению.</w:t>
      </w:r>
    </w:p>
    <w:p w14:paraId="00000056" w14:textId="77777777" w:rsidR="004D1A4F" w:rsidRDefault="004D1A4F">
      <w:pPr>
        <w:ind w:firstLine="709"/>
        <w:jc w:val="both"/>
        <w:rPr>
          <w:rFonts w:ascii="Times New Roman" w:hAnsi="Times New Roman"/>
          <w:sz w:val="28"/>
        </w:rPr>
      </w:pPr>
    </w:p>
    <w:p w14:paraId="00000057" w14:textId="77777777" w:rsidR="004D1A4F" w:rsidRDefault="004D1A4F">
      <w:pPr>
        <w:ind w:firstLine="709"/>
        <w:rPr>
          <w:rFonts w:ascii="Times New Roman" w:hAnsi="Times New Roman"/>
          <w:sz w:val="28"/>
        </w:rPr>
      </w:pPr>
    </w:p>
    <w:p w14:paraId="00000058" w14:textId="77777777" w:rsidR="004D1A4F" w:rsidRDefault="00000000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Статья 17. </w:t>
      </w:r>
      <w:r>
        <w:rPr>
          <w:rFonts w:ascii="Times New Roman" w:hAnsi="Times New Roman"/>
          <w:sz w:val="28"/>
        </w:rPr>
        <w:t xml:space="preserve">Установить, что органы местного самоуправления поселения не вправе принимать решения, приводящие к увеличению в 2025 году численности лиц  замещающих муниципальные должности, должности муниципальной службы, а так же работников органов местного самоуправления поселения (за исключением случаев принятия решений по перераспределению функций (полномочий) или наделению ими) и муниципальных учреждений (за исключением случаев принятия решений по </w:t>
      </w:r>
      <w:r>
        <w:rPr>
          <w:rFonts w:ascii="Times New Roman" w:hAnsi="Times New Roman"/>
          <w:sz w:val="28"/>
        </w:rPr>
        <w:lastRenderedPageBreak/>
        <w:t xml:space="preserve">перераспределению функций (полномочий) или наделению </w:t>
      </w:r>
      <w:proofErr w:type="spellStart"/>
      <w:r>
        <w:rPr>
          <w:rFonts w:ascii="Times New Roman" w:hAnsi="Times New Roman"/>
          <w:sz w:val="28"/>
        </w:rPr>
        <w:t>ими,по</w:t>
      </w:r>
      <w:proofErr w:type="spellEnd"/>
      <w:r>
        <w:rPr>
          <w:rFonts w:ascii="Times New Roman" w:hAnsi="Times New Roman"/>
          <w:sz w:val="28"/>
        </w:rPr>
        <w:t xml:space="preserve"> вводу (приобретению) новых объектов капитального строительства).</w:t>
      </w:r>
    </w:p>
    <w:p w14:paraId="00000059" w14:textId="77777777" w:rsidR="004D1A4F" w:rsidRDefault="004D1A4F">
      <w:pPr>
        <w:ind w:firstLine="709"/>
        <w:jc w:val="both"/>
        <w:rPr>
          <w:rFonts w:ascii="Times New Roman" w:hAnsi="Times New Roman"/>
          <w:sz w:val="28"/>
        </w:rPr>
      </w:pPr>
    </w:p>
    <w:p w14:paraId="0000005A" w14:textId="77777777" w:rsidR="004D1A4F" w:rsidRDefault="00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Статья 18.</w:t>
      </w:r>
      <w:r>
        <w:rPr>
          <w:rFonts w:ascii="Times New Roman" w:hAnsi="Times New Roman"/>
          <w:sz w:val="28"/>
        </w:rPr>
        <w:t xml:space="preserve"> Установить, что в 2025 году финансово-экономическим отделом администрации </w:t>
      </w:r>
      <w:proofErr w:type="gramStart"/>
      <w:r>
        <w:rPr>
          <w:rFonts w:ascii="Times New Roman" w:hAnsi="Times New Roman"/>
          <w:sz w:val="28"/>
        </w:rPr>
        <w:t>сельского  поселения</w:t>
      </w:r>
      <w:proofErr w:type="gramEnd"/>
      <w:r>
        <w:rPr>
          <w:rFonts w:ascii="Times New Roman" w:hAnsi="Times New Roman"/>
          <w:sz w:val="28"/>
        </w:rPr>
        <w:t xml:space="preserve"> Селиярово осуществляется казначейское сопровождение средств.</w:t>
      </w:r>
    </w:p>
    <w:p w14:paraId="0000005B" w14:textId="77777777" w:rsidR="004D1A4F" w:rsidRDefault="00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Казначейскому сопровождению подлежат:</w:t>
      </w:r>
    </w:p>
    <w:p w14:paraId="0000005C" w14:textId="77777777" w:rsidR="004D1A4F" w:rsidRDefault="0000000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авансовые платежи и расчеты по муниципальным контрактам о поставке товаров, выполнении работ, оказании услуг, заключаемым на сумму более 50 000,0 тыс. рублей, источником финансового обеспечения исполнения которых являются средства, предоставляемые из бюджета сельского поселения Селиярово;</w:t>
      </w:r>
    </w:p>
    <w:p w14:paraId="0000005D" w14:textId="77777777" w:rsidR="004D1A4F" w:rsidRDefault="0000000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авансовые платежи и расчеты по контрактам (договорам) о поставке товаров, выполнении работ, оказании услуг, заключаемым на сумму более 50 000,0 тыс. рублей муниципальными казенными учреждениями сельского поселения Селиярово, лицевые счета которым открыты в администрации сельского поселения Селиярово, за счет средств, предоставляемых из бюджета сельского поселения Селиярово в соответствии с законодательством Российской Федерации;</w:t>
      </w:r>
    </w:p>
    <w:p w14:paraId="0000005E" w14:textId="77777777" w:rsidR="004D1A4F" w:rsidRDefault="0000000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средства, получаемые участниками казначейского сопровождения, в случаях, установленных федеральными законами, решениями Правительства Российской Федерации (включая средства, указанные в абзаце четвертом подпункта 1 статьи 242.27 Бюджетного кодекса Российской Федерации).</w:t>
      </w:r>
    </w:p>
    <w:p w14:paraId="0000005F" w14:textId="77777777" w:rsidR="004D1A4F" w:rsidRDefault="00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подлежат казначейскому сопровождению средства, предоставляемые юридическим лицам, индивидуальным предпринимателям, физическим лицам:</w:t>
      </w:r>
    </w:p>
    <w:p w14:paraId="00000060" w14:textId="77777777" w:rsidR="004D1A4F" w:rsidRDefault="0000000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 основании:</w:t>
      </w:r>
    </w:p>
    <w:p w14:paraId="00000061" w14:textId="77777777" w:rsidR="004D1A4F" w:rsidRDefault="00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муниципальных контрактов, контрактов (договоров), заключаемых в целях приобретения услуг связи по приему, обработке, хранению, передаче, доставке сообщений электросвязи или почтовых отправлений, коммунальных услуг, электроэнергии, гостиничных услуг, услуг по организации и осуществлению перевозки грузов и пассажиров железнодорожным транспортом общего пользования, авиационных и железнодорожных билетов, билетов для проезда городским и пригородным транспортом, подписки на периодические издания, в целях аренды, осуществления работ по переносу </w:t>
      </w:r>
      <w:r>
        <w:rPr>
          <w:rFonts w:ascii="Times New Roman" w:hAnsi="Times New Roman"/>
          <w:sz w:val="28"/>
        </w:rPr>
        <w:lastRenderedPageBreak/>
        <w:t>(переустройству, присоединению) принадлежащих участникам казначейского сопровождения инженерных сетей, коммуникаций, сооружений,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 градостроительной деятельности, осуществления страхования в соответствии со страховым законодательством, в целях приобретения услуг по приему платежей от физических лиц, осуществляемых платежными агентами;</w:t>
      </w:r>
    </w:p>
    <w:p w14:paraId="00000062" w14:textId="77777777" w:rsidR="004D1A4F" w:rsidRDefault="00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муниципальных контрактов (контрактов), исполнителями которых являются муниципальные казенные учреждения;</w:t>
      </w:r>
    </w:p>
    <w:p w14:paraId="00000063" w14:textId="77777777" w:rsidR="004D1A4F" w:rsidRDefault="00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муниципальных контрактов, исполнение которых подлежит банковскому сопровождению в соответствии с законодательством Российской Федерации;</w:t>
      </w:r>
    </w:p>
    <w:p w14:paraId="00000064" w14:textId="77777777" w:rsidR="004D1A4F" w:rsidRDefault="00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контрактов (договоров), заключенных в рамках исполнения договоров (соглашений) о предоставлении субсидий (бюджетных инвестиций), по решению Правительства Российской Федерации;</w:t>
      </w:r>
    </w:p>
    <w:p w14:paraId="00000065" w14:textId="77777777" w:rsidR="004D1A4F" w:rsidRDefault="0000000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порядке возмещения недополученных доходов или возмещения фактически понесенных затрат в связи с производством (реализацией) товаров, выполнением работ, оказанием услуг;</w:t>
      </w:r>
    </w:p>
    <w:p w14:paraId="00000066" w14:textId="77777777" w:rsidR="004D1A4F" w:rsidRDefault="0000000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социально ориентированным некоммерческим организациям.</w:t>
      </w:r>
    </w:p>
    <w:p w14:paraId="0000006C" w14:textId="06A28E29" w:rsidR="004D1A4F" w:rsidRDefault="00000000" w:rsidP="00FA141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Статья 19</w:t>
      </w:r>
      <w:r>
        <w:rPr>
          <w:rFonts w:ascii="Times New Roman" w:hAnsi="Times New Roman"/>
          <w:sz w:val="28"/>
        </w:rPr>
        <w:t>. Настоящее решение вступает в силу после его официального опубликования (обнародования), но не ранее, 1 января 2025 года</w:t>
      </w:r>
      <w:r w:rsidR="00FA1416">
        <w:rPr>
          <w:rFonts w:ascii="Times New Roman" w:hAnsi="Times New Roman"/>
          <w:sz w:val="28"/>
        </w:rPr>
        <w:t>.</w:t>
      </w:r>
    </w:p>
    <w:p w14:paraId="0000006D" w14:textId="77777777" w:rsidR="004D1A4F" w:rsidRDefault="004D1A4F">
      <w:pPr>
        <w:ind w:firstLine="567"/>
        <w:jc w:val="both"/>
        <w:rPr>
          <w:rFonts w:ascii="Times New Roman" w:hAnsi="Times New Roman"/>
          <w:sz w:val="28"/>
        </w:rPr>
      </w:pPr>
    </w:p>
    <w:p w14:paraId="33C64508" w14:textId="392AF4F7" w:rsidR="00113151" w:rsidRDefault="00000000" w:rsidP="0011315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сельского поселения</w:t>
      </w:r>
      <w:r w:rsidR="00113151">
        <w:rPr>
          <w:rFonts w:ascii="Times New Roman" w:hAnsi="Times New Roman"/>
          <w:sz w:val="28"/>
        </w:rPr>
        <w:t xml:space="preserve">                                                                    С.В. Маркова </w:t>
      </w:r>
    </w:p>
    <w:p w14:paraId="13C0B2F4" w14:textId="77777777" w:rsidR="00113151" w:rsidRDefault="00113151" w:rsidP="0011315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Совета депутатов</w:t>
      </w:r>
    </w:p>
    <w:p w14:paraId="0000006E" w14:textId="62376A60" w:rsidR="004D1A4F" w:rsidRDefault="00113151" w:rsidP="0011315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 Селиярово</w:t>
      </w:r>
    </w:p>
    <w:sectPr w:rsidR="004D1A4F">
      <w:pgSz w:w="11906" w:h="16838"/>
      <w:pgMar w:top="1134" w:right="851" w:bottom="568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F0A67"/>
    <w:multiLevelType w:val="multilevel"/>
    <w:tmpl w:val="9BEC4EAC"/>
    <w:lvl w:ilvl="0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/>
        <w:b w:val="0"/>
        <w:i w:val="0"/>
        <w:caps w:val="0"/>
        <w:color w:val="000000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0" w:firstLine="709"/>
      </w:pPr>
      <w:rPr>
        <w:rFonts w:ascii="Times New Roman" w:hAnsi="Times New Roman"/>
        <w:b w:val="0"/>
        <w:i w:val="0"/>
        <w:caps w:val="0"/>
        <w:color w:val="000000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russianLower"/>
      <w:lvlText w:val="%3)"/>
      <w:lvlJc w:val="left"/>
      <w:pPr>
        <w:ind w:left="0" w:firstLine="709"/>
      </w:pPr>
      <w:rPr>
        <w:rFonts w:ascii="Times New Roman" w:hAnsi="Times New Roman"/>
        <w:b w:val="0"/>
        <w:i w:val="0"/>
        <w:caps w:val="0"/>
        <w:color w:val="000000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lvlText w:val=""/>
      <w:lvlJc w:val="left"/>
      <w:pPr>
        <w:ind w:left="0" w:firstLine="0"/>
      </w:pPr>
    </w:lvl>
    <w:lvl w:ilvl="4">
      <w:start w:val="1"/>
      <w:numFmt w:val="decimal"/>
      <w:pStyle w:val="5"/>
      <w:lvlText w:val=""/>
      <w:lvlJc w:val="left"/>
      <w:pPr>
        <w:ind w:left="0" w:firstLine="0"/>
      </w:pPr>
    </w:lvl>
    <w:lvl w:ilvl="5">
      <w:start w:val="1"/>
      <w:numFmt w:val="decimal"/>
      <w:pStyle w:val="6"/>
      <w:lvlText w:val=""/>
      <w:lvlJc w:val="left"/>
      <w:pPr>
        <w:ind w:left="0" w:firstLine="0"/>
      </w:pPr>
    </w:lvl>
    <w:lvl w:ilvl="6">
      <w:start w:val="1"/>
      <w:numFmt w:val="decimal"/>
      <w:pStyle w:val="7"/>
      <w:lvlText w:val=""/>
      <w:lvlJc w:val="left"/>
      <w:pPr>
        <w:ind w:left="0" w:firstLine="0"/>
      </w:pPr>
    </w:lvl>
    <w:lvl w:ilvl="7">
      <w:start w:val="1"/>
      <w:numFmt w:val="decimal"/>
      <w:pStyle w:val="8"/>
      <w:lvlText w:val=""/>
      <w:lvlJc w:val="left"/>
      <w:pPr>
        <w:ind w:left="0" w:firstLine="0"/>
      </w:pPr>
    </w:lvl>
    <w:lvl w:ilvl="8">
      <w:start w:val="1"/>
      <w:numFmt w:val="decimal"/>
      <w:pStyle w:val="9"/>
      <w:lvlText w:val=""/>
      <w:lvlJc w:val="left"/>
      <w:pPr>
        <w:ind w:left="0" w:firstLine="0"/>
      </w:pPr>
    </w:lvl>
  </w:abstractNum>
  <w:num w:numId="1" w16cid:durableId="1867210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A72"/>
    <w:rsid w:val="000462DC"/>
    <w:rsid w:val="00070C75"/>
    <w:rsid w:val="000B15A5"/>
    <w:rsid w:val="00113151"/>
    <w:rsid w:val="00162DAA"/>
    <w:rsid w:val="001662BB"/>
    <w:rsid w:val="001A07B2"/>
    <w:rsid w:val="00201190"/>
    <w:rsid w:val="00246CB1"/>
    <w:rsid w:val="002975B8"/>
    <w:rsid w:val="002B7A72"/>
    <w:rsid w:val="00427A5B"/>
    <w:rsid w:val="00434F67"/>
    <w:rsid w:val="004D1A4F"/>
    <w:rsid w:val="004D578F"/>
    <w:rsid w:val="00556DEB"/>
    <w:rsid w:val="006F0B86"/>
    <w:rsid w:val="007F1C90"/>
    <w:rsid w:val="00803075"/>
    <w:rsid w:val="00910109"/>
    <w:rsid w:val="00937D0A"/>
    <w:rsid w:val="00943318"/>
    <w:rsid w:val="00981174"/>
    <w:rsid w:val="00A958F4"/>
    <w:rsid w:val="00AC419F"/>
    <w:rsid w:val="00B525B0"/>
    <w:rsid w:val="00D36A8E"/>
    <w:rsid w:val="00DB0073"/>
    <w:rsid w:val="00DE7935"/>
    <w:rsid w:val="00E20463"/>
    <w:rsid w:val="00FA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EC3F6"/>
  <w15:docId w15:val="{80D17264-7E6F-483F-AC52-5934542B2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uiPriority w:val="99"/>
    <w:qFormat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hAnsi="Times New Roman"/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hAnsi="Times New Roman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hAnsi="Times New Roman"/>
      <w:b/>
      <w:sz w:val="20"/>
    </w:rPr>
  </w:style>
  <w:style w:type="paragraph" w:styleId="7">
    <w:name w:val="heading 7"/>
    <w:basedOn w:val="a"/>
    <w:next w:val="a"/>
    <w:link w:val="70"/>
    <w:uiPriority w:val="9"/>
    <w:qFormat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uiPriority w:val="9"/>
    <w:qFormat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hAnsi="Times New Roman"/>
      <w:i/>
      <w:sz w:val="24"/>
    </w:rPr>
  </w:style>
  <w:style w:type="paragraph" w:styleId="9">
    <w:name w:val="heading 9"/>
    <w:basedOn w:val="a"/>
    <w:next w:val="a"/>
    <w:link w:val="90"/>
    <w:uiPriority w:val="9"/>
    <w:qFormat/>
    <w:pPr>
      <w:numPr>
        <w:ilvl w:val="8"/>
        <w:numId w:val="1"/>
      </w:numPr>
      <w:spacing w:before="240" w:after="60" w:line="240" w:lineRule="auto"/>
      <w:outlineLvl w:val="8"/>
    </w:pPr>
    <w:rPr>
      <w:rFonts w:ascii="Arial" w:hAnsi="Arial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4">
    <w:name w:val="Subtle Emphasis"/>
    <w:uiPriority w:val="19"/>
    <w:qFormat/>
    <w:rPr>
      <w:i/>
      <w:iCs/>
      <w:color w:val="808080" w:themeColor="text1" w:themeTint="7F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7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8">
    <w:name w:val="Intense Quote"/>
    <w:link w:val="a9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9">
    <w:name w:val="Выделенная цитата Знак"/>
    <w:link w:val="a8"/>
    <w:uiPriority w:val="30"/>
    <w:rPr>
      <w:b/>
      <w:bCs/>
      <w:i/>
      <w:iCs/>
      <w:color w:val="4F81BD" w:themeColor="accent1"/>
    </w:rPr>
  </w:style>
  <w:style w:type="character" w:styleId="aa">
    <w:name w:val="Subtle Reference"/>
    <w:uiPriority w:val="31"/>
    <w:qFormat/>
    <w:rPr>
      <w:smallCaps/>
      <w:color w:val="C0504D" w:themeColor="accent2"/>
      <w:u w:val="single"/>
    </w:rPr>
  </w:style>
  <w:style w:type="character" w:styleId="ab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c">
    <w:name w:val="Book Title"/>
    <w:uiPriority w:val="33"/>
    <w:qFormat/>
    <w:rPr>
      <w:b/>
      <w:bCs/>
      <w:smallCaps/>
      <w:spacing w:val="5"/>
    </w:rPr>
  </w:style>
  <w:style w:type="paragraph" w:styleId="ad">
    <w:name w:val="List Paragraph"/>
    <w:uiPriority w:val="34"/>
    <w:qFormat/>
    <w:pPr>
      <w:ind w:left="720"/>
      <w:contextualSpacing/>
    </w:pPr>
  </w:style>
  <w:style w:type="paragraph" w:styleId="ae">
    <w:name w:val="footnote text"/>
    <w:link w:val="af"/>
    <w:uiPriority w:val="99"/>
    <w:semiHidden/>
    <w:unhideWhenUsed/>
  </w:style>
  <w:style w:type="character" w:customStyle="1" w:styleId="af">
    <w:name w:val="Текст сноски Знак"/>
    <w:link w:val="ae"/>
    <w:uiPriority w:val="99"/>
    <w:semiHidden/>
    <w:rPr>
      <w:sz w:val="20"/>
      <w:szCs w:val="20"/>
    </w:rPr>
  </w:style>
  <w:style w:type="character" w:styleId="af0">
    <w:name w:val="footnote reference"/>
    <w:uiPriority w:val="99"/>
    <w:semiHidden/>
    <w:unhideWhenUsed/>
    <w:rPr>
      <w:vertAlign w:val="superscript"/>
    </w:rPr>
  </w:style>
  <w:style w:type="paragraph" w:styleId="af1">
    <w:name w:val="endnote text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semiHidden/>
    <w:rPr>
      <w:sz w:val="20"/>
      <w:szCs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af4">
    <w:name w:val="Plain Text"/>
    <w:link w:val="af5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5">
    <w:name w:val="Текст Знак"/>
    <w:link w:val="af4"/>
    <w:uiPriority w:val="99"/>
    <w:rPr>
      <w:rFonts w:ascii="Courier New" w:hAnsi="Courier New" w:cs="Courier New"/>
      <w:sz w:val="21"/>
      <w:szCs w:val="21"/>
    </w:rPr>
  </w:style>
  <w:style w:type="paragraph" w:styleId="af6">
    <w:name w:val="header"/>
    <w:link w:val="af7"/>
    <w:uiPriority w:val="99"/>
    <w:unhideWhenUsed/>
  </w:style>
  <w:style w:type="character" w:customStyle="1" w:styleId="af7">
    <w:name w:val="Верхний колонтитул Знак"/>
    <w:link w:val="af6"/>
    <w:uiPriority w:val="99"/>
  </w:style>
  <w:style w:type="paragraph" w:styleId="af8">
    <w:name w:val="footer"/>
    <w:link w:val="af9"/>
    <w:uiPriority w:val="99"/>
    <w:unhideWhenUsed/>
  </w:style>
  <w:style w:type="character" w:customStyle="1" w:styleId="af9">
    <w:name w:val="Нижний колонтитул Знак"/>
    <w:link w:val="af8"/>
    <w:uiPriority w:val="99"/>
  </w:style>
  <w:style w:type="paragraph" w:styleId="afa">
    <w:name w:val="caption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1">
    <w:name w:val="Обычный1"/>
    <w:uiPriority w:val="99"/>
    <w:rPr>
      <w:sz w:val="22"/>
    </w:rPr>
  </w:style>
  <w:style w:type="paragraph" w:styleId="afb">
    <w:name w:val="Body Text"/>
    <w:basedOn w:val="a"/>
    <w:link w:val="afc"/>
    <w:uiPriority w:val="99"/>
    <w:pPr>
      <w:spacing w:after="120" w:line="240" w:lineRule="auto"/>
      <w:ind w:left="284" w:hanging="284"/>
      <w:jc w:val="both"/>
    </w:pPr>
    <w:rPr>
      <w:sz w:val="20"/>
    </w:rPr>
  </w:style>
  <w:style w:type="character" w:customStyle="1" w:styleId="afc">
    <w:name w:val="Основной текст Знак"/>
    <w:basedOn w:val="1"/>
    <w:link w:val="afb"/>
    <w:uiPriority w:val="99"/>
    <w:rPr>
      <w:sz w:val="20"/>
    </w:rPr>
  </w:style>
  <w:style w:type="character" w:customStyle="1" w:styleId="ConsNormal">
    <w:name w:val="ConsNormal"/>
    <w:uiPriority w:val="99"/>
    <w:rPr>
      <w:rFonts w:ascii="Arial" w:hAnsi="Arial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uiPriority w:val="9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uiPriority w:val="99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uiPriority w:val="99"/>
    <w:rPr>
      <w:rFonts w:ascii="Times New Roman" w:hAnsi="Times New Roman"/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uiPriority w:val="99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uiPriority w:val="99"/>
    <w:rPr>
      <w:rFonts w:ascii="XO Thames" w:hAnsi="XO Thames"/>
      <w:sz w:val="28"/>
    </w:rPr>
  </w:style>
  <w:style w:type="paragraph" w:styleId="25">
    <w:name w:val="Body Text 2"/>
    <w:basedOn w:val="a"/>
    <w:link w:val="26"/>
    <w:uiPriority w:val="99"/>
    <w:pPr>
      <w:spacing w:after="120" w:line="480" w:lineRule="auto"/>
    </w:pPr>
  </w:style>
  <w:style w:type="character" w:customStyle="1" w:styleId="26">
    <w:name w:val="Основной текст 2 Знак"/>
    <w:basedOn w:val="1"/>
    <w:link w:val="25"/>
    <w:uiPriority w:val="99"/>
    <w:rPr>
      <w:sz w:val="22"/>
    </w:rPr>
  </w:style>
  <w:style w:type="character" w:customStyle="1" w:styleId="30">
    <w:name w:val="Заголовок 3 Знак"/>
    <w:link w:val="3"/>
    <w:uiPriority w:val="99"/>
    <w:rPr>
      <w:rFonts w:ascii="XO Thames" w:hAnsi="XO Thames"/>
      <w:b/>
      <w:sz w:val="26"/>
    </w:rPr>
  </w:style>
  <w:style w:type="character" w:customStyle="1" w:styleId="90">
    <w:name w:val="Заголовок 9 Знак"/>
    <w:basedOn w:val="1"/>
    <w:link w:val="9"/>
    <w:uiPriority w:val="99"/>
    <w:rPr>
      <w:rFonts w:ascii="Arial" w:hAnsi="Arial"/>
      <w:sz w:val="20"/>
    </w:rPr>
  </w:style>
  <w:style w:type="character" w:customStyle="1" w:styleId="ConsTitle">
    <w:name w:val="ConsTitle"/>
    <w:uiPriority w:val="99"/>
    <w:rPr>
      <w:rFonts w:ascii="Arial" w:hAnsi="Arial"/>
      <w:b/>
    </w:rPr>
  </w:style>
  <w:style w:type="paragraph" w:styleId="afd">
    <w:name w:val="Balloon Text"/>
    <w:basedOn w:val="a"/>
    <w:link w:val="afe"/>
    <w:uiPriority w:val="99"/>
    <w:pPr>
      <w:spacing w:after="0" w:line="240" w:lineRule="auto"/>
    </w:pPr>
    <w:rPr>
      <w:rFonts w:ascii="Tahoma" w:hAnsi="Tahoma"/>
      <w:sz w:val="16"/>
    </w:rPr>
  </w:style>
  <w:style w:type="character" w:customStyle="1" w:styleId="afe">
    <w:name w:val="Текст выноски Знак"/>
    <w:basedOn w:val="1"/>
    <w:link w:val="afd"/>
    <w:uiPriority w:val="99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uiPriority w:val="99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uiPriority w:val="99"/>
    <w:rPr>
      <w:rFonts w:ascii="Times New Roman" w:hAnsi="Times New Roman"/>
      <w:b/>
      <w:i/>
      <w:sz w:val="26"/>
    </w:rPr>
  </w:style>
  <w:style w:type="character" w:customStyle="1" w:styleId="11">
    <w:name w:val="Заголовок 1 Знак"/>
    <w:basedOn w:val="1"/>
    <w:link w:val="10"/>
    <w:uiPriority w:val="99"/>
    <w:rPr>
      <w:rFonts w:ascii="Cambria" w:hAnsi="Cambria"/>
      <w:b/>
      <w:color w:val="365F91"/>
      <w:sz w:val="28"/>
    </w:rPr>
  </w:style>
  <w:style w:type="paragraph" w:customStyle="1" w:styleId="12">
    <w:name w:val="Гиперссылка1"/>
    <w:link w:val="aff"/>
    <w:uiPriority w:val="99"/>
    <w:rPr>
      <w:color w:val="0000FF"/>
      <w:u w:val="single"/>
    </w:rPr>
  </w:style>
  <w:style w:type="character" w:styleId="aff">
    <w:name w:val="Hyperlink"/>
    <w:link w:val="12"/>
    <w:uiPriority w:val="99"/>
    <w:rPr>
      <w:color w:val="0000FF"/>
      <w:u w:val="single"/>
    </w:rPr>
  </w:style>
  <w:style w:type="character" w:customStyle="1" w:styleId="Footnote">
    <w:name w:val="Footnote"/>
    <w:uiPriority w:val="99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uiPriority w:val="99"/>
    <w:rPr>
      <w:rFonts w:ascii="Times New Roman" w:hAnsi="Times New Roman"/>
      <w:i/>
      <w:sz w:val="24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uiPriority w:val="99"/>
    <w:rPr>
      <w:rFonts w:ascii="XO Thames" w:hAnsi="XO Thames"/>
      <w:b/>
      <w:sz w:val="28"/>
    </w:rPr>
  </w:style>
  <w:style w:type="character" w:customStyle="1" w:styleId="HeaderandFooter">
    <w:name w:val="Header and Footer"/>
    <w:uiPriority w:val="99"/>
    <w:rPr>
      <w:rFonts w:ascii="XO Thames" w:hAnsi="XO Thames"/>
      <w:sz w:val="20"/>
    </w:rPr>
  </w:style>
  <w:style w:type="character" w:customStyle="1" w:styleId="aff0">
    <w:name w:val="Статья"/>
    <w:basedOn w:val="aff1"/>
    <w:uiPriority w:val="99"/>
    <w:rPr>
      <w:rFonts w:ascii="Times New Roman" w:hAnsi="Times New Roman"/>
      <w:b/>
      <w:sz w:val="28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uiPriority w:val="99"/>
    <w:rPr>
      <w:rFonts w:ascii="XO Thames" w:hAnsi="XO Thames"/>
      <w:sz w:val="28"/>
    </w:rPr>
  </w:style>
  <w:style w:type="paragraph" w:customStyle="1" w:styleId="15">
    <w:name w:val="Основной шрифт абзаца1"/>
    <w:uiPriority w:val="99"/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uiPriority w:val="99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uiPriority w:val="99"/>
    <w:rPr>
      <w:rFonts w:ascii="XO Thames" w:hAnsi="XO Thames"/>
      <w:sz w:val="28"/>
    </w:rPr>
  </w:style>
  <w:style w:type="character" w:customStyle="1" w:styleId="ConsPlusNormal">
    <w:name w:val="ConsPlusNormal"/>
    <w:uiPriority w:val="99"/>
    <w:rPr>
      <w:rFonts w:ascii="Arial" w:hAnsi="Arial"/>
    </w:rPr>
  </w:style>
  <w:style w:type="paragraph" w:styleId="aff2">
    <w:name w:val="Subtitle"/>
    <w:next w:val="a"/>
    <w:link w:val="af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3">
    <w:name w:val="Подзаголовок Знак"/>
    <w:link w:val="aff2"/>
    <w:uiPriority w:val="99"/>
    <w:rPr>
      <w:rFonts w:ascii="XO Thames" w:hAnsi="XO Thames"/>
      <w:i/>
      <w:sz w:val="24"/>
    </w:rPr>
  </w:style>
  <w:style w:type="paragraph" w:styleId="aff4">
    <w:name w:val="Title"/>
    <w:basedOn w:val="a"/>
    <w:link w:val="aff1"/>
    <w:uiPriority w:val="10"/>
    <w:qFormat/>
    <w:pPr>
      <w:spacing w:before="400" w:after="0" w:line="360" w:lineRule="auto"/>
      <w:jc w:val="center"/>
    </w:pPr>
    <w:rPr>
      <w:rFonts w:ascii="Times New Roman" w:hAnsi="Times New Roman"/>
      <w:b/>
      <w:sz w:val="28"/>
    </w:rPr>
  </w:style>
  <w:style w:type="character" w:customStyle="1" w:styleId="aff1">
    <w:name w:val="Заголовок Знак"/>
    <w:basedOn w:val="1"/>
    <w:link w:val="aff4"/>
    <w:uiPriority w:val="99"/>
    <w:rPr>
      <w:rFonts w:ascii="Times New Roman" w:hAnsi="Times New Roman"/>
      <w:b/>
      <w:sz w:val="28"/>
    </w:rPr>
  </w:style>
  <w:style w:type="paragraph" w:styleId="aff5">
    <w:name w:val="Body Text Indent"/>
    <w:basedOn w:val="a"/>
    <w:link w:val="aff6"/>
    <w:uiPriority w:val="99"/>
    <w:pPr>
      <w:spacing w:after="120"/>
      <w:ind w:left="283"/>
    </w:pPr>
  </w:style>
  <w:style w:type="character" w:customStyle="1" w:styleId="aff6">
    <w:name w:val="Основной текст с отступом Знак"/>
    <w:basedOn w:val="1"/>
    <w:link w:val="aff5"/>
    <w:uiPriority w:val="99"/>
    <w:rPr>
      <w:sz w:val="22"/>
    </w:rPr>
  </w:style>
  <w:style w:type="character" w:customStyle="1" w:styleId="40">
    <w:name w:val="Заголовок 4 Знак"/>
    <w:basedOn w:val="1"/>
    <w:link w:val="4"/>
    <w:uiPriority w:val="99"/>
    <w:rPr>
      <w:rFonts w:ascii="Times New Roman" w:hAnsi="Times New Roman"/>
      <w:b/>
      <w:sz w:val="28"/>
    </w:rPr>
  </w:style>
  <w:style w:type="character" w:customStyle="1" w:styleId="20">
    <w:name w:val="Заголовок 2 Знак"/>
    <w:link w:val="2"/>
    <w:uiPriority w:val="99"/>
    <w:rPr>
      <w:rFonts w:ascii="XO Thames" w:hAnsi="XO Thames"/>
      <w:b/>
      <w:sz w:val="28"/>
    </w:rPr>
  </w:style>
  <w:style w:type="character" w:customStyle="1" w:styleId="60">
    <w:name w:val="Заголовок 6 Знак"/>
    <w:basedOn w:val="1"/>
    <w:link w:val="6"/>
    <w:uiPriority w:val="99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0" scaled="0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lin ang="0" scaled="0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2227</Words>
  <Characters>12697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Ольга</cp:lastModifiedBy>
  <cp:revision>4</cp:revision>
  <cp:lastPrinted>2024-12-24T09:28:00Z</cp:lastPrinted>
  <dcterms:created xsi:type="dcterms:W3CDTF">2024-12-24T07:34:00Z</dcterms:created>
  <dcterms:modified xsi:type="dcterms:W3CDTF">2024-12-24T09:30:00Z</dcterms:modified>
</cp:coreProperties>
</file>