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widowControl w:val="off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0000002">
      <w:pPr>
        <w:jc w:val="center"/>
        <w:rPr>
          <w:sz w:val="28"/>
        </w:rPr>
      </w:pPr>
      <w:r>
        <w:rPr>
          <w:sz w:val="28"/>
        </w:rPr>
        <w:t>СЕЛЬСКОЕ ПОСЕЛЕНИЕ СЕЛИЯРОВО</w:t>
      </w:r>
    </w:p>
    <w:p w14:paraId="00000003">
      <w:pPr>
        <w:jc w:val="center"/>
        <w:rPr>
          <w:sz w:val="28"/>
        </w:rPr>
      </w:pPr>
      <w:r>
        <w:t xml:space="preserve"> </w:t>
      </w:r>
      <w:r>
        <w:rPr>
          <w:sz w:val="28"/>
        </w:rPr>
        <w:t>Ханты-Мансийский автономный округ – Югра</w:t>
      </w:r>
    </w:p>
    <w:p w14:paraId="00000004">
      <w:pPr>
        <w:widowControl w:val="off"/>
        <w:jc w:val="center"/>
        <w:rPr>
          <w:b/>
          <w:sz w:val="16"/>
        </w:rPr>
      </w:pPr>
    </w:p>
    <w:p w14:paraId="00000005">
      <w:pPr>
        <w:widowControl w:val="off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АДМИНИСТРАЦИЯ СЕЛЬСКОГО ПОСЕЛЕНИЯ</w:t>
      </w:r>
      <w:r>
        <w:rPr>
          <w:sz w:val="28"/>
        </w:rPr>
        <w:t xml:space="preserve"> СЕЛИЯРОВО</w:t>
      </w:r>
    </w:p>
    <w:p w14:paraId="00000006">
      <w:pPr>
        <w:widowControl w:val="off"/>
        <w:jc w:val="center"/>
        <w:rPr>
          <w:sz w:val="16"/>
        </w:rPr>
      </w:pPr>
    </w:p>
    <w:p w14:paraId="00000007">
      <w:pPr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                            </w:t>
      </w:r>
    </w:p>
    <w:p w14:paraId="00000008">
      <w:pPr>
        <w:jc w:val="center"/>
        <w:rPr>
          <w:sz w:val="28"/>
          <w:u w:val="single"/>
        </w:rPr>
      </w:pPr>
      <w:r>
        <w:rPr>
          <w:sz w:val="28"/>
        </w:rPr>
        <w:t xml:space="preserve">  ПОСТАНОВЛЕНИ</w:t>
      </w:r>
      <w:r>
        <w:rPr>
          <w:sz w:val="28"/>
        </w:rPr>
        <w:t>Е</w:t>
      </w:r>
    </w:p>
    <w:p w14:paraId="00000009">
      <w:pPr>
        <w:jc w:val="both"/>
        <w:rPr>
          <w:sz w:val="24"/>
        </w:rPr>
      </w:pPr>
    </w:p>
    <w:p w14:paraId="0000000A">
      <w:pPr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lang w:val="ru-RU"/>
        </w:rPr>
        <w:t>29</w:t>
      </w:r>
      <w:r>
        <w:rPr>
          <w:sz w:val="28"/>
        </w:rPr>
        <w:t>.</w:t>
      </w:r>
      <w:r>
        <w:rPr>
          <w:sz w:val="28"/>
          <w:lang w:val="ru-RU"/>
        </w:rPr>
        <w:t>1</w:t>
      </w:r>
      <w:r>
        <w:rPr>
          <w:sz w:val="28"/>
        </w:rPr>
        <w:t>0</w:t>
      </w:r>
      <w:r>
        <w:rPr>
          <w:sz w:val="28"/>
        </w:rPr>
        <w:t>.2024</w:t>
      </w:r>
      <w:r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  <w:lang w:val="ru-RU"/>
        </w:rPr>
        <w:t>72</w:t>
      </w:r>
    </w:p>
    <w:p w14:paraId="0000000B">
      <w:pPr>
        <w:jc w:val="both"/>
        <w:rPr>
          <w:sz w:val="28"/>
        </w:rPr>
      </w:pPr>
      <w:r>
        <w:rPr>
          <w:sz w:val="28"/>
        </w:rPr>
        <w:t>с. Селиярово</w:t>
      </w:r>
    </w:p>
    <w:p w14:paraId="0000000C">
      <w:pPr>
        <w:jc w:val="both"/>
        <w:rPr>
          <w:sz w:val="28"/>
        </w:rPr>
      </w:pPr>
    </w:p>
    <w:p w14:paraId="0000000D">
      <w:pPr>
        <w:ind w:right="4541"/>
        <w:jc w:val="both"/>
        <w:rPr>
          <w:sz w:val="28"/>
        </w:rPr>
      </w:pPr>
      <w:r>
        <w:rPr>
          <w:sz w:val="28"/>
        </w:rPr>
        <w:t>Об утверждении п</w:t>
      </w:r>
      <w:r>
        <w:rPr>
          <w:color w:val="000000"/>
          <w:sz w:val="28"/>
        </w:rPr>
        <w:t xml:space="preserve">еречня </w:t>
      </w:r>
      <w:r>
        <w:rPr>
          <w:color w:val="000000"/>
          <w:sz w:val="28"/>
        </w:rPr>
        <w:t xml:space="preserve">главных администраторов </w:t>
      </w:r>
      <w:r>
        <w:rPr>
          <w:color w:val="000000"/>
          <w:sz w:val="28"/>
        </w:rPr>
        <w:t xml:space="preserve">источников финансирования </w:t>
      </w:r>
      <w:r>
        <w:rPr>
          <w:color w:val="000000"/>
          <w:sz w:val="28"/>
        </w:rPr>
        <w:t xml:space="preserve">дефицита бюджета сельского </w:t>
      </w:r>
      <w:r>
        <w:rPr>
          <w:color w:val="000000"/>
          <w:sz w:val="28"/>
        </w:rPr>
        <w:t xml:space="preserve">поселения </w:t>
      </w:r>
      <w:r>
        <w:rPr>
          <w:color w:val="000000"/>
          <w:sz w:val="28"/>
        </w:rPr>
        <w:t>Селиярово</w:t>
      </w:r>
    </w:p>
    <w:p w14:paraId="0000000E">
      <w:pPr>
        <w:rPr>
          <w:sz w:val="28"/>
        </w:rPr>
      </w:pPr>
    </w:p>
    <w:p w14:paraId="0000000F">
      <w:pPr>
        <w:ind w:left="0" w:firstLine="709"/>
        <w:jc w:val="both"/>
        <w:rPr>
          <w:rFonts w:ascii="Times New Roman" w:hAnsi="Times New Roman"/>
          <w:b w:val="off"/>
          <w:sz w:val="28"/>
        </w:rPr>
      </w:pPr>
      <w:r>
        <w:rPr>
          <w:rFonts w:ascii="Times New Roman" w:hAnsi="Times New Roman"/>
          <w:b w:val="off"/>
          <w:sz w:val="28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ascii="Times New Roman" w:hAnsi="Times New Roman"/>
          <w:b w:val="off"/>
          <w:sz w:val="28"/>
        </w:rPr>
        <w:t>»</w:t>
      </w:r>
      <w:r>
        <w:rPr>
          <w:rFonts w:ascii="Times New Roman" w:hAnsi="Times New Roman"/>
          <w:b w:val="off"/>
          <w:sz w:val="28"/>
        </w:rPr>
        <w:t>:</w:t>
      </w:r>
    </w:p>
    <w:p w14:paraId="00000010">
      <w:pPr>
        <w:ind w:left="0" w:firstLine="709"/>
        <w:jc w:val="both"/>
        <w:rPr>
          <w:rFonts w:ascii="Times New Roman" w:hAnsi="Times New Roman"/>
          <w:b w:val="off"/>
          <w:sz w:val="28"/>
        </w:rPr>
      </w:pPr>
    </w:p>
    <w:p w14:paraId="00000011">
      <w:pPr>
        <w:numPr>
          <w:ilvl w:val="0"/>
          <w:numId w:val="1"/>
        </w:numPr>
        <w:tabs>
          <w:tab w:val="left" w:leader="none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>п</w:t>
      </w:r>
      <w:r>
        <w:rPr>
          <w:color w:val="000000"/>
          <w:sz w:val="28"/>
        </w:rPr>
        <w:t>еречень</w:t>
      </w:r>
      <w:r>
        <w:rPr>
          <w:color w:val="000000"/>
          <w:sz w:val="28"/>
        </w:rPr>
        <w:t xml:space="preserve"> главных администраторов источников финансирования дефицита бюджета сельского поселения </w:t>
      </w:r>
      <w:r>
        <w:rPr>
          <w:color w:val="000000"/>
          <w:sz w:val="28"/>
        </w:rPr>
        <w:t>Селиярово</w:t>
      </w:r>
      <w:r>
        <w:rPr>
          <w:sz w:val="28"/>
        </w:rPr>
        <w:t xml:space="preserve">, </w:t>
      </w:r>
      <w:r>
        <w:rPr>
          <w:sz w:val="28"/>
        </w:rPr>
        <w:t xml:space="preserve">согласно </w:t>
      </w:r>
      <w:r>
        <w:rPr>
          <w:sz w:val="28"/>
        </w:rPr>
        <w:t>Приложению,</w:t>
      </w:r>
      <w:r>
        <w:rPr>
          <w:sz w:val="28"/>
        </w:rPr>
        <w:t xml:space="preserve"> к настоящему </w:t>
      </w:r>
      <w:r>
        <w:rPr>
          <w:sz w:val="28"/>
        </w:rPr>
        <w:t>постановлению</w:t>
      </w:r>
      <w:r>
        <w:rPr>
          <w:sz w:val="28"/>
        </w:rPr>
        <w:t>.</w:t>
      </w:r>
    </w:p>
    <w:p w14:paraId="00000012">
      <w:pPr>
        <w:numPr>
          <w:ilvl w:val="0"/>
          <w:numId w:val="1"/>
        </w:numPr>
        <w:tabs>
          <w:tab w:val="left" w:leader="none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color w:val="000000"/>
          <w:sz w:val="28"/>
        </w:rPr>
        <w:t xml:space="preserve">сельского поселения </w:t>
      </w:r>
      <w:r>
        <w:rPr>
          <w:color w:val="000000"/>
          <w:sz w:val="28"/>
        </w:rPr>
        <w:t>Селиярово, начиная с бюджетов на 2025 год и на плановый период 2026 и 2027 годов.</w:t>
      </w:r>
    </w:p>
    <w:p w14:paraId="00000013">
      <w:pPr>
        <w:numPr>
          <w:ilvl w:val="0"/>
          <w:numId w:val="1"/>
        </w:numPr>
        <w:tabs>
          <w:tab w:val="left" w:leader="none" w:pos="360"/>
          <w:tab w:val="left" w:leader="none" w:pos="993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</w:t>
      </w:r>
      <w:r>
        <w:rPr>
          <w:sz w:val="28"/>
        </w:rPr>
        <w:t xml:space="preserve"> подлежит его официальному обнародованию в установленном порядке и размещению на официальном сайте администрации Ханты-Мансийского района в разделе «сельские поселения» подраздел «документы».</w:t>
      </w:r>
      <w:r>
        <w:rPr>
          <w:sz w:val="28"/>
        </w:rPr>
        <w:t xml:space="preserve"> </w:t>
      </w:r>
    </w:p>
    <w:p w14:paraId="00000014">
      <w:pPr>
        <w:numPr>
          <w:ilvl w:val="0"/>
          <w:numId w:val="1"/>
        </w:numPr>
        <w:ind w:left="0" w:firstLine="426"/>
        <w:contextualSpacing w:val="on"/>
        <w:jc w:val="both"/>
        <w:rPr>
          <w:sz w:val="28"/>
        </w:rPr>
      </w:pPr>
      <w:r>
        <w:rPr>
          <w:sz w:val="28"/>
        </w:rPr>
        <w:t>Контроль за выполнением настоящего п</w:t>
      </w:r>
      <w:r>
        <w:rPr>
          <w:sz w:val="28"/>
        </w:rPr>
        <w:t>остановления оставляю за собой.</w:t>
      </w:r>
    </w:p>
    <w:p w14:paraId="00000015">
      <w:pPr>
        <w:ind w:left="0" w:firstLine="0"/>
        <w:contextualSpacing w:val="on"/>
        <w:jc w:val="both"/>
        <w:rPr>
          <w:sz w:val="28"/>
        </w:rPr>
      </w:pPr>
    </w:p>
    <w:p w14:paraId="00000016">
      <w:pPr>
        <w:rPr>
          <w:sz w:val="28"/>
        </w:rPr>
      </w:pPr>
      <w:r>
        <w:rPr>
          <w:sz w:val="28"/>
        </w:rPr>
        <w:t xml:space="preserve">Глава сельского поселения </w:t>
      </w:r>
      <w:r>
        <w:rPr>
          <w:sz w:val="28"/>
        </w:rPr>
        <w:t>Селиярово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  </w:t>
      </w:r>
      <w:r>
        <w:rPr>
          <w:sz w:val="28"/>
        </w:rPr>
        <w:t>С.В.Маркова</w:t>
      </w:r>
    </w:p>
    <w:p w14:paraId="00000017">
      <w:pPr>
        <w:widowControl w:val="off"/>
        <w:ind w:left="0" w:firstLine="0"/>
        <w:jc w:val="right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  <w:szCs w:val="28"/>
        </w:rPr>
        <w:t>Приложение</w:t>
      </w:r>
    </w:p>
    <w:p w14:paraId="00000018">
      <w:pPr>
        <w:widowControl w:val="off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00000019">
      <w:pPr>
        <w:widowControl w:val="off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Селиярово</w:t>
      </w:r>
    </w:p>
    <w:p w14:paraId="0000001A">
      <w:pPr>
        <w:widowControl w:val="off"/>
        <w:ind w:left="0" w:firstLine="0"/>
        <w:jc w:val="right"/>
        <w:rPr>
          <w:sz w:val="22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0.2024 № </w:t>
      </w:r>
      <w:r>
        <w:rPr>
          <w:sz w:val="28"/>
          <w:szCs w:val="28"/>
          <w:lang w:val="ru-RU"/>
        </w:rPr>
        <w:t>72</w:t>
      </w:r>
    </w:p>
    <w:p w14:paraId="0000001B">
      <w:pPr>
        <w:widowControl w:val="off"/>
        <w:ind w:left="0" w:firstLine="0"/>
        <w:jc w:val="right"/>
        <w:rPr>
          <w:sz w:val="28"/>
        </w:rPr>
      </w:pPr>
    </w:p>
    <w:p w14:paraId="0000001C">
      <w:pPr>
        <w:ind w:left="0"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Перечень главных администраторов источников финансирования дефицита бюджета сельского поселения Селиярово</w:t>
      </w:r>
    </w:p>
    <w:p w14:paraId="0000001D">
      <w:pPr>
        <w:widowControl w:val="off"/>
        <w:ind w:left="0" w:firstLine="0"/>
        <w:jc w:val="center"/>
        <w:rPr>
          <w:sz w:val="28"/>
        </w:rPr>
      </w:pPr>
    </w:p>
    <w:tbl>
      <w:tblPr>
        <w:tblStyle w:val="NormalTable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</w:tblPr>
      <w:tblGrid>
        <w:gridCol w:w="924"/>
        <w:gridCol w:w="2620"/>
        <w:gridCol w:w="5528"/>
      </w:tblGrid>
      <w:tr>
        <w:trPr>
          <w:trHeight w:val="850" w:hRule="atLeast"/>
        </w:trPr>
        <w:tc>
          <w:tcPr>
            <w:cnfStyle w:val="100010000000"/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1E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код главы</w:t>
            </w:r>
          </w:p>
        </w:tc>
        <w:tc>
          <w:tcPr>
            <w:cnfStyle w:val="100001000000"/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1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код группы, подгруппы, статьи и вида источников</w:t>
            </w:r>
          </w:p>
        </w:tc>
        <w:tc>
          <w:tcPr>
            <w:cnfStyle w:val="1000100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Наименование </w:t>
            </w:r>
          </w:p>
        </w:tc>
      </w:tr>
      <w:tr>
        <w:trPr>
          <w:trHeight w:val="227" w:hRule="atLeast"/>
        </w:trPr>
        <w:tc>
          <w:tcPr>
            <w:cnfStyle w:val="000010000000"/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cnfStyle w:val="000001000000"/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2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cnfStyle w:val="0000100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rPr>
          <w:trHeight w:val="330" w:hRule="atLeast"/>
        </w:trPr>
        <w:tc>
          <w:tcPr>
            <w:cnfStyle w:val="000010000000"/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650</w:t>
            </w:r>
          </w:p>
        </w:tc>
        <w:tc>
          <w:tcPr>
            <w:cnfStyle w:val="0000010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администрация сельского поселения </w:t>
            </w:r>
            <w:r>
              <w:rPr>
                <w:b/>
                <w:color w:val="000000"/>
                <w:sz w:val="24"/>
              </w:rPr>
              <w:t>Селиярово</w:t>
            </w:r>
          </w:p>
        </w:tc>
      </w:tr>
      <w:tr>
        <w:trPr>
          <w:trHeight w:val="907" w:hRule="atLeast"/>
        </w:trPr>
        <w:tc>
          <w:tcPr>
            <w:cnfStyle w:val="000010000000"/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650</w:t>
            </w:r>
          </w:p>
        </w:tc>
        <w:tc>
          <w:tcPr>
            <w:cnfStyle w:val="000001000000"/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01 03 01 00 10 0000 710</w:t>
            </w:r>
          </w:p>
        </w:tc>
        <w:tc>
          <w:tcPr>
            <w:cnfStyle w:val="0000100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8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>
        <w:trPr>
          <w:trHeight w:val="907" w:hRule="atLeast"/>
        </w:trPr>
        <w:tc>
          <w:tcPr>
            <w:cnfStyle w:val="000010000000"/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650</w:t>
            </w:r>
          </w:p>
        </w:tc>
        <w:tc>
          <w:tcPr>
            <w:cnfStyle w:val="000001000000"/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01 03 01 00 10 0000 810</w:t>
            </w:r>
          </w:p>
        </w:tc>
        <w:tc>
          <w:tcPr>
            <w:cnfStyle w:val="0000100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>
        <w:trPr>
          <w:trHeight w:val="567" w:hRule="atLeast"/>
        </w:trPr>
        <w:tc>
          <w:tcPr>
            <w:cnfStyle w:val="000010000000"/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650</w:t>
            </w:r>
          </w:p>
        </w:tc>
        <w:tc>
          <w:tcPr>
            <w:cnfStyle w:val="000001000000"/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01 05 02 01 10 0000 510</w:t>
            </w:r>
          </w:p>
        </w:tc>
        <w:tc>
          <w:tcPr>
            <w:cnfStyle w:val="0000100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Увеличение прочих остатков денежных средств бюджетов сельских поселений</w:t>
            </w:r>
          </w:p>
        </w:tc>
      </w:tr>
      <w:tr>
        <w:trPr>
          <w:trHeight w:val="567" w:hRule="atLeast"/>
        </w:trPr>
        <w:tc>
          <w:tcPr>
            <w:cnfStyle w:val="000010000000"/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650</w:t>
            </w:r>
          </w:p>
        </w:tc>
        <w:tc>
          <w:tcPr>
            <w:cnfStyle w:val="000001000000"/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3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01 05 02 01 10 0000 610</w:t>
            </w:r>
          </w:p>
        </w:tc>
        <w:tc>
          <w:tcPr>
            <w:cnfStyle w:val="0000100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3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Уменьшение прочих остатков денежных средств бюджетов сельских поселений</w:t>
            </w:r>
          </w:p>
        </w:tc>
      </w:tr>
      <w:tr>
        <w:trPr>
          <w:trHeight w:val="907" w:hRule="atLeast"/>
        </w:trPr>
        <w:tc>
          <w:tcPr>
            <w:cnfStyle w:val="000010000000"/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650</w:t>
            </w:r>
          </w:p>
        </w:tc>
        <w:tc>
          <w:tcPr>
            <w:cnfStyle w:val="000001000000"/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3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01 06 05 01 10 0000 640</w:t>
            </w:r>
          </w:p>
        </w:tc>
        <w:tc>
          <w:tcPr>
            <w:cnfStyle w:val="0000100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3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>
        <w:trPr>
          <w:trHeight w:val="907" w:hRule="atLeast"/>
        </w:trPr>
        <w:tc>
          <w:tcPr>
            <w:cnfStyle w:val="000010000000"/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3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650</w:t>
            </w:r>
          </w:p>
        </w:tc>
        <w:tc>
          <w:tcPr>
            <w:cnfStyle w:val="000001000000"/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3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01 06 05 01 10 0000 540</w:t>
            </w:r>
          </w:p>
        </w:tc>
        <w:tc>
          <w:tcPr>
            <w:cnfStyle w:val="000010000000"/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vAlign w:val="center"/>
          </w:tcPr>
          <w:p w14:paraId="0000003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</w:tr>
    </w:tbl>
    <w:p w14:paraId="00000038">
      <w:pPr>
        <w:spacing w:line="276" w:lineRule="auto"/>
        <w:rPr>
          <w:rFonts w:ascii="Times New Roman" w:hAnsi="Times New Roman"/>
          <w:sz w:val="28"/>
        </w:rPr>
      </w:pPr>
    </w:p>
    <w:sectPr>
      <w:headerReference w:type="default" r:id="rId11"/>
      <w:pgSz w:w="11906" w:h="16838" w:orient="portrait"/>
      <w:pgMar w:top="1134" w:right="1247" w:bottom="1134" w:left="1587" w:header="709" w:footer="709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p w14:paraId="00000039">
    <w:pPr>
      <w:framePr w:hAnchor="margin" w:vAnchor="text" w:wrap="around" w:xAlign="center" w:y="1"/>
      <w:rPr/>
    </w:pPr>
    <w:r>
      <w:fldChar w:fldCharType="begin"/>
    </w:r>
    <w:r>
      <w:instrText xml:space="preserve">PAGE </w:instrText>
    </w:r>
    <w:r>
      <w:fldChar w:fldCharType="separate"/>
    </w:r>
    <w:r>
      <w:t>*</w:t>
    </w:r>
    <w:r>
      <w:fldChar w:fldCharType="end"/>
    </w:r>
  </w:p>
  <w:p w14:paraId="0000003A">
    <w:pPr>
      <w:jc w:val="center"/>
      <w:rPr/>
    </w:pPr>
  </w:p>
  <w:p w14:paraId="0000003B"/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Normal">
    <w:name w:val="Normal"/>
    <w:uiPriority w:val="99"/>
    <w:rPr>
      <w:rFonts w:ascii="Times New Roman" w:hAnsi="Times New Roman"/>
    </w:rPr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Heading7">
    <w:name w:val="Heading 7"/>
    <w:basedOn w:val="Normal"/>
    <w:uiPriority w:val="99"/>
    <w:rPr>
      <w:sz w:val="24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BalloonText">
    <w:name w:val="Balloon Text"/>
    <w:basedOn w:val="Normal"/>
    <w:uiPriority w:val="99"/>
    <w:rPr>
      <w:rFonts w:ascii="Tahoma" w:hAnsi="Tahoma"/>
      <w:sz w:val="16"/>
    </w:rPr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Header">
    <w:name w:val="Header"/>
    <w:basedOn w:val="Normal"/>
    <w:uiPriority w:val="99"/>
  </w:style>
  <w:style w:type="character" w:styleId="ListParagraph">
    <w:name w:val="List Paragraph"/>
    <w:basedOn w:val="Normal"/>
    <w:uiPriority w:val="99"/>
  </w:style>
  <w:style w:type="character" w:styleId="DefaultParagraphFont">
    <w:name w:val="Default Paragraph Font"/>
    <w:uiPriority w:val="99"/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Footer">
    <w:name w:val="Footer"/>
    <w:basedOn w:val="Normal"/>
    <w:uiPriority w:val="99"/>
  </w:style>
  <w:style w:type="character" w:styleId="Heading5">
    <w:name w:val="Heading 5"/>
    <w:uiPriority w:val="99"/>
    <w:rPr>
      <w:rFonts w:ascii="XO Thames" w:hAnsi="XO Thames"/>
      <w:b/>
      <w:sz w:val="22"/>
    </w:rPr>
  </w:style>
  <w:style w:type="character" w:styleId="Heading1">
    <w:name w:val="Heading 1"/>
    <w:basedOn w:val="Normal"/>
    <w:uiPriority w:val="99"/>
    <w:rPr>
      <w:rFonts w:ascii="Cambria" w:hAnsi="Cambria"/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NoSpacing">
    <w:name w:val="No Spacing"/>
    <w:uiPriority w:val="99"/>
    <w:rPr>
      <w:sz w:val="22"/>
    </w:rPr>
  </w:style>
  <w:style w:type="character" w:styleId="BodyText">
    <w:name w:val="Body Text"/>
    <w:basedOn w:val="Normal"/>
    <w:uiPriority w:val="99"/>
    <w:rPr>
      <w:sz w:val="24"/>
    </w:rPr>
  </w:style>
  <w:style w:type="character" w:styleId="Title">
    <w:name w:val="Title"/>
    <w:uiPriority w:val="99"/>
    <w:rPr>
      <w:rFonts w:ascii="XO Thames" w:hAnsi="XO Thames"/>
      <w:b/>
      <w:caps/>
      <w:sz w:val="40"/>
    </w:rPr>
  </w:style>
  <w:style w:type="character" w:styleId="Heading4">
    <w:name w:val="Heading 4"/>
    <w:uiPriority w:val="99"/>
    <w:rPr>
      <w:rFonts w:ascii="XO Thames" w:hAnsi="XO Thames"/>
      <w:b/>
      <w:sz w:val="24"/>
    </w:rPr>
  </w:style>
  <w:style w:type="character" w:styleId="Heading2">
    <w:name w:val="Heading 2"/>
    <w:uiPriority w:val="99"/>
    <w:rPr>
      <w:rFonts w:ascii="XO Thames" w:hAnsi="XO Thames"/>
      <w:b/>
      <w:sz w:val="28"/>
    </w:rPr>
  </w:style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styles" Target="styles.xml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5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