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xmlns:wne="http://schemas.microsoft.com/office/word/2006/wordml" xmlns:wp14="http://schemas.microsoft.com/office/word/2010/wordprocessingDrawing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after="0" w:line="240" w:lineRule="auto"/>
        <w:contextualSpacing w:val="on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МУНИЦИПАЛЬНОЕ ОБРАЗОВАНИЕ</w:t>
      </w:r>
    </w:p>
    <w:p w14:paraId="00000002">
      <w:pPr>
        <w:spacing w:after="0" w:line="240" w:lineRule="auto"/>
        <w:contextualSpacing w:val="on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СЕЛЬСКОЕ ПОСЕЛЕНИЕ СЕЛИЯРОВО</w:t>
      </w:r>
    </w:p>
    <w:p w14:paraId="00000003">
      <w:pPr>
        <w:keepNext w:val="on"/>
        <w:spacing w:after="0" w:line="240" w:lineRule="auto"/>
        <w:contextualSpacing w:val="on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14:paraId="00000004">
      <w:pPr>
        <w:spacing w:after="0" w:line="240" w:lineRule="auto"/>
        <w:contextualSpacing w:val="on"/>
        <w:jc w:val="center"/>
        <w:rPr>
          <w:rFonts w:ascii="Times New Roman" w:cs="Times New Roman" w:eastAsia="Times New Roman" w:hAnsi="Times New Roman"/>
          <w:sz w:val="28"/>
          <w:szCs w:val="28"/>
        </w:rPr>
      </w:pPr>
    </w:p>
    <w:p w14:paraId="00000005">
      <w:pPr>
        <w:spacing w:after="0" w:line="240" w:lineRule="auto"/>
        <w:contextualSpacing w:val="on"/>
        <w:jc w:val="center"/>
        <w:rPr>
          <w:rFonts w:ascii="Times New Roman" w:cs="Times New Roman" w:eastAsia="Times New Roman" w:hAnsi="Times New Roman"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sz w:val="28"/>
          <w:szCs w:val="28"/>
        </w:rPr>
        <w:t>АДМИНИСТРАЦИЯ СЕЛЬСКОГО ПОСЕЛЕНИЯ СЕЛИЯРОВО</w:t>
      </w:r>
    </w:p>
    <w:p w14:paraId="00000006">
      <w:pPr>
        <w:spacing w:after="0" w:line="240" w:lineRule="auto"/>
        <w:contextualSpacing w:val="on"/>
        <w:rPr>
          <w:rFonts w:ascii="Times New Roman" w:cs="Times New Roman" w:eastAsia="Times New Roman" w:hAnsi="Times New Roman"/>
          <w:bCs/>
          <w:sz w:val="28"/>
          <w:szCs w:val="28"/>
        </w:rPr>
      </w:pPr>
    </w:p>
    <w:p w14:paraId="00000007">
      <w:pPr>
        <w:spacing w:after="0" w:line="240" w:lineRule="auto"/>
        <w:contextualSpacing w:val="on"/>
        <w:rPr>
          <w:rFonts w:ascii="Times New Roman" w:cs="Times New Roman" w:eastAsia="Times New Roman" w:hAnsi="Times New Roman"/>
          <w:bCs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                                       П О С Т А Н О В Л Е Н И Е</w:t>
      </w:r>
    </w:p>
    <w:p w14:paraId="00000008">
      <w:pPr>
        <w:ind w:firstLine="695"/>
        <w:jc w:val="center"/>
        <w:rPr>
          <w:b w:val="off"/>
          <w:bCs w:val="off"/>
          <w:sz w:val="28"/>
          <w:szCs w:val="28"/>
        </w:rPr>
      </w:pPr>
    </w:p>
    <w:p w14:paraId="00000009">
      <w:pPr>
        <w:ind w:firstLine="695"/>
        <w:jc w:val="both"/>
        <w:rPr>
          <w:sz w:val="28"/>
          <w:szCs w:val="28"/>
        </w:rPr>
      </w:pPr>
    </w:p>
    <w:p w14:paraId="0000000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lang w:val="ru-RU"/>
        </w:rPr>
        <w:t>28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>70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14:paraId="0000000B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с.Селиярово</w:t>
      </w:r>
    </w:p>
    <w:p w14:paraId="0000000C">
      <w:pPr>
        <w:ind w:firstLine="695"/>
        <w:jc w:val="both"/>
        <w:rPr>
          <w:sz w:val="28"/>
          <w:szCs w:val="28"/>
        </w:rPr>
      </w:pPr>
    </w:p>
    <w:p w14:paraId="0000000D">
      <w:pPr>
        <w:ind w:firstLine="695"/>
        <w:jc w:val="both"/>
        <w:rPr>
          <w:sz w:val="28"/>
          <w:szCs w:val="28"/>
        </w:rPr>
      </w:pPr>
    </w:p>
    <w:p w14:paraId="0000000E">
      <w:pPr>
        <w:ind w:right="5127" w:firstLine="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и проведении публичных слушаний </w:t>
      </w:r>
      <w:r>
        <w:rPr>
          <w:sz w:val="28"/>
          <w:szCs w:val="28"/>
        </w:rPr>
        <w:t xml:space="preserve">по проекту решения Совета депутатов  сельского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Селиярово «О бюджете сельского </w:t>
      </w:r>
      <w:r>
        <w:rPr>
          <w:sz w:val="28"/>
          <w:szCs w:val="28"/>
        </w:rPr>
        <w:t>поселения Селиярово</w:t>
      </w:r>
      <w:r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плановый период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14:paraId="0000000F">
      <w:pPr>
        <w:ind w:firstLine="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0000010">
      <w:pPr>
        <w:ind w:firstLine="695"/>
        <w:jc w:val="both"/>
        <w:rPr>
          <w:sz w:val="28"/>
          <w:szCs w:val="28"/>
        </w:rPr>
      </w:pPr>
    </w:p>
    <w:p w14:paraId="00000011">
      <w:pPr>
        <w:ind w:left="0" w:firstLine="695"/>
        <w:jc w:val="both"/>
        <w:rPr>
          <w:b w:val="off"/>
          <w:bCs w:val="off"/>
          <w:sz w:val="28"/>
          <w:szCs w:val="28"/>
        </w:rPr>
      </w:pPr>
      <w:r>
        <w:rPr>
          <w:sz w:val="28"/>
          <w:szCs w:val="28"/>
        </w:rPr>
        <w:t>В целях обеспечения участия населения сельского поселения Селиярово</w:t>
      </w:r>
      <w:r>
        <w:rPr>
          <w:sz w:val="28"/>
          <w:szCs w:val="28"/>
        </w:rPr>
        <w:t xml:space="preserve"> в осуществлении местного самоуправления, в соответствии со ст.28 Федерального закона от 06.10.2003 № 131-ФЗ «Об общих принципах организации местного самоуправл</w:t>
      </w:r>
      <w:r>
        <w:rPr>
          <w:b w:val="off"/>
          <w:bCs w:val="off"/>
          <w:sz w:val="28"/>
          <w:szCs w:val="28"/>
        </w:rPr>
        <w:t xml:space="preserve">ения в Российской Федерации», Уставом сельского поселения </w:t>
      </w:r>
      <w:r>
        <w:rPr>
          <w:b w:val="off"/>
          <w:bCs w:val="off"/>
          <w:sz w:val="28"/>
          <w:szCs w:val="28"/>
        </w:rPr>
        <w:t>Селиярово</w:t>
      </w:r>
      <w:r>
        <w:rPr>
          <w:b w:val="off"/>
          <w:bCs w:val="off"/>
          <w:sz w:val="28"/>
          <w:szCs w:val="28"/>
        </w:rPr>
        <w:t xml:space="preserve">, </w:t>
      </w:r>
      <w:r>
        <w:rPr>
          <w:b w:val="off"/>
          <w:bCs w:val="off"/>
          <w:color w:val="000000"/>
          <w:sz w:val="28"/>
          <w:szCs w:val="28"/>
        </w:rPr>
        <w:t xml:space="preserve">Порядком </w:t>
      </w:r>
      <w:r>
        <w:rPr>
          <w:b w:val="off"/>
          <w:bCs w:val="off"/>
          <w:sz w:val="28"/>
          <w:szCs w:val="28"/>
        </w:rPr>
        <w:t xml:space="preserve">организации и проведения публичных слушаний в сельском поселении </w:t>
      </w:r>
      <w:r>
        <w:rPr>
          <w:b w:val="off"/>
          <w:bCs w:val="off"/>
          <w:sz w:val="28"/>
          <w:szCs w:val="28"/>
        </w:rPr>
        <w:t>Селиярово</w:t>
      </w:r>
      <w:r>
        <w:rPr>
          <w:b w:val="off"/>
          <w:bCs w:val="off"/>
          <w:color w:val="000000"/>
          <w:sz w:val="28"/>
          <w:szCs w:val="28"/>
        </w:rPr>
        <w:t>, утвержденны</w:t>
      </w:r>
      <w:r>
        <w:rPr>
          <w:b w:val="off"/>
          <w:bCs w:val="off"/>
          <w:color w:val="000000"/>
          <w:sz w:val="28"/>
          <w:szCs w:val="28"/>
          <w:lang w:val="ru-RU"/>
        </w:rPr>
        <w:t>й</w:t>
      </w:r>
      <w:r>
        <w:rPr>
          <w:b w:val="off"/>
          <w:bCs w:val="off"/>
          <w:color w:val="000000"/>
          <w:sz w:val="28"/>
          <w:szCs w:val="28"/>
        </w:rPr>
        <w:t xml:space="preserve"> решением Совета депутатов сельского поселения </w:t>
      </w:r>
      <w:r>
        <w:rPr>
          <w:b w:val="off"/>
          <w:bCs w:val="off"/>
          <w:sz w:val="28"/>
          <w:szCs w:val="28"/>
        </w:rPr>
        <w:t>Селиярово</w:t>
      </w:r>
      <w:r>
        <w:rPr>
          <w:b w:val="off"/>
          <w:bCs w:val="off"/>
          <w:color w:val="000000"/>
          <w:sz w:val="28"/>
          <w:szCs w:val="28"/>
        </w:rPr>
        <w:t xml:space="preserve"> от </w:t>
      </w:r>
      <w:r>
        <w:rPr>
          <w:b w:val="off"/>
          <w:bCs w:val="off"/>
          <w:color w:val="000000"/>
          <w:sz w:val="28"/>
          <w:szCs w:val="28"/>
          <w:lang w:val="ru-RU"/>
        </w:rPr>
        <w:t>11.04.2017 № 159</w:t>
      </w:r>
      <w:r>
        <w:rPr>
          <w:b w:val="off"/>
          <w:bCs w:val="off"/>
          <w:sz w:val="28"/>
          <w:szCs w:val="28"/>
        </w:rPr>
        <w:t>:</w:t>
      </w:r>
    </w:p>
    <w:p w14:paraId="00000012">
      <w:pPr>
        <w:ind w:left="0" w:firstLine="695"/>
        <w:jc w:val="both"/>
        <w:rPr>
          <w:sz w:val="28"/>
          <w:szCs w:val="28"/>
        </w:rPr>
      </w:pPr>
    </w:p>
    <w:p w14:paraId="00000013">
      <w:pPr>
        <w:ind w:left="0" w:firstLine="69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Назначить по инициативе </w:t>
      </w:r>
      <w:r>
        <w:rPr>
          <w:color w:val="000000"/>
          <w:sz w:val="28"/>
          <w:szCs w:val="28"/>
          <w:lang w:val="ru-RU"/>
        </w:rPr>
        <w:t>г</w:t>
      </w:r>
      <w:r>
        <w:rPr>
          <w:color w:val="000000"/>
          <w:sz w:val="28"/>
          <w:szCs w:val="28"/>
        </w:rPr>
        <w:t xml:space="preserve">лавы сельского поселения </w:t>
      </w:r>
      <w:r>
        <w:rPr>
          <w:sz w:val="28"/>
          <w:szCs w:val="28"/>
        </w:rPr>
        <w:t>Селиярово</w:t>
      </w:r>
      <w:r>
        <w:rPr>
          <w:color w:val="000000"/>
          <w:sz w:val="28"/>
          <w:szCs w:val="28"/>
        </w:rPr>
        <w:t xml:space="preserve"> публичные слушания по проекту решения Совета депутатов сельского поселения </w:t>
      </w:r>
      <w:r>
        <w:rPr>
          <w:sz w:val="28"/>
          <w:szCs w:val="28"/>
        </w:rPr>
        <w:t>Селиярово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«О бюджете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</w:t>
      </w:r>
      <w:r>
        <w:rPr>
          <w:sz w:val="28"/>
          <w:szCs w:val="28"/>
        </w:rPr>
        <w:t>Селиярово</w:t>
      </w:r>
      <w:r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0000014">
      <w:pPr>
        <w:ind w:left="0" w:firstLine="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публичных слушаний - </w:t>
      </w:r>
      <w:r>
        <w:rPr>
          <w:sz w:val="28"/>
          <w:szCs w:val="28"/>
        </w:rPr>
        <w:t>здание</w:t>
      </w:r>
      <w:r>
        <w:rPr>
          <w:sz w:val="28"/>
          <w:szCs w:val="28"/>
        </w:rPr>
        <w:t xml:space="preserve"> администрации сельского поселения Селиярово </w:t>
      </w:r>
      <w:r>
        <w:rPr>
          <w:sz w:val="28"/>
          <w:szCs w:val="28"/>
        </w:rPr>
        <w:t xml:space="preserve">  по адресу:  с.</w:t>
      </w:r>
      <w:r>
        <w:rPr>
          <w:sz w:val="28"/>
          <w:szCs w:val="28"/>
        </w:rPr>
        <w:t>Селиярово</w:t>
      </w:r>
      <w:r>
        <w:rPr>
          <w:sz w:val="28"/>
          <w:szCs w:val="28"/>
        </w:rPr>
        <w:t xml:space="preserve"> ул. Братьев Фирсовых, 24 «а»</w:t>
      </w:r>
      <w:r>
        <w:rPr>
          <w:sz w:val="28"/>
          <w:szCs w:val="28"/>
        </w:rPr>
        <w:t>, актовый зал</w:t>
      </w:r>
      <w:r>
        <w:rPr>
          <w:sz w:val="28"/>
          <w:szCs w:val="28"/>
        </w:rPr>
        <w:t>; время начала публичных слушаний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16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</w:t>
      </w:r>
      <w:r>
        <w:rPr>
          <w:sz w:val="28"/>
          <w:szCs w:val="28"/>
        </w:rPr>
        <w:t xml:space="preserve"> 00 минут по местному времени.</w:t>
      </w:r>
    </w:p>
    <w:p w14:paraId="00000015">
      <w:pPr>
        <w:ind w:left="0" w:firstLine="69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Создать организационный комитет по проведению публичных слушаний по проекту решения Совета депутатов сельского поселения </w:t>
      </w:r>
      <w:r>
        <w:rPr>
          <w:sz w:val="28"/>
          <w:szCs w:val="28"/>
        </w:rPr>
        <w:t xml:space="preserve">Селиярово </w:t>
      </w:r>
      <w:r>
        <w:rPr>
          <w:sz w:val="28"/>
          <w:szCs w:val="28"/>
        </w:rPr>
        <w:t>«О бюджете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</w:t>
      </w:r>
      <w:r>
        <w:rPr>
          <w:sz w:val="28"/>
          <w:szCs w:val="28"/>
        </w:rPr>
        <w:t>Селиярово</w:t>
      </w:r>
      <w:r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</w:t>
      </w:r>
      <w:r>
        <w:rPr>
          <w:color w:val="000000"/>
          <w:sz w:val="28"/>
          <w:szCs w:val="28"/>
        </w:rPr>
        <w:t>в количестве 2 человек в составе:</w:t>
      </w:r>
    </w:p>
    <w:p w14:paraId="00000016">
      <w:pPr>
        <w:ind w:left="0" w:firstLine="695"/>
        <w:jc w:val="both"/>
        <w:rPr>
          <w:sz w:val="28"/>
          <w:szCs w:val="28"/>
        </w:rPr>
      </w:pPr>
      <w:r>
        <w:rPr>
          <w:sz w:val="28"/>
          <w:szCs w:val="28"/>
        </w:rPr>
        <w:t>Ласточкина Юлия Владимировна</w:t>
      </w:r>
      <w:r>
        <w:rPr>
          <w:sz w:val="28"/>
          <w:szCs w:val="28"/>
        </w:rPr>
        <w:t xml:space="preserve">, главный бухгалтер администрации сельского поселения </w:t>
      </w:r>
      <w:r>
        <w:rPr>
          <w:sz w:val="28"/>
          <w:szCs w:val="28"/>
        </w:rPr>
        <w:t>Селиярово</w:t>
      </w:r>
      <w:r>
        <w:rPr>
          <w:sz w:val="28"/>
          <w:szCs w:val="28"/>
        </w:rPr>
        <w:t>;</w:t>
      </w:r>
    </w:p>
    <w:p w14:paraId="00000017">
      <w:pPr>
        <w:ind w:left="0" w:firstLine="695"/>
        <w:jc w:val="both"/>
        <w:rPr>
          <w:sz w:val="28"/>
          <w:szCs w:val="28"/>
        </w:rPr>
      </w:pPr>
      <w:r>
        <w:rPr>
          <w:sz w:val="28"/>
          <w:szCs w:val="28"/>
        </w:rPr>
        <w:t>Тандалова Виктория Андреевна</w:t>
      </w:r>
      <w:r>
        <w:rPr>
          <w:sz w:val="28"/>
          <w:szCs w:val="28"/>
        </w:rPr>
        <w:t xml:space="preserve">, бухгалтер </w:t>
      </w:r>
      <w:r>
        <w:rPr>
          <w:sz w:val="28"/>
          <w:szCs w:val="28"/>
        </w:rPr>
        <w:t xml:space="preserve">администрации сельского поселения </w:t>
      </w:r>
      <w:r>
        <w:rPr>
          <w:sz w:val="28"/>
          <w:szCs w:val="28"/>
        </w:rPr>
        <w:t>Селиярово</w:t>
      </w:r>
      <w:r>
        <w:rPr>
          <w:sz w:val="28"/>
          <w:szCs w:val="28"/>
        </w:rPr>
        <w:t>.</w:t>
      </w:r>
    </w:p>
    <w:p w14:paraId="00000018">
      <w:pPr>
        <w:ind w:left="0" w:firstLine="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по проекту принимаются в течение 10 дней со дня официального опубликования (обнародования) информационного сообщения о проведении публичных слушаний. </w:t>
      </w:r>
    </w:p>
    <w:p w14:paraId="00000019">
      <w:pPr>
        <w:ind w:left="0" w:firstLine="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по существу проекта предоставляются в письменной форме в администрацию сельского поселения </w:t>
      </w:r>
      <w:r>
        <w:rPr>
          <w:sz w:val="28"/>
          <w:szCs w:val="28"/>
        </w:rPr>
        <w:t>Селиярово</w:t>
      </w:r>
      <w:r>
        <w:rPr>
          <w:sz w:val="28"/>
          <w:szCs w:val="28"/>
        </w:rPr>
        <w:t xml:space="preserve"> по адресу: 628506 ул. Братьев Фирсовых д.24 «а» с.</w:t>
      </w:r>
      <w:r>
        <w:rPr>
          <w:sz w:val="28"/>
          <w:szCs w:val="28"/>
        </w:rPr>
        <w:t>Селиярово</w:t>
      </w:r>
      <w:r>
        <w:rPr>
          <w:sz w:val="28"/>
          <w:szCs w:val="28"/>
        </w:rPr>
        <w:t xml:space="preserve"> Ханты-Мансийский р-н Ханты-Мансийский автономный округ – Югра (Тюменская область), в письменной форме или в форме электронного документа с указанием фамилии, имени, отчества (последнее-при наличии), даты рождения, адреса места жительства и контактного телефона жителя муниципального образования, внесшего предложения по обсуждаемому проекту.</w:t>
      </w:r>
    </w:p>
    <w:p w14:paraId="0000001A">
      <w:pPr>
        <w:ind w:left="0" w:firstLine="69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Финансово-экономическому отделу администрации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>
        <w:rPr>
          <w:sz w:val="28"/>
          <w:szCs w:val="28"/>
        </w:rPr>
        <w:t>Селиярово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постановление,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нформационное сообщение</w:t>
      </w:r>
      <w:r>
        <w:rPr>
          <w:sz w:val="28"/>
          <w:szCs w:val="28"/>
        </w:rPr>
        <w:t xml:space="preserve"> о проведении публичных слушаний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проект решения Совета депутатов сельского поселения </w:t>
      </w:r>
      <w:r>
        <w:rPr>
          <w:sz w:val="28"/>
          <w:szCs w:val="28"/>
        </w:rPr>
        <w:t>Селиярово</w:t>
      </w:r>
      <w:r>
        <w:rPr>
          <w:sz w:val="28"/>
          <w:szCs w:val="28"/>
        </w:rPr>
        <w:t xml:space="preserve"> «О бюджете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</w:t>
      </w:r>
      <w:r>
        <w:rPr>
          <w:sz w:val="28"/>
          <w:szCs w:val="28"/>
        </w:rPr>
        <w:t>Селиярово</w:t>
      </w:r>
      <w:r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>разместить на официальном сайте Ханты-Мансийского район</w:t>
      </w:r>
      <w:r>
        <w:rPr>
          <w:b w:val="off"/>
          <w:bCs w:val="off"/>
          <w:color w:val="auto"/>
          <w:sz w:val="28"/>
          <w:szCs w:val="28"/>
          <w:u w:val="none"/>
        </w:rPr>
        <w:t xml:space="preserve">а </w:t>
      </w:r>
      <w:r>
        <w:fldChar w:fldCharType="begin"/>
      </w:r>
      <w:r>
        <w:instrText xml:space="preserve">HYPERLINK "http://hmrn.ru/"</w:instrText>
      </w:r>
      <w:r>
        <w:fldChar w:fldCharType="separate"/>
      </w:r>
      <w:r>
        <w:rPr>
          <w:rStyle w:val="Hyperlink"/>
          <w:b w:val="off"/>
          <w:bCs w:val="off"/>
          <w:color w:val="auto"/>
          <w:sz w:val="28"/>
          <w:szCs w:val="28"/>
          <w:u w:val="none"/>
        </w:rPr>
        <w:t>http://hmrn.ru/</w:t>
      </w:r>
      <w:r>
        <w:fldChar w:fldCharType="end"/>
      </w:r>
      <w:r>
        <w:rPr>
          <w:b w:val="off"/>
          <w:bCs w:val="off"/>
          <w:color w:val="auto"/>
          <w:sz w:val="28"/>
          <w:szCs w:val="28"/>
          <w:u w:val="none"/>
        </w:rPr>
        <w:t xml:space="preserve"> в</w:t>
      </w:r>
      <w:r>
        <w:rPr>
          <w:sz w:val="28"/>
          <w:szCs w:val="28"/>
        </w:rPr>
        <w:t xml:space="preserve"> разделе «Сельские поселения района»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подразделе СП </w:t>
      </w:r>
      <w:r>
        <w:rPr>
          <w:sz w:val="28"/>
          <w:szCs w:val="28"/>
        </w:rPr>
        <w:t>Селиярово «Бюджет для граждан».</w:t>
      </w:r>
      <w:r>
        <w:rPr>
          <w:sz w:val="28"/>
          <w:szCs w:val="28"/>
        </w:rPr>
        <w:t xml:space="preserve"> </w:t>
      </w:r>
    </w:p>
    <w:p w14:paraId="0000001B">
      <w:pPr>
        <w:ind w:left="0" w:firstLine="69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Настоящее постановление вступает в силу после</w:t>
      </w:r>
      <w:r>
        <w:rPr>
          <w:color w:val="000000"/>
          <w:sz w:val="28"/>
          <w:szCs w:val="28"/>
        </w:rPr>
        <w:t xml:space="preserve"> его подписания</w:t>
      </w:r>
      <w:r>
        <w:rPr>
          <w:sz w:val="28"/>
          <w:szCs w:val="28"/>
        </w:rPr>
        <w:t>.</w:t>
      </w:r>
    </w:p>
    <w:p w14:paraId="0000001C">
      <w:pPr>
        <w:ind w:left="0" w:firstLine="695"/>
        <w:jc w:val="both"/>
        <w:rPr>
          <w:sz w:val="28"/>
          <w:szCs w:val="28"/>
        </w:rPr>
      </w:pPr>
    </w:p>
    <w:p w14:paraId="0000001D">
      <w:pPr>
        <w:ind w:left="0" w:firstLine="695"/>
        <w:jc w:val="both"/>
        <w:rPr>
          <w:sz w:val="28"/>
          <w:szCs w:val="28"/>
        </w:rPr>
      </w:pPr>
    </w:p>
    <w:p w14:paraId="0000001E">
      <w:pPr>
        <w:ind w:left="360" w:firstLine="695"/>
        <w:jc w:val="both"/>
        <w:rPr>
          <w:sz w:val="28"/>
          <w:szCs w:val="28"/>
        </w:rPr>
      </w:pPr>
    </w:p>
    <w:p w14:paraId="0000001F">
      <w:pPr>
        <w:ind w:left="-22" w:firstLine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</w:p>
    <w:p w14:paraId="00000020">
      <w:pPr>
        <w:ind w:left="-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</w:t>
      </w:r>
      <w:r>
        <w:rPr>
          <w:sz w:val="28"/>
          <w:szCs w:val="28"/>
        </w:rPr>
        <w:t>Селиярово</w:t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С.В. Маркова</w:t>
      </w:r>
    </w:p>
    <w:p w14:paraId="00000021">
      <w:pPr>
        <w:ind w:left="360" w:firstLine="695"/>
        <w:jc w:val="both"/>
        <w:rPr>
          <w:sz w:val="28"/>
          <w:szCs w:val="28"/>
        </w:rPr>
      </w:pPr>
    </w:p>
    <w:p w14:paraId="00000022">
      <w:pPr>
        <w:ind w:left="360" w:firstLine="695"/>
        <w:jc w:val="both"/>
        <w:rPr>
          <w:sz w:val="28"/>
          <w:szCs w:val="28"/>
        </w:rPr>
      </w:pPr>
    </w:p>
    <w:p w14:paraId="00000023">
      <w:pPr>
        <w:ind w:left="360" w:firstLine="695"/>
        <w:jc w:val="both"/>
        <w:rPr>
          <w:sz w:val="28"/>
          <w:szCs w:val="28"/>
        </w:rPr>
      </w:pPr>
    </w:p>
    <w:p w14:paraId="00000024">
      <w:pPr>
        <w:ind w:left="360" w:firstLine="695"/>
        <w:jc w:val="both"/>
        <w:rPr>
          <w:sz w:val="28"/>
          <w:szCs w:val="28"/>
        </w:rPr>
      </w:pPr>
    </w:p>
    <w:sectPr>
      <w:pgSz w:w="11906" w:h="16838" w:orient="portrait"/>
      <w:pgMar w:top="1134" w:right="1247" w:bottom="1134" w:left="1587" w:header="709" w:footer="709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0" w:usb1="400004ff" w:usb2="00000000" w:usb3="00000000" w:csb0="0000019f" w:csb1="00000000"/>
  </w:font>
  <w:font w:name="ＭＳ 明朝">
    <w:panose1 w:val="00000000000000000000"/>
    <w:charset w:val="80"/>
    <w:family w:val="roman"/>
    <w:notTrueType w:val="o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0" w:usb1="4000acff" w:usb2="00000009" w:usb3="00000000" w:csb0="0000019f" w:csb1="00000000"/>
  </w:font>
  <w:font w:name="ＭＳ ゴシック">
    <w:panose1 w:val="00000000000000000000"/>
    <w:charset w:val="80"/>
    <w:family w:val="modern"/>
    <w:notTrueType w:val="on"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0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XO Thames"/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  <w:mirrorMargins/>
  <w:mirrorMargins/>
  <w:mirrorMargins/>
  <w:mirrorMargins/>
  <w:footnotePr/>
  <w:endnotePr/>
  <w:mirrorMargins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numbering" w:styleId="NoList">
    <w:name w:val="No List"/>
    <w:uiPriority w:val="99"/>
    <w:semiHidden w:val="on"/>
    <w:unhideWhenUsed w:val="on"/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default="1" w:styleId="Normal">
    <w:name w:val="Normal"/>
    <w:uiPriority w:val="99"/>
    <w:rPr>
      <w:sz w:val="24"/>
    </w:rPr>
  </w:style>
  <w:style w:type="character" w:styleId="Toc2">
    <w:name w:val="Toc 2"/>
    <w:uiPriority w:val="99"/>
    <w:rPr>
      <w:rFonts w:ascii="XO Thames" w:hAnsi="XO Thames"/>
      <w:sz w:val="28"/>
    </w:rPr>
  </w:style>
  <w:style w:type="character" w:styleId="BodyText">
    <w:name w:val="Body Text"/>
    <w:basedOn w:val="Normal"/>
    <w:uiPriority w:val="99"/>
    <w:rPr>
      <w:sz w:val="28"/>
    </w:rPr>
  </w:style>
  <w:style w:type="character" w:styleId="Toc4">
    <w:name w:val="Toc 4"/>
    <w:uiPriority w:val="99"/>
    <w:rPr>
      <w:rFonts w:ascii="XO Thames" w:hAnsi="XO Thames"/>
      <w:sz w:val="28"/>
    </w:rPr>
  </w:style>
  <w:style w:type="character" w:styleId="Toc6">
    <w:name w:val="Toc 6"/>
    <w:uiPriority w:val="99"/>
    <w:rPr>
      <w:rFonts w:ascii="XO Thames" w:hAnsi="XO Thames"/>
      <w:sz w:val="28"/>
    </w:rPr>
  </w:style>
  <w:style w:type="character" w:styleId="Toc7">
    <w:name w:val="Toc 7"/>
    <w:uiPriority w:val="99"/>
    <w:rPr>
      <w:rFonts w:ascii="XO Thames" w:hAnsi="XO Thames"/>
      <w:sz w:val="28"/>
    </w:rPr>
  </w:style>
  <w:style w:type="character" w:styleId="ConsPlusNormal">
    <w:name w:val="ConsPlusNormal"/>
    <w:uiPriority w:val="99"/>
    <w:rPr>
      <w:rFonts w:ascii="Arial" w:hAnsi="Arial"/>
    </w:rPr>
  </w:style>
  <w:style w:type="character" w:styleId="Heading3">
    <w:name w:val="Heading 3"/>
    <w:uiPriority w:val="99"/>
    <w:rPr>
      <w:rFonts w:ascii="XO Thames" w:hAnsi="XO Thames"/>
      <w:b/>
      <w:sz w:val="26"/>
    </w:rPr>
  </w:style>
  <w:style w:type="character" w:styleId="BodyText2">
    <w:name w:val="Body Text 2"/>
    <w:basedOn w:val="Normal"/>
    <w:uiPriority w:val="99"/>
    <w:rPr>
      <w:rFonts w:ascii="Calibri" w:hAnsi="Calibri"/>
      <w:sz w:val="22"/>
    </w:rPr>
  </w:style>
  <w:style w:type="character" w:styleId="ConsNonformat">
    <w:name w:val="ConsNonformat"/>
    <w:uiPriority w:val="99"/>
    <w:rPr>
      <w:rFonts w:ascii="Courier New" w:hAnsi="Courier New"/>
    </w:rPr>
  </w:style>
  <w:style w:type="character" w:styleId="Статья">
    <w:name w:val="Статья"/>
    <w:basedOn w:val="Normal"/>
    <w:uiPriority w:val="99"/>
    <w:rPr>
      <w:b/>
      <w:sz w:val="28"/>
    </w:rPr>
  </w:style>
  <w:style w:type="character" w:styleId="Toc3">
    <w:name w:val="Toc 3"/>
    <w:uiPriority w:val="99"/>
    <w:rPr>
      <w:rFonts w:ascii="XO Thames" w:hAnsi="XO Thames"/>
      <w:sz w:val="28"/>
    </w:rPr>
  </w:style>
  <w:style w:type="character" w:styleId="BalloonText">
    <w:name w:val="Balloon Text"/>
    <w:basedOn w:val="Normal"/>
    <w:uiPriority w:val="99"/>
    <w:rPr>
      <w:rFonts w:ascii="Tahoma" w:hAnsi="Tahoma"/>
      <w:sz w:val="16"/>
    </w:rPr>
  </w:style>
  <w:style w:type="character" w:styleId="ListParagraph">
    <w:name w:val="List Paragraph"/>
    <w:basedOn w:val="Normal"/>
    <w:uiPriority w:val="99"/>
    <w:rPr>
      <w:sz w:val="20"/>
    </w:rPr>
  </w:style>
  <w:style w:type="character" w:styleId="Heading5">
    <w:name w:val="Heading 5"/>
    <w:uiPriority w:val="99"/>
    <w:rPr>
      <w:rFonts w:ascii="XO Thames" w:hAnsi="XO Thames"/>
      <w:b/>
      <w:sz w:val="22"/>
    </w:rPr>
  </w:style>
  <w:style w:type="character" w:styleId="ConsNormal">
    <w:name w:val="ConsNormal"/>
    <w:uiPriority w:val="99"/>
    <w:rPr>
      <w:rFonts w:ascii="Arial" w:hAnsi="Arial"/>
    </w:rPr>
  </w:style>
  <w:style w:type="character" w:styleId="Heading1">
    <w:name w:val="Heading 1"/>
    <w:basedOn w:val="Normal"/>
    <w:uiPriority w:val="99"/>
    <w:rPr>
      <w:sz w:val="28"/>
    </w:rPr>
  </w:style>
  <w:style w:type="character" w:styleId="BodyTextIndent">
    <w:name w:val="Body Text Indent"/>
    <w:basedOn w:val="Normal"/>
    <w:uiPriority w:val="99"/>
  </w:style>
  <w:style w:type="character" w:styleId="Hyperlink">
    <w:name w:val="Hyperlink"/>
    <w:uiPriority w:val="99"/>
    <w:rPr>
      <w:color w:val="0000ff"/>
      <w:u w:val="single"/>
    </w:rPr>
  </w:style>
  <w:style w:type="character" w:styleId="Footnote">
    <w:name w:val="Footnote"/>
    <w:uiPriority w:val="99"/>
    <w:rPr>
      <w:rFonts w:ascii="XO Thames" w:hAnsi="XO Thames"/>
      <w:sz w:val="22"/>
    </w:rPr>
  </w:style>
  <w:style w:type="character" w:styleId="Toc1">
    <w:name w:val="Toc 1"/>
    <w:uiPriority w:val="99"/>
    <w:rPr>
      <w:rFonts w:ascii="XO Thames" w:hAnsi="XO Thames"/>
      <w:b/>
      <w:sz w:val="28"/>
    </w:rPr>
  </w:style>
  <w:style w:type="character" w:styleId="FontStyle22">
    <w:name w:val="Font Style22"/>
    <w:uiPriority w:val="99"/>
    <w:rPr>
      <w:rFonts w:ascii="Times New Roman" w:hAnsi="Times New Roman"/>
      <w:sz w:val="26"/>
    </w:rPr>
  </w:style>
  <w:style w:type="character" w:styleId="HeaderandFooter">
    <w:name w:val="Header and Footer"/>
    <w:uiPriority w:val="99"/>
    <w:rPr>
      <w:rFonts w:ascii="XO Thames" w:hAnsi="XO Thames"/>
      <w:sz w:val="20"/>
    </w:rPr>
  </w:style>
  <w:style w:type="character" w:styleId="NoSpacing">
    <w:name w:val="No Spacing"/>
    <w:uiPriority w:val="99"/>
  </w:style>
  <w:style w:type="character" w:styleId="ConsCell">
    <w:name w:val="ConsCell"/>
    <w:uiPriority w:val="99"/>
    <w:rPr>
      <w:rFonts w:ascii="Arial" w:hAnsi="Arial"/>
    </w:rPr>
  </w:style>
  <w:style w:type="character" w:styleId="Toc9">
    <w:name w:val="Toc 9"/>
    <w:uiPriority w:val="99"/>
    <w:rPr>
      <w:rFonts w:ascii="XO Thames" w:hAnsi="XO Thames"/>
      <w:sz w:val="28"/>
    </w:rPr>
  </w:style>
  <w:style w:type="character" w:styleId="Toc8">
    <w:name w:val="Toc 8"/>
    <w:uiPriority w:val="99"/>
    <w:rPr>
      <w:rFonts w:ascii="XO Thames" w:hAnsi="XO Thames"/>
      <w:sz w:val="28"/>
    </w:rPr>
  </w:style>
  <w:style w:type="character" w:styleId="Toc5">
    <w:name w:val="Toc 5"/>
    <w:uiPriority w:val="99"/>
    <w:rPr>
      <w:rFonts w:ascii="XO Thames" w:hAnsi="XO Thames"/>
      <w:sz w:val="28"/>
    </w:rPr>
  </w:style>
  <w:style w:type="character" w:styleId="DefaultParagraphFont">
    <w:name w:val="Default Paragraph Font"/>
    <w:uiPriority w:val="99"/>
  </w:style>
  <w:style w:type="character" w:styleId="Subtitle">
    <w:name w:val="Subtitle"/>
    <w:uiPriority w:val="99"/>
    <w:rPr>
      <w:rFonts w:ascii="XO Thames" w:hAnsi="XO Thames"/>
      <w:i/>
      <w:sz w:val="24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Title">
    <w:name w:val="Title"/>
    <w:uiPriority w:val="99"/>
    <w:rPr>
      <w:rFonts w:ascii="XO Thames" w:hAnsi="XO Thames"/>
      <w:b/>
      <w:caps/>
      <w:sz w:val="40"/>
    </w:rPr>
  </w:style>
  <w:style w:type="character" w:styleId="Heading4">
    <w:name w:val="Heading 4"/>
    <w:uiPriority w:val="99"/>
    <w:rPr>
      <w:rFonts w:ascii="XO Thames" w:hAnsi="XO Thames"/>
      <w:b/>
      <w:sz w:val="24"/>
    </w:rPr>
  </w:style>
  <w:style w:type="character" w:styleId="Heading2">
    <w:name w:val="Heading 2"/>
    <w:uiPriority w:val="99"/>
    <w:rPr>
      <w:rFonts w:ascii="XO Thames" w:hAnsi="XO Thames"/>
      <w:b/>
      <w:sz w:val="28"/>
    </w:rPr>
  </w:style>
  <w:style w:type="character" w:styleId="ConsPlusNonformat">
    <w:name w:val="ConsPlusNonformat"/>
    <w:uiPriority w:val="99"/>
    <w:rPr>
      <w:rFonts w:ascii="Courier New" w:hAnsi="Courier New"/>
    </w:rPr>
  </w:style>
  <w:style w:type="table" w:default="1" w:styleId="NormalTable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4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0" scaled="0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lin ang="0" scaled="0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Slr</dc:creator>
  <cp:lastModifiedBy>Slr</cp:lastModifiedBy>
</cp:coreProperties>
</file>