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Усилена ответственность за курение несовершеннолетних и вовлечение их в курение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28.04.2023 на территории Российской Федерации введен запрет на продажу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безникотиновых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лицам, не достигшим 18 лет. Ранее действующим законом уже был введен запрет на продажу несовершеннолетним только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изменениями в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продукции» введен полный запрет продажи несовершеннолетним вредных устройств - как с никотином, так и без него.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Также, с 1 июня 2023 года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можно будет продавать совершеннолетним лишь в магазинах и павильонах, имеющих торговый зал. А чтобы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ограничить доступ детей к информации о данной продукции введен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запрет на ее выкладку и демонстрацию в торговом объекте. Исключается продажа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ярмарках, выставках, путем развозной и разносной торговли, с использованием автоматов, а также дистанционным способом (в интернете).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 ограничивает рекламу с изображениями, описаниями или эпизодическими упоминаниями устройств.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продаже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запрещается предоставление скидок на них.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Кроме того, с 1 сентября 2023 года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продукция не может продаваться ниже минимальной цены на нее, которая будет определена в порядке, установленном Правительством Российской Федерации.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09 мая 2023 усилены штрафы за продажу сигарет, кальянов,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другого табака или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продукции несовершеннолетним (поправки в статью 14.53 КоАП РФ «Несоблюдение </w:t>
      </w:r>
      <w:hyperlink r:id="rId5" w:anchor="dst100162" w:history="1">
        <w:r>
          <w:rPr>
            <w:rStyle w:val="a5"/>
            <w:rFonts w:ascii="Arial" w:hAnsi="Arial" w:cs="Arial"/>
            <w:color w:val="006699"/>
            <w:sz w:val="18"/>
            <w:szCs w:val="18"/>
          </w:rPr>
          <w:t>ограничений</w:t>
        </w:r>
      </w:hyperlink>
      <w:r>
        <w:rPr>
          <w:rFonts w:ascii="Arial" w:hAnsi="Arial" w:cs="Arial"/>
          <w:color w:val="333333"/>
          <w:sz w:val="18"/>
          <w:szCs w:val="18"/>
        </w:rPr>
        <w:t> и нарушение </w:t>
      </w:r>
      <w:hyperlink r:id="rId6" w:history="1">
        <w:r>
          <w:rPr>
            <w:rStyle w:val="a5"/>
            <w:rFonts w:ascii="Arial" w:hAnsi="Arial" w:cs="Arial"/>
            <w:color w:val="006699"/>
            <w:sz w:val="18"/>
            <w:szCs w:val="18"/>
          </w:rPr>
          <w:t>запретов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 в сфере торговли табачной продукцией, табачными изделиями,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продукцией, кальянами, устройствами для потребления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продукции»).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Для граждан штраф составит размер от 40 до 60 тысяч рублей (ранее - от 20 до 40 тысяч); для должностных лиц - от 150 до 300 тысяч рублей (ранее - от 40 до 70 тысяч);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юрлиц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от 400 до 600 тысяч рублей (ранее - от 150 до 300 тысяч).</w:t>
      </w:r>
      <w:proofErr w:type="gramEnd"/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Законом повышены и штрафы за вовлечение детей в процесс потребления табака (статья 6.23 КоАП РФ). Штраф составит от 2 до 5 тысяч рублей для граждан (ранее - от 1 до 2 тысяч). Если правонарушение совершает родитель ребенка или опекун, его смогут оштрафовать от 5 до 7 тысяч рублей (ранее - от 2 до 3 тысяч).</w:t>
      </w:r>
    </w:p>
    <w:p w:rsidR="00B42B08" w:rsidRDefault="009F0F93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B"/>
    <w:rsid w:val="0008576C"/>
    <w:rsid w:val="002D1906"/>
    <w:rsid w:val="009F0F93"/>
    <w:rsid w:val="00D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F93"/>
    <w:rPr>
      <w:i/>
      <w:iCs/>
    </w:rPr>
  </w:style>
  <w:style w:type="character" w:styleId="a5">
    <w:name w:val="Hyperlink"/>
    <w:basedOn w:val="a0"/>
    <w:uiPriority w:val="99"/>
    <w:semiHidden/>
    <w:unhideWhenUsed/>
    <w:rsid w:val="009F0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F93"/>
    <w:rPr>
      <w:i/>
      <w:iCs/>
    </w:rPr>
  </w:style>
  <w:style w:type="character" w:styleId="a5">
    <w:name w:val="Hyperlink"/>
    <w:basedOn w:val="a0"/>
    <w:uiPriority w:val="99"/>
    <w:semiHidden/>
    <w:unhideWhenUsed/>
    <w:rsid w:val="009F0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c7031470d86984b06c879faaa53ae1a75e4e8f41/" TargetMode="External"/><Relationship Id="rId5" Type="http://schemas.openxmlformats.org/officeDocument/2006/relationships/hyperlink" Target="https://www.consultant.ru/document/cons_doc_LAW_446176/fa5bef43e6be9f36d6364b63f3d473e5218db6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2023-11-08T07:02:00Z</dcterms:created>
  <dcterms:modified xsi:type="dcterms:W3CDTF">2023-11-08T07:03:00Z</dcterms:modified>
</cp:coreProperties>
</file>