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Ханты-Мансийский автономный округ-Югра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Ханты-Мансийский муниципальный район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МУНИЦИПАЛЬНОЕ ОБРАЗОВАНИЕ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СЕЛЬСКОЕ ПОСЕЛЕНИЕ ГОРНОПРАВДИНСК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АДМИНИСТРАЦИЯ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ГОРНОПРАВДИНСК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 xml:space="preserve"> О С Т А Н О В Л Е Н И Е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от 17.12.2013 № 209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i/>
          <w:iCs/>
          <w:lang w:eastAsia="ru-RU"/>
        </w:rPr>
        <w:t>п.Горноправдинск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(В заголовок внесены изменения постановлением Администрации </w:t>
      </w:r>
      <w:hyperlink r:id="rId6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15.10.2018 № 142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Об утверждении муниципальной программы «Улучшение жилищных условий жителей сельского поселения Горноправдинск на 2014-2020 годы и на период до 2025 года»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7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11.02.2014 № 36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 от </w:t>
      </w:r>
      <w:hyperlink r:id="rId8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07.09.2015 № 124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9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26.01.2016 № 18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10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12.07.2016 № 190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11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03.04.2017 № 40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12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15.10.2018 № 142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13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29.12.2018 № 181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14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06.03.2019 № 45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15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31.12.2019 № 235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16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05.06.2020 № 73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17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30.12.2020 № 184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 изменениями, внесенными постановлением Администрации </w:t>
      </w:r>
      <w:hyperlink r:id="rId18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29.07.2022 № 81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(По тексту постановления и далее по тексту приложения к постановлению внесены изменения постановлением Администрации </w:t>
      </w:r>
      <w:hyperlink r:id="rId19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03.04.2017 № 40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На основании </w:t>
      </w:r>
      <w:hyperlink r:id="rId20" w:tgtFrame="_self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Бюджетного кодекса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 Российской Федерации, Федерального закона от 06.10.2003</w:t>
      </w:r>
      <w:hyperlink r:id="rId21" w:tgtFrame="_self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 № 131-ФЗ «Об общих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 принципах организации местного самоуправления в Российской Федерации», </w:t>
      </w:r>
      <w:hyperlink r:id="rId22" w:tgtFrame="_self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Устава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 сельского поселения Горноправдинск, во исполнение постановления Правительства ХМАО-Югры от 09.10.2013 № 408-п «О государственной программе Ханты-Мансийского автономного округа-Югры «Обеспечение доступным и комфортным жильем жителей Ханты-Мансийского автономного округа-Югры в 2014-2020 годах», постановления администрации Ханты-Мансийского района от </w:t>
      </w:r>
      <w:hyperlink r:id="rId23" w:tgtFrame="_self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30.09.2013 № 232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 «Об утверждении муниципальной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 xml:space="preserve"> программы «Улучшение жилищных условий жителей Ханты-Мансийского района на 2014-2019 годы», в соответствии с постановлением администрации сельского поселения Горноправдинск от </w:t>
      </w:r>
      <w:hyperlink r:id="rId24" w:tgtFrame="_self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25.12.2012 № 226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 «О муниципальных и ведомственных целевых программах сельского поселения Горноправдинск», в целях улучшения жилищных условий жителей сельского поселения Горноправдинск: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(Преамбула изложена в новой редакции постановлением Администрации от </w:t>
      </w:r>
      <w:hyperlink r:id="rId25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07.09.2015 № 124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1. Утвердить муниципальную программу «Улучшение жилищных условий жителей сельского поселения Горноправдинск на 2014-2020 годы и на период до 2025 года» (далее - Программа) согласно приложению.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(В пункт 1 внесены изменения постановлением Администрации </w:t>
      </w:r>
      <w:hyperlink r:id="rId26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15.10.2018 № 142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2. Признать утратившим силу постановление администрации сельского поселения Горноправдинск </w:t>
      </w:r>
      <w:hyperlink r:id="rId27" w:tgtFrame="Cancelling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14 августа 2013 года № 120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 xml:space="preserve"> «Об утверждении муниципальной целевой </w:t>
      </w:r>
      <w:r w:rsidRPr="007216E0">
        <w:rPr>
          <w:rFonts w:ascii="Times New Roman" w:eastAsia="Times New Roman" w:hAnsi="Times New Roman" w:cs="Times New Roman"/>
          <w:lang w:eastAsia="ru-RU"/>
        </w:rPr>
        <w:lastRenderedPageBreak/>
        <w:t>программы «Улучшение жилищных условий жителей сельского поселения Горноправдинск на 2013 год».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3. Настоящее постановление вступает в силу после опубликования (обнародования), но не ранее 01 января 2014 года.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Глава сельского поселения Горноправдинск </w:t>
      </w: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С.А.Зайцев</w:t>
      </w:r>
      <w:proofErr w:type="spellEnd"/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(Приложение изложено в новой редакции постановлением Администрации </w:t>
      </w:r>
      <w:hyperlink r:id="rId28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15.10.2018 № 142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Приложение</w:t>
      </w:r>
    </w:p>
    <w:p w:rsidR="007216E0" w:rsidRPr="007216E0" w:rsidRDefault="007216E0" w:rsidP="007216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к постановлению администрации</w:t>
      </w:r>
    </w:p>
    <w:p w:rsidR="007216E0" w:rsidRPr="007216E0" w:rsidRDefault="007216E0" w:rsidP="007216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 Горноправдинск</w:t>
      </w:r>
    </w:p>
    <w:p w:rsidR="007216E0" w:rsidRPr="007216E0" w:rsidRDefault="007216E0" w:rsidP="007216E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от 17.12.2013 № 209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Муниципальная программа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«Улучшение жилищных условий жителей</w:t>
      </w:r>
      <w:r w:rsidRPr="007216E0">
        <w:rPr>
          <w:rFonts w:ascii="Times New Roman" w:eastAsia="Times New Roman" w:hAnsi="Times New Roman" w:cs="Times New Roman"/>
          <w:lang w:eastAsia="ru-RU"/>
        </w:rPr>
        <w:t> </w:t>
      </w: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Горноправдинск на 2014-2020 годы и на период до 2025 года»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1. Паспорт Программы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7216E0" w:rsidRPr="007216E0" w:rsidTr="007216E0">
        <w:trPr>
          <w:trHeight w:val="3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«Улучшение жилищных условий жителей сельского поселения Горноправдинск на 2014-2020 годы и на период до 2025 года»</w:t>
            </w:r>
          </w:p>
        </w:tc>
      </w:tr>
      <w:tr w:rsidR="007216E0" w:rsidRPr="007216E0" w:rsidTr="007216E0">
        <w:trPr>
          <w:trHeight w:val="240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Правовое 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tgtFrame="_self" w:history="1">
              <w:r w:rsidRPr="007216E0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Жилищный кодекс</w:t>
              </w:r>
            </w:hyperlink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 от 29.12.2004 № 188-ФЗ;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ХМАО - Югры от 9 октября 2013 года № 408-п «О государственной программе Ханты-Мансийского автономного округа - Югры «Обеспечение доступным и комфортным жильем жителей Ханты-Мансийского автономного округа - Югры в 2018-2025 годах и на период до 2030 года»;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Ханты-Мансийского района от 10.11.2017 № 311 «Об утверждении муниципальной программы «Улучшение жилищных условий жителей Ханты-Мансийского района на 2018-2020 годы»;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сельского поселения Горноправдинск от 25.12.2012 года № 226 «О муниципальных и ведомственных целевых программах сельского поселения Горноправдинск»</w:t>
            </w:r>
            <w:r w:rsidRPr="007216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7216E0" w:rsidRPr="007216E0" w:rsidTr="007216E0">
        <w:trPr>
          <w:trHeight w:val="3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7216E0" w:rsidRPr="007216E0" w:rsidTr="007216E0">
        <w:trPr>
          <w:trHeight w:val="3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–к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7216E0" w:rsidRPr="007216E0" w:rsidTr="007216E0">
        <w:trPr>
          <w:trHeight w:val="19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Основные цели и задачи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Цели Программы: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- улучшение жилищных условий отдельных категорий граждан, проживающих на территории муниципального образования сельское поселение Горноправдинск;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- снижение доли аварийного жилищного фонда на территории муниципального образования сельское поселение Горноправдинск.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- обеспечение жилыми помещениями граждан, состоящих на учете нуждающихся в улучшении жилищных условий, предоставляемых по договорам социального найма;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- обеспечение граждан, имеющих право согласно нормативно правовых актов сельского поселения Горноправдинск, служебными жилыми помещениями;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 xml:space="preserve">- переселение граждан, проживающих в жилых домах, признанных в установленном порядке аварийными и подлежащими сносу (мероприятия программы затрагивают граждан, проживающих в многоквартирных жилых </w:t>
            </w: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домах, программой не предусмотрены мероприятия в отношении граждан, проживающих в частных индивидуальных жилых домах);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- ликвидация аварийного жилищного фонда.</w:t>
            </w:r>
          </w:p>
        </w:tc>
      </w:tr>
      <w:tr w:rsidR="007216E0" w:rsidRPr="007216E0" w:rsidTr="007216E0">
        <w:trPr>
          <w:trHeight w:val="13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2014-2020 годы и на период до 2025 года</w:t>
            </w:r>
          </w:p>
        </w:tc>
      </w:tr>
    </w:tbl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(Строка «Объемы и источники финансирования Программы» изложена в новой редакции постановлением Администрации </w:t>
      </w:r>
      <w:hyperlink r:id="rId30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29.12.2018 № 181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(Строка «Объемы и источники финансирования Программы» изложена в новой редакции постановлением Администрации </w:t>
      </w:r>
      <w:hyperlink r:id="rId31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06.03.2019 № 45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(Строка «Объемы и источники финансирования Программы» изложена в новой редакции постановлением Администрации </w:t>
      </w:r>
      <w:hyperlink r:id="rId32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31.12.2019 № 235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(Строка «Объемы и источники финансирования Программы» изложена в новой редакции постановлением Администрации </w:t>
      </w:r>
      <w:hyperlink r:id="rId33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05.06.2020 № 73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(Строка «Объемы и источники финансирования Программы» изложена в новой редакции постановлением Администрации </w:t>
      </w:r>
      <w:hyperlink r:id="rId34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30.12.2020 № 184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7216E0" w:rsidRPr="007216E0" w:rsidTr="007216E0">
        <w:trPr>
          <w:trHeight w:val="161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Источником финансирования Программы является бюджет сельского поселения Горноправдинск, общий объем финансирования составляет 4 875,76 тыс. рублей, в том числе: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2014 год- 0,0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2015 год- 0,0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2016 год- 0,0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2017 год- 99,2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2018 год- 0,0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2019 год- 2 735,76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2020 год- 2 040,8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2021 год- 0,0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2022 год- 0,0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2023 год- 0,0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2024 год- 0,0 тыс. рублей;</w:t>
            </w:r>
          </w:p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2025 год- 0,0 тыс. рублей;</w:t>
            </w:r>
          </w:p>
        </w:tc>
      </w:tr>
      <w:tr w:rsidR="007216E0" w:rsidRPr="007216E0" w:rsidTr="007216E0">
        <w:trPr>
          <w:trHeight w:val="96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1.Повышение уровня обеспеченности жилыми помещениями граждан, проживающих на территории сельского поселения Горноправдинск.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2. Сокращение количества семей, состоящих на учете в качестве нуждающихся в жилых помещениях, предоставляемых по договорам социального найма.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3. Снижение доли аварийного жилищного фонда.</w:t>
            </w:r>
          </w:p>
        </w:tc>
      </w:tr>
    </w:tbl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2. Характеристика проблемы, на решение которой направлена Программа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В связи с исторически сложившейся схемой экономического развития Ханты-Мансийского автономного округа-Югры, в том числе и муниципального образования сельского поселения Горноправдинск, территория располагает жилым фондом, не покрывающим потребности населения в жилье. Основной объем существующего жилого фонда был построен в период промышленного освоения нефтегазовых месторождений.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Жилищный фонд в большей степени представляет временное (некапитальное) жилье с истекшим на сегодняшний день расчетным сроком эксплуатации.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Муниципальная программа «Улучшение жилищных условий жителей сельского поселения Горноправдинск на 2014-2020 годы и на период до 2025 года» является организационной основой реализации в сельском поселении Горноправдинск приоритетного национального проекта «Доступное и комфортное жилье - гражданам России».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lastRenderedPageBreak/>
        <w:t>К основным рискам, связанным с реализацией программных мероприятий можно отнести: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не предоставление субсидий из бюджета автономного округа бюджету Ханты-Мансийского района для приобретения жилья на территории сельского поселения Горноправдинск;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отсутствие на территории муниципального образования сельское поселение Горноправдинск предлагаемых к реализации жилых помещений в домах новостройках.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3. Основные цели и задачи Программы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 xml:space="preserve">Основные цели и задачи Программы приведены в паспорте Программы.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Программа направлена на стимулирование строительства жилья за счет создания гарантированного спроса на него, на переселение граждан из жилых домов, признанных аварийными и подлежащими сносу, на обеспечение жильем граждан, состоящих на учете для его получения на условиях социального найма, и на обеспечение граждан, имеющих право согласно муниципальным правовым актам сельского поселения Горноправдинск, служебными жилыми помещениями.</w:t>
      </w:r>
      <w:proofErr w:type="gramEnd"/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 xml:space="preserve">Основные целевые показатели -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снизить число семей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, признанных нуждающимися в улучшении жилищных условий по договорам социального найма, улучшить жилищные условия граждан, проживающих в жилых домах, признанных в установленном порядке аварийными и подлежащими сносу.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4. Программные мероприятия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Достижение поставленных целей и решение задач Программы со стороны сельского поселения предполагается путем выполнения комплекса следующих программных мероприятий: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4.1. Формирование, ведение, корректировка перечня признанных аварийными и подлежащими сносу жилых домов, состоящих в Программе, установление очередности сноса жилищного фонда с учетом перспективного планирования развития территории, анализа количества, структуры, расположения, состояния аварийного жилищного фонда на территории сельского поселения.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4.2. Предоставление информации о жилых помещениях для переселения граждан из аварийного жилья в текущем году, по запросу департамента имущественных и земельных отношений администрации Ханты-Мансийского района.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4.3. Предоставление информации о гражданах, состоящих на учете в качестве нуждающихся в жилых помещениях в текущем году, по запросу департамента имущественных и земельных отношений администрации Ханты-Мансийского района.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4.4. Оформление в собственность муниципального образования сельское поселение Горноправдинск жилых помещений, приобретенных администрацией Ханты-Мансийского района, для дальнейшего предоставления гражданам - участникам Программы: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для обеспечения граждан, состоящих на учете нуждающихся в улучшении жилищных условий жилыми помещениями по договорам социального найма;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для обеспечения граждан служебными жилыми помещениями;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для переселения граждан из жилых домов, признанных аварийными и подлежащими сносу.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4.5. Организация сноса жилых домов, жители которых расселены в рамках выполнения Программы.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5. Обоснование ресурсного обеспечения Программы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Финансирование мероприятий Программы в части приобретения жилых помещений осуществляется с участием средств бюджета Ханты-Мансийского автономного округа Югры и бюджета Ханты-Мансийского района.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Снос аварийного жилищного фонда, с участием средств: бюджета Ханты-Мансийского района, бюджета сельского поселения Горноправдинск.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Ежегодный объем финансирования Программы в части сноса аварийного жилищного фонда, определяется в соответствии с утвержденным бюджетом сельского поселения Горноправдинск на очередной финансовый год.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6. Механизм реализации Программы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 xml:space="preserve">6.1. Механизм реализации программы представляет собой скоординированные по срокам и направлениям действия исполнителей, с учетом меняющихся социально экономических условий. </w:t>
      </w:r>
      <w:r w:rsidRPr="007216E0">
        <w:rPr>
          <w:rFonts w:ascii="Times New Roman" w:eastAsia="Times New Roman" w:hAnsi="Times New Roman" w:cs="Times New Roman"/>
          <w:lang w:eastAsia="ru-RU"/>
        </w:rPr>
        <w:lastRenderedPageBreak/>
        <w:t>В зависимости от изменения задач на разной стадии исполнения отдельные мероприятия могут быть заменены на другие, в большей степени отвечающие задачам конкретного периода.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6.2. В рамках реализации программных мероприятий муниципальное образование сельское поселение Горноправдинск: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направляет по запросу департамента имущественных и земельных отношений администрации Ханты-Мансийского района информацию о жилых помещениях для переселения граждан из аварийного жилья в текущем году;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направляет по запросу департамента имущественных и земельных отношений администрации Ханты-Мансийского района информацию о гражданах, состоящих на учете в качестве нуждающихся в жилых помещениях в текущем году;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принимает в собственность муниципального образования сельское поселение Горноправдинск приобретенные администрацией Ханты-Мансийского района жилые помещения для участников Программы;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организует работу с гражданами, состоящими на учете на получение жилья по договору социального найма;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организует работу с гражданами, проживающими в признанных аварийными и подлежащими сносу, жилых домах.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организует снос признанных аварийными и подлежащими сносу жилых домов, жители которых переселены в рамках реализации Программы.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 составляет и ведет перечень очередности расселения признанных аварийными и подлежащими сносу жилых домов, состоящих в Программе.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6.3. Участие граждан в Программе является добровольным. В рамках реализации Программы гражданам предоставляются благоустроенные жилые помещения, отвечающие установленным санитарным и техническим нормам, находящиеся в границах муниципального образования, в следующем порядке: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1) Гражданам, состоящим на учете в администрации сельского поселения Горноправдинск на получение жилья по договору социального найма, в соответствии с действующим жилищным законодательством предоставляется жилое помещение на условиях социального найма по норме предоставления, утвержденной решением представительного органа сельского поселения Горноправдинск.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2) Гражданам, имеющим право согласно муниципальным правовым актам сельского поселения Горноправдинск занимать жилые помещения в служебном жилищном фонде, предоставляются жилые помещения в порядке, предусмотренном законодательством Российской Федерации и муниципальными правовыми актами сельского поселения Горноправдинск.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3) Гражданам, проживающим в многоквартирных жилых домах, признанных в установленном порядке аварийными и подлежащими сносу, на условиях договора социального найма в соответствии с действующим законодательством Российской Федерации, законодательством Ханты-Мансийского автономного округа-Югры и настоящей Программой предоставляется другое жилое помещение на условиях договора социального найма. Другое жилое помещение по договору социального найма должно быть благоустроенным применительно к условиям соответствующего населенного пункта, равнозначное по площади ранее занимаемому или большей площади, если предоставить равноценное жилое помещение не представляется возможным в силу его конструктивных особенностей.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 xml:space="preserve">4) Гражданам, являющимся собственниками жилых помещений в многоквартирных жилых домах, признанных в установленном порядке аварийными и подлежащими сносу, предоставляется взамен принадлежащего им жилого помещения другое жилое помещение по площади равной площади и количеству комнат изымаемой квартиры или по соглашению с собственником (при наличии возможности предоставления) меньшей площади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или) меньшего количества комнат с зачетом его стоимости в размер возмещения за принадлежащее данному участнику Программы жилое помещение с заключением договора мены жилыми помещениями.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 xml:space="preserve">Если на момент расселения жилого дома, признанного аварийным и подлежащим сносу, невозможно предоставить собственнику жилое помещение, равнозначное по общей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площади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 xml:space="preserve"> ранее занимаемому в силу его конструктивных особенностей (технических характеристик), то указанному участнику Программы может быть предоставлено жилое помещение большей площадью.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 xml:space="preserve">В случае предоставления жилого помещения по площади, превышающей площадь ранее занимаемого жилого помещения, заключается договор мены с выплатой данным участником Программы стоимости жилого помещения, предоставленного сверх площади ранее занимаемого жилого помещения (стоимость определяется согласно расчету 1), с рассрочкой платежа сроком до </w:t>
      </w:r>
      <w:r w:rsidRPr="007216E0">
        <w:rPr>
          <w:rFonts w:ascii="Times New Roman" w:eastAsia="Times New Roman" w:hAnsi="Times New Roman" w:cs="Times New Roman"/>
          <w:lang w:eastAsia="ru-RU"/>
        </w:rPr>
        <w:lastRenderedPageBreak/>
        <w:t>5-ти лет. Сроки внесения платежа и его размеры определяются договором мены жилыми помещениями, заключаемым с участником Программы.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Выплата участником Программы полной стоимости жилого помещения, предоставленного сверх площади ранее занимаемого жилого помещения, осуществляется за исключением: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а) собственников малогабаритных жилых помещений, для которых определен верхний предел площади помещений: однокомнатная квартира не более 33 кв.м., двухкомнатная квартира не более 46 кв.м., трехкомнатная квартира не более 56 кв.м., позволяющий признавать обмениваемые жилые помещения в рамках данного предела равноценными. При этом указанный участник </w:t>
      </w:r>
      <w:hyperlink r:id="rId35" w:tgtFrame="_self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Программы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 xml:space="preserve"> имеет право на заключение договора мены без оплаты разницы между стоимостью приобретаемого и стоимостью отчуждаемого жилого помещения в рамках данного предела при условии отсутствия у него на праве собственности иного жилого помещения на территории Российской Федерации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 xml:space="preserve">или) у его супруга(супруги) на праве собственности иного жилого помещения на территории Российской Федерации, являющегося совместной собственностью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супругов, нажитой во время брака, либо на условиях социального найма, в том числе находящегося в жилом доме, признанном аварийным и подлежащим сносу, а также, если он в течение 5 лет, предшествующих принятию в установленном законодательством порядке решения о признании многоквартирного жилого дома, в котором находится отчуждаемое жилое помещение, аварийным и подлежащим сносу, не ухудшал свои жилищные условия путем продажи, дарения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 xml:space="preserve"> или отчуждения другим способом иного жилого помещения на территории Российской Федерации, принадлежащего ему на праве собственности,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или) его супруг(супруга) иного жилого помещения на территории Российской Федерации, являющегося совместной собственностью супругов, нажитой во время брака, либо находящегося в пользовании на условиях социального найма.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В случае предоставления жилого помещения по площади, превышающей установленный верхний предел площади помещения, заключается договор мены с выплатой данным участником Программы стоимости жилого помещения, предоставленного сверх установленного верхнего предела (стоимость определяется согласно расчету 2), с рассрочкой платежа сроком до 5-ти лет;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 xml:space="preserve">б) собственников жилых помещений, расположенных в многоквартирных жилых домах, признанных в установленном порядке аварийными и подлежащими сносу, являющихся неработающими пенсионерами по старости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или) инвалидности. При этом указанный участник </w:t>
      </w:r>
      <w:hyperlink r:id="rId36" w:tgtFrame="_self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Программы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 xml:space="preserve"> имеет право на заключение договора мены с оплатой разницы между стоимостью приобретаемого и стоимостью отчуждаемого жилого помещения (с учетом верхнего предела, если жилое помещение является малогабаритным) в размере 50 процентов при условии отсутствия у него на праве собственности иного жилого помещения на территории Российской Федерации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 xml:space="preserve">или) у его супруга(супруги) на праве собственности иного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жилого помещения на территории Российской Федерации, являющегося совместной собственностью супругов, нажитой во время брака, либо на условиях социального найма, в том числе находящегося в жилом доме, признанном аварийным и подлежащим сносу, а также, если он в течение 5 лет, предшествующих принятию в установленном законодательством порядке решения о признании многоквартирного жилого дома, в котором находится отчуждаемое жилое помещение, аварийным и подлежащим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 xml:space="preserve"> сносу, не ухудшал свои жилищные условия путем продажи, дарения или отчуждения другим способом иного жилого помещения на территории Российской Федерации, принадлежащего ему на праве собственности,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или) его супруг(супруга) иного жилого помещения на территории Российской Федерации, являющегося совместной собственностью супругов, нажитой во время брака, либо находящегося в пользовании на условиях социального найма.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Данные положения Программы, предусматривающие предоставление льгот, применяются если на момент признания многоквартирного жилого дома аварийным и подлежащим сносу и на момент его расселения собственником жилого помещения в многоквартирном доме, признанном аварийным и подлежащим сносу, является одно и то же лицо.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До выплаты участником </w:t>
      </w:r>
      <w:hyperlink r:id="rId37" w:tgtFrame="_self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Программы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 разницы между стоимостью приобретаемого и отчуждаемого жилого помещения по договору мены жилыми помещениями жилое помещение, передаваемое участнику </w:t>
      </w:r>
      <w:hyperlink r:id="rId38" w:tgtFrame="_self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Программы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 по договору мены жилыми помещениями, считается находящимся в залоге у муниципального образования сельское поселение Горноправдинск.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В целях определения оплаты разницы в стоимости жилых помещений при заключении с гражданами-участниками Программы договора мены применяются следующие расчеты: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u w:val="single"/>
          <w:lang w:eastAsia="ru-RU"/>
        </w:rPr>
        <w:t>Расчет 1: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Рс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Пп-Пн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 xml:space="preserve">) х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,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lastRenderedPageBreak/>
        <w:t>где: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Рс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-р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азница в стоимости жилых помещений;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 xml:space="preserve">-площадь построенного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или)приобретенного жилого помещения;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Пн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>-площадь жилого помещения, находящегося в признанном аварийным и подлежащем сносу жилом доме.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См-стоимость 1 кв.м. по которой приобретено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округа-Югры на дату размещения заказа на приобретение жилых помещений).</w:t>
      </w:r>
      <w:proofErr w:type="gramEnd"/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u w:val="single"/>
          <w:lang w:eastAsia="ru-RU"/>
        </w:rPr>
        <w:t>Расчет 2: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Рс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Вп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 xml:space="preserve">) х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,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где: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Рс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-р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азница в стоимости жилых помещений;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 xml:space="preserve">-площадь построенного </w:t>
      </w: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7216E0">
        <w:rPr>
          <w:rFonts w:ascii="Times New Roman" w:eastAsia="Times New Roman" w:hAnsi="Times New Roman" w:cs="Times New Roman"/>
          <w:lang w:eastAsia="ru-RU"/>
        </w:rPr>
        <w:t>или)приобретенного жилого помещения;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216E0">
        <w:rPr>
          <w:rFonts w:ascii="Times New Roman" w:eastAsia="Times New Roman" w:hAnsi="Times New Roman" w:cs="Times New Roman"/>
          <w:lang w:eastAsia="ru-RU"/>
        </w:rPr>
        <w:t>Вп</w:t>
      </w:r>
      <w:proofErr w:type="spellEnd"/>
      <w:r w:rsidRPr="007216E0">
        <w:rPr>
          <w:rFonts w:ascii="Times New Roman" w:eastAsia="Times New Roman" w:hAnsi="Times New Roman" w:cs="Times New Roman"/>
          <w:lang w:eastAsia="ru-RU"/>
        </w:rPr>
        <w:t>-площадь жилого помещения, находящегося в признанном аварийным и подлежащем сносу жилом доме, с учетом верхнего предела площади помещений, установленного в настоящей Программе.</w:t>
      </w:r>
    </w:p>
    <w:p w:rsidR="007216E0" w:rsidRPr="007216E0" w:rsidRDefault="007216E0" w:rsidP="00721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16E0">
        <w:rPr>
          <w:rFonts w:ascii="Times New Roman" w:eastAsia="Times New Roman" w:hAnsi="Times New Roman" w:cs="Times New Roman"/>
          <w:lang w:eastAsia="ru-RU"/>
        </w:rPr>
        <w:t>См-стоимость 1 кв.м. по которой приобретено жилое помещение (стоимость 1 квадратного метра общей площади жилого помещения, устанавливается для соответствующего муниципального образования автономного округа Региональной службой по тарифам Ханты-Мансийского автономного округа-Югры на дату размещения заказа на приобретение жилых помещений).</w:t>
      </w:r>
      <w:proofErr w:type="gramEnd"/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6.4. Граждане (собственники, наниматели), переселяемые из жилых помещений, расположенных в домах, признанных аварийными и подлежащими сносу, в целях недопущения оставления домашних животных, находящихся в их владении, по прежнему месту жительства либо в иных местах при переселении обязаны: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осуществить учет (регистрацию) домашних животных, находящихся у них во владении, в территориальном подразделении Ветеринарной службы Ханты-Мансийского автономного округа-Югры;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- уведомить органы местного самоуправления либо территориальное подразделение Ветеринарной службы Ханты-Мансийского автономного округа-Югры о принятом решении в отношении домашнего животного.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(Раздел 6 дополнен пунктом 6.4. постановлением Администрации </w:t>
      </w:r>
      <w:hyperlink r:id="rId39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29.07.2022 № 81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  <w:sectPr w:rsidR="007216E0" w:rsidSect="007216E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1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к муниципал</w:t>
      </w:r>
      <w:bookmarkStart w:id="0" w:name="_GoBack"/>
      <w:bookmarkEnd w:id="0"/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ьной программе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«Улучшение жилищных условий жителей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Горноправдинск на 2014-2020 годы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и на период до 2025 года»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Система показателей, характеризующих результаты реализации муниципальной программы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Наименование программы и срок ее реализации: «Улучшение жилищных условий жителей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сельского поселения Горноправдинск на 2014-2020 годы и на период до 2025 года»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Муниципальный заказчик - координатор программы: администрация сельского поселения Горноправдинск</w:t>
      </w:r>
    </w:p>
    <w:tbl>
      <w:tblPr>
        <w:tblW w:w="15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414"/>
        <w:gridCol w:w="1228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1182"/>
      </w:tblGrid>
      <w:tr w:rsidR="007216E0" w:rsidRPr="007216E0" w:rsidTr="007216E0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92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1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7216E0" w:rsidRPr="007216E0" w:rsidTr="007216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6E0" w:rsidRPr="007216E0" w:rsidTr="007216E0"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непосредственных результатов</w:t>
            </w:r>
          </w:p>
        </w:tc>
      </w:tr>
      <w:tr w:rsidR="007216E0" w:rsidRPr="007216E0" w:rsidTr="007216E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в собственность сельского поселения жилых помещений для предоставления нуждающимся гражданам, единиц.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</w:tr>
      <w:tr w:rsidR="007216E0" w:rsidRPr="007216E0" w:rsidTr="007216E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в собственность сельского поселения жилых помещений для обеспечения граждан, состоящих на учете нуждающихся в улучшении жилищных условий жилыми помещениями по договорам социального найма, единиц.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</w:tr>
      <w:tr w:rsidR="007216E0" w:rsidRPr="007216E0" w:rsidTr="007216E0">
        <w:trPr>
          <w:trHeight w:val="351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принятых в собственность сельского поселения жилых помещений для обеспечения граждан служебными жилыми помещениями, единиц.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216E0" w:rsidRPr="007216E0" w:rsidTr="007216E0">
        <w:trPr>
          <w:trHeight w:val="194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принятых в собственность сельского поселения жилых помещений для переселения граждан из жилых домов, </w:t>
            </w: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признанных аварийными и подлежащими сносу, единиц.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7216E0" w:rsidRPr="007216E0" w:rsidTr="007216E0">
        <w:tc>
          <w:tcPr>
            <w:tcW w:w="1559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конечных результатов</w:t>
            </w:r>
          </w:p>
        </w:tc>
      </w:tr>
      <w:tr w:rsidR="007216E0" w:rsidRPr="007216E0" w:rsidTr="007216E0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семей, состоящих на учете в качестве нуждающихся в жилых помещениях, предоставляемых по договорам социального найма, семей.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216E0" w:rsidRPr="007216E0" w:rsidTr="007216E0">
        <w:trPr>
          <w:trHeight w:val="339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непригодных для проживания жилых помещений, состоящих в Программе, квартир.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(Приложение 2 изложено в новой редакции постановлением Администрации </w:t>
      </w:r>
      <w:hyperlink r:id="rId40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29.12.2018 № 181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(Приложение 2 изложено в новой редакции постановлением Администрации </w:t>
      </w:r>
      <w:hyperlink r:id="rId41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06.03.2019 № 45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(Приложение 2 изложено в новой редакции постановлением Администрации </w:t>
      </w:r>
      <w:hyperlink r:id="rId42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31.12.2019 № 235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(Приложение 2 изложено в новой редакции постановлением Администрации </w:t>
      </w:r>
      <w:hyperlink r:id="rId43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05.06.2020 № 73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(Приложение 2 изложено в новой редакции постановлением Администрации </w:t>
      </w:r>
      <w:hyperlink r:id="rId44" w:tgtFrame="ChangingDocument" w:history="1">
        <w:r w:rsidRPr="007216E0">
          <w:rPr>
            <w:rFonts w:ascii="Times New Roman" w:eastAsia="Times New Roman" w:hAnsi="Times New Roman" w:cs="Times New Roman"/>
            <w:color w:val="0000FF"/>
            <w:lang w:eastAsia="ru-RU"/>
          </w:rPr>
          <w:t>от 30.12.2020 № 184</w:t>
        </w:r>
      </w:hyperlink>
      <w:r w:rsidRPr="007216E0">
        <w:rPr>
          <w:rFonts w:ascii="Times New Roman" w:eastAsia="Times New Roman" w:hAnsi="Times New Roman" w:cs="Times New Roman"/>
          <w:lang w:eastAsia="ru-RU"/>
        </w:rPr>
        <w:t>)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Приложение 2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к муниципальной программе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«Улучшение жилищных условий жителей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Горноправдинск на 2014-2020 годы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и на период до 2025 года»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Основные программные мероприятия</w:t>
      </w:r>
    </w:p>
    <w:tbl>
      <w:tblPr>
        <w:tblW w:w="157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586"/>
        <w:gridCol w:w="1514"/>
        <w:gridCol w:w="1499"/>
        <w:gridCol w:w="830"/>
        <w:gridCol w:w="580"/>
        <w:gridCol w:w="580"/>
        <w:gridCol w:w="580"/>
        <w:gridCol w:w="580"/>
        <w:gridCol w:w="580"/>
        <w:gridCol w:w="805"/>
        <w:gridCol w:w="711"/>
        <w:gridCol w:w="654"/>
        <w:gridCol w:w="576"/>
        <w:gridCol w:w="576"/>
        <w:gridCol w:w="576"/>
        <w:gridCol w:w="576"/>
        <w:gridCol w:w="1490"/>
      </w:tblGrid>
      <w:tr w:rsidR="007216E0" w:rsidRPr="007216E0" w:rsidTr="007216E0">
        <w:trPr>
          <w:trHeight w:val="554"/>
          <w:jc w:val="center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Программы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заказчик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27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6E0" w:rsidRPr="007216E0" w:rsidTr="007216E0">
        <w:trPr>
          <w:trHeight w:val="60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783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муниципальных правовых актов, связанных с </w:t>
            </w:r>
            <w:proofErr w:type="spellStart"/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механизмомреализации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Программы.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7216E0" w:rsidRPr="007216E0" w:rsidTr="007216E0">
        <w:trPr>
          <w:trHeight w:val="848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по запросу департамента имущественных и земельных отношений администрации Ханты-Мансийского района </w:t>
            </w: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 о жилых помещениях для переселения граждан из аварийного жилья в текущем году.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сельского поселения Горноправдинск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410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 запросу департамента имущественных и земельных отношений администрации Ханты-Мансийского района информации о гражданах, состоящих на учете в качестве нуждающихся в жилых помещениях в текущем году.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705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в собственность муниципального образования сельское поселение Горноправдинск приобретенных администрацией Ханты-Мансийского района у застройщика жилых помещений для участников Программы.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7216E0" w:rsidRPr="007216E0" w:rsidTr="007216E0">
        <w:trPr>
          <w:trHeight w:val="825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 гражданами, состоящими на учете на получение жилых помещений по договору социального найма.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7216E0" w:rsidRPr="007216E0" w:rsidTr="007216E0">
        <w:trPr>
          <w:trHeight w:val="1045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 гражданами, проживающими в признанных аварийными и подлежащими сносу жилых домах</w:t>
            </w:r>
          </w:p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7216E0" w:rsidRPr="007216E0" w:rsidTr="007216E0">
        <w:trPr>
          <w:trHeight w:val="825"/>
          <w:jc w:val="center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сноса жилых домов, признанных аварийными и подлежащими сносу, жители которых переселены в рамках реализации Программы.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Горнопрвдинск</w:t>
            </w:r>
            <w:proofErr w:type="spellEnd"/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Ханты-Мансийского района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7216E0" w:rsidRPr="007216E0" w:rsidTr="007216E0">
        <w:trPr>
          <w:trHeight w:val="8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сельского поселения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4875,76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16E0" w:rsidRPr="007216E0" w:rsidTr="007216E0">
        <w:trPr>
          <w:trHeight w:val="396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Формирование, ведение, корректировка перечня аварийных домов, состоящих в Программе, установление очередности сноса аварийного </w:t>
            </w: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жилищного фонда.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сельского поселения Горноправдинск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Горноправдинск</w:t>
            </w:r>
          </w:p>
        </w:tc>
      </w:tr>
      <w:tr w:rsidR="007216E0" w:rsidRPr="007216E0" w:rsidTr="007216E0">
        <w:trPr>
          <w:trHeight w:val="346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4875,76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2 735,76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16E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16E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Приложение 3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к муниципальной программе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«Улучшение жилищных условий жителей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Горноправдинск на 2014-2020 годы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и на период до 2025 года»</w:t>
      </w:r>
    </w:p>
    <w:p w:rsidR="007216E0" w:rsidRPr="007216E0" w:rsidRDefault="007216E0" w:rsidP="007216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216E0" w:rsidRPr="007216E0" w:rsidRDefault="007216E0" w:rsidP="007216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b/>
          <w:bCs/>
          <w:lang w:eastAsia="ru-RU"/>
        </w:rPr>
        <w:t>Реестр многоквартирных жилых домов, признанных аварийными и подлежащими сносу на территории муниципального образования сельское поселение Горноправдинск, состоящих в Программе по состоянию на 01 января 2018 года</w:t>
      </w:r>
    </w:p>
    <w:p w:rsidR="007216E0" w:rsidRPr="007216E0" w:rsidRDefault="007216E0" w:rsidP="007216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1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074"/>
        <w:gridCol w:w="1261"/>
        <w:gridCol w:w="716"/>
        <w:gridCol w:w="669"/>
        <w:gridCol w:w="1122"/>
        <w:gridCol w:w="931"/>
        <w:gridCol w:w="821"/>
        <w:gridCol w:w="1122"/>
        <w:gridCol w:w="2096"/>
      </w:tblGrid>
      <w:tr w:rsidR="007216E0" w:rsidRPr="007216E0" w:rsidTr="007216E0">
        <w:trPr>
          <w:trHeight w:val="948"/>
        </w:trPr>
        <w:tc>
          <w:tcPr>
            <w:tcW w:w="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Год постройки/ квартир в доме</w:t>
            </w:r>
          </w:p>
        </w:tc>
        <w:tc>
          <w:tcPr>
            <w:tcW w:w="250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Кол-во жилых помещений (квартир) участвующих в программе</w:t>
            </w:r>
            <w:r w:rsidRPr="007216E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287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Площадь жилых помещений, кв.м.</w:t>
            </w:r>
          </w:p>
        </w:tc>
        <w:tc>
          <w:tcPr>
            <w:tcW w:w="2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 xml:space="preserve">Дата, номер заключения </w:t>
            </w:r>
            <w:proofErr w:type="spellStart"/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межведомствен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</w:tr>
      <w:tr w:rsidR="007216E0" w:rsidRPr="007216E0" w:rsidTr="007216E0">
        <w:trPr>
          <w:trHeight w:val="8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соц. наем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в собствен-ности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соц. наем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в собствен-ности</w:t>
            </w:r>
          </w:p>
        </w:tc>
        <w:tc>
          <w:tcPr>
            <w:tcW w:w="2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16E0" w:rsidRPr="007216E0" w:rsidRDefault="007216E0" w:rsidP="007216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6E0" w:rsidRPr="007216E0" w:rsidTr="007216E0">
        <w:trPr>
          <w:trHeight w:val="255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216E0" w:rsidRPr="007216E0" w:rsidTr="007216E0">
        <w:trPr>
          <w:trHeight w:val="255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п.Горноправдинск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д.20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1965/8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346,6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295,4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9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д.22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1965/8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255,7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175,3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10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д.24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1965/8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308,8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11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д.23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1965/16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485,5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396,3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иевская,д.13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1965/16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475,0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448,8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14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д.15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1965/16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443,2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443,2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21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д.17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1965/16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381,4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20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д.11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436,8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36,2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400,6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18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д.19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409,6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25,8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383,8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13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д.21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469,0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15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382,8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319,8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17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юменская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1965/2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149,5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26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д.7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1965/16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384,7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16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етелина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д.12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1966/16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437,7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437,7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4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етелина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д.13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1966/16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450,2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380,4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2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пер.Школьный, д.5А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1966/8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282,7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282,7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34 от 29.02.2016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ертолетная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д.28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1966/2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32 от 29.02.2016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етелина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д.14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1967/16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312,6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312,6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3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пер.Школьный, д.5В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1967/16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445,8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445,8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35 от 29.02.2016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юменская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д.14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1967/2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24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пер.Школьный, д.5Б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1969/16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508,6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471,8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19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иевская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д.9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1969/16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417,0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381,1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12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обеды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д.5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1976/20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907,7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907,7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6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обеды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д.7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1977/20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852,4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164,2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5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пер.Школьный, д.6а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1977/22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1052,9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721,8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331,1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25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обеды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1977/20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974,7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849,2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22 от 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етелина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д.8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1978/35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867,8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194,8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673,0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33 от 29.02.2016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еологов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д.4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1978/20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913,3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760,8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31 от 29.02.2016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еологов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д.8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1978/19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959,0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27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аежная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д.19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1985/35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643,9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255,8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388,1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7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аежная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д.20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1985/34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738,3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306,9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431,4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8 от 18.01.2016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28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п.Горноправдинск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15898,1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2878,9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13017,7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.Б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обровский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.Ю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билейная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д.6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1970/2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39,4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29 от 29.02.2016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spellStart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.Б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обровский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78,0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39,4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.Л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угофилинская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284"/>
        </w:trPr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0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аречная</w:t>
            </w:r>
            <w:proofErr w:type="spellEnd"/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1965/2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1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lang w:eastAsia="ru-RU"/>
              </w:rPr>
              <w:t>№ 30 от 29.02.2016 года</w:t>
            </w:r>
          </w:p>
        </w:tc>
      </w:tr>
      <w:tr w:rsidR="007216E0" w:rsidRPr="007216E0" w:rsidTr="007216E0">
        <w:trPr>
          <w:trHeight w:val="284"/>
        </w:trPr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</w:t>
            </w:r>
            <w:proofErr w:type="spellStart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Start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.Л</w:t>
            </w:r>
            <w:proofErr w:type="gramEnd"/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угофилинская</w:t>
            </w:r>
            <w:proofErr w:type="spellEnd"/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216E0" w:rsidRPr="007216E0" w:rsidTr="007216E0">
        <w:trPr>
          <w:trHeight w:val="284"/>
        </w:trPr>
        <w:tc>
          <w:tcPr>
            <w:tcW w:w="2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поселению</w:t>
            </w: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</w:t>
            </w:r>
          </w:p>
        </w:tc>
        <w:tc>
          <w:tcPr>
            <w:tcW w:w="6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349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16068,2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3009,6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13057,1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6E0" w:rsidRPr="007216E0" w:rsidRDefault="007216E0" w:rsidP="0072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16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7216E0" w:rsidRPr="007216E0" w:rsidRDefault="007216E0" w:rsidP="007216E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7216E0">
        <w:rPr>
          <w:rFonts w:ascii="Times New Roman" w:eastAsia="Times New Roman" w:hAnsi="Times New Roman" w:cs="Times New Roman"/>
          <w:lang w:eastAsia="ru-RU"/>
        </w:rPr>
        <w:t> </w:t>
      </w:r>
    </w:p>
    <w:p w:rsidR="00FB2D67" w:rsidRPr="007216E0" w:rsidRDefault="00FB2D67">
      <w:pPr>
        <w:rPr>
          <w:rFonts w:ascii="Times New Roman" w:hAnsi="Times New Roman" w:cs="Times New Roman"/>
        </w:rPr>
      </w:pPr>
    </w:p>
    <w:p w:rsidR="007216E0" w:rsidRPr="007216E0" w:rsidRDefault="007216E0">
      <w:pPr>
        <w:rPr>
          <w:rFonts w:ascii="Times New Roman" w:hAnsi="Times New Roman" w:cs="Times New Roman"/>
        </w:rPr>
      </w:pPr>
    </w:p>
    <w:sectPr w:rsidR="007216E0" w:rsidRPr="007216E0" w:rsidSect="007216E0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E0"/>
    <w:rsid w:val="007216E0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16E0"/>
  </w:style>
  <w:style w:type="paragraph" w:styleId="a3">
    <w:name w:val="Normal (Web)"/>
    <w:basedOn w:val="a"/>
    <w:uiPriority w:val="99"/>
    <w:unhideWhenUsed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6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6E0"/>
    <w:rPr>
      <w:color w:val="800080"/>
      <w:u w:val="single"/>
    </w:rPr>
  </w:style>
  <w:style w:type="character" w:customStyle="1" w:styleId="hyperlink">
    <w:name w:val="hyperlink"/>
    <w:basedOn w:val="a0"/>
    <w:rsid w:val="007216E0"/>
  </w:style>
  <w:style w:type="paragraph" w:customStyle="1" w:styleId="conspluscell">
    <w:name w:val="conspluscell"/>
    <w:basedOn w:val="a"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16E0"/>
  </w:style>
  <w:style w:type="paragraph" w:styleId="a3">
    <w:name w:val="Normal (Web)"/>
    <w:basedOn w:val="a"/>
    <w:uiPriority w:val="99"/>
    <w:unhideWhenUsed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6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6E0"/>
    <w:rPr>
      <w:color w:val="800080"/>
      <w:u w:val="single"/>
    </w:rPr>
  </w:style>
  <w:style w:type="character" w:customStyle="1" w:styleId="hyperlink">
    <w:name w:val="hyperlink"/>
    <w:basedOn w:val="a0"/>
    <w:rsid w:val="007216E0"/>
  </w:style>
  <w:style w:type="paragraph" w:customStyle="1" w:styleId="conspluscell">
    <w:name w:val="conspluscell"/>
    <w:basedOn w:val="a"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2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edition/6fb2b5a7-b30d-47ca-a4c8-c891bca93d63.doc" TargetMode="External"/><Relationship Id="rId13" Type="http://schemas.openxmlformats.org/officeDocument/2006/relationships/hyperlink" Target="http://xmkmain2:8080/content/act/43f66bd5-cc08-425e-a478-43a9d09a4333.doc" TargetMode="External"/><Relationship Id="rId18" Type="http://schemas.openxmlformats.org/officeDocument/2006/relationships/hyperlink" Target="http://xmkmain2:8080/content/act/2a03bc00-d9e7-4941-b057-5cbe00163461.doc" TargetMode="External"/><Relationship Id="rId26" Type="http://schemas.openxmlformats.org/officeDocument/2006/relationships/hyperlink" Target="http://xmkmain2:8080/content/act/89f1709d-34a0-40c3-8827-ba831b831cfa.doc" TargetMode="External"/><Relationship Id="rId39" Type="http://schemas.openxmlformats.org/officeDocument/2006/relationships/hyperlink" Target="http://xmkmain2:8080/content/act/2a03bc00-d9e7-4941-b057-5cbe00163461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la-service.minjust.ru:8080/rnla-links/ws/content/act/96e20c02-1b12-465a-b64c-24aa92270007.html" TargetMode="External"/><Relationship Id="rId34" Type="http://schemas.openxmlformats.org/officeDocument/2006/relationships/hyperlink" Target="http://xmkmain2:8080/content/act/ea228b82-4f21-46f6-bded-cc94fe082c00.doc" TargetMode="External"/><Relationship Id="rId42" Type="http://schemas.openxmlformats.org/officeDocument/2006/relationships/hyperlink" Target="http://xmkmain2:8080/content/act/c7528e27-7e73-485f-b4e7-154b50696bdb.doc" TargetMode="External"/><Relationship Id="rId7" Type="http://schemas.openxmlformats.org/officeDocument/2006/relationships/hyperlink" Target="http://xmkmain2:8080/content/edition/4c1bc2db-c2c5-41a7-9cd6-d0441c2b724f.doc" TargetMode="External"/><Relationship Id="rId12" Type="http://schemas.openxmlformats.org/officeDocument/2006/relationships/hyperlink" Target="http://xmkmain2:8080/content/act/89f1709d-34a0-40c3-8827-ba831b831cfa.doc" TargetMode="External"/><Relationship Id="rId17" Type="http://schemas.openxmlformats.org/officeDocument/2006/relationships/hyperlink" Target="http://xmkmain2:8080/content/act/ea228b82-4f21-46f6-bded-cc94fe082c00.doc" TargetMode="External"/><Relationship Id="rId25" Type="http://schemas.openxmlformats.org/officeDocument/2006/relationships/hyperlink" Target="http://xmkmain2:8080/content/edition/6fb2b5a7-b30d-47ca-a4c8-c891bca93d63.doc" TargetMode="External"/><Relationship Id="rId33" Type="http://schemas.openxmlformats.org/officeDocument/2006/relationships/hyperlink" Target="http://xmkmain2:8080/content/act/84afd470-0d35-4e08-a12f-8523a3b976f3.doc" TargetMode="External"/><Relationship Id="rId38" Type="http://schemas.openxmlformats.org/officeDocument/2006/relationships/hyperlink" Target="http://pravo.minjust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xmkmain2:8080/content/act/84afd470-0d35-4e08-a12f-8523a3b976f3.doc" TargetMode="External"/><Relationship Id="rId20" Type="http://schemas.openxmlformats.org/officeDocument/2006/relationships/hyperlink" Target="http://nla-service.minjust.ru:8080/rnla-links/ws/content/act/8f21b21c-a408-42c4-b9fe-a939b863c84a.html" TargetMode="External"/><Relationship Id="rId29" Type="http://schemas.openxmlformats.org/officeDocument/2006/relationships/hyperlink" Target="http://nla-service.minjust.ru:8080/rnla-links/ws/content/act/370ba400-14c4-4cdb-8a8b-b11f2a1a2f55.html" TargetMode="External"/><Relationship Id="rId41" Type="http://schemas.openxmlformats.org/officeDocument/2006/relationships/hyperlink" Target="http://xmkmain2:8080/content/act/212e235a-c25c-4664-9484-989534ee1aaa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xmkmain2:8080/content/act/89f1709d-34a0-40c3-8827-ba831b831cfa.doc" TargetMode="External"/><Relationship Id="rId11" Type="http://schemas.openxmlformats.org/officeDocument/2006/relationships/hyperlink" Target="http://xmkmain2:8080/content/act/a047cc3b-d423-4cb0-b00f-f38f6e085f57.doc" TargetMode="External"/><Relationship Id="rId24" Type="http://schemas.openxmlformats.org/officeDocument/2006/relationships/hyperlink" Target="http://xmkmain2:8080/content/act/0181fa4d-4845-4fc8-aebb-2b11ffaabc11.doc" TargetMode="External"/><Relationship Id="rId32" Type="http://schemas.openxmlformats.org/officeDocument/2006/relationships/hyperlink" Target="http://xmkmain2:8080/content/act/c7528e27-7e73-485f-b4e7-154b50696bdb.doc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xmkmain2:8080/content/act/43f66bd5-cc08-425e-a478-43a9d09a4333.do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act/c7528e27-7e73-485f-b4e7-154b50696bdb.doc" TargetMode="External"/><Relationship Id="rId23" Type="http://schemas.openxmlformats.org/officeDocument/2006/relationships/hyperlink" Target="http://xmkmain2:8080/content/act/f54b648e-d3fa-4d48-bf29-b77d410a4389.doc" TargetMode="External"/><Relationship Id="rId28" Type="http://schemas.openxmlformats.org/officeDocument/2006/relationships/hyperlink" Target="http://xmkmain2:8080/content/act/89f1709d-34a0-40c3-8827-ba831b831cfa.doc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xmkmain2:8080/content/act/ca08de36-ce0f-40b0-9138-e1c6e71d1940.doc" TargetMode="External"/><Relationship Id="rId19" Type="http://schemas.openxmlformats.org/officeDocument/2006/relationships/hyperlink" Target="http://xmkmain2:8080/content/act/a047cc3b-d423-4cb0-b00f-f38f6e085f57.doc" TargetMode="External"/><Relationship Id="rId31" Type="http://schemas.openxmlformats.org/officeDocument/2006/relationships/hyperlink" Target="http://xmkmain2:8080/content/act/212e235a-c25c-4664-9484-989534ee1aaa.doc" TargetMode="External"/><Relationship Id="rId44" Type="http://schemas.openxmlformats.org/officeDocument/2006/relationships/hyperlink" Target="http://xmkmain2:8080/content/act/ea228b82-4f21-46f6-bded-cc94fe082c0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a5ed30e0-4996-4b17-9ee3-8912be6a27ac.doc" TargetMode="External"/><Relationship Id="rId14" Type="http://schemas.openxmlformats.org/officeDocument/2006/relationships/hyperlink" Target="http://xmkmain2:8080/content/act/212e235a-c25c-4664-9484-989534ee1aaa.doc" TargetMode="External"/><Relationship Id="rId22" Type="http://schemas.openxmlformats.org/officeDocument/2006/relationships/hyperlink" Target="http://xmkmain2:8080/content/act/4ccaa940-2ea1-4fb8-ba95-ff6f4b9b9e60.doc" TargetMode="External"/><Relationship Id="rId27" Type="http://schemas.openxmlformats.org/officeDocument/2006/relationships/hyperlink" Target="http://xmkmain2:8080/content/edition/7a96dd09-f552-45cb-ab91-c913f04c1cd9.doc" TargetMode="External"/><Relationship Id="rId30" Type="http://schemas.openxmlformats.org/officeDocument/2006/relationships/hyperlink" Target="http://xmkmain2:8080/content/act/43f66bd5-cc08-425e-a478-43a9d09a4333.doc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xmkmain2:8080/content/act/84afd470-0d35-4e08-a12f-8523a3b976f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815F-9385-444F-A7DC-2AE0F468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1</cp:revision>
  <dcterms:created xsi:type="dcterms:W3CDTF">2023-12-04T07:46:00Z</dcterms:created>
  <dcterms:modified xsi:type="dcterms:W3CDTF">2023-12-04T07:52:00Z</dcterms:modified>
</cp:coreProperties>
</file>