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6D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D46DA" w:rsidRPr="000D46DA" w:rsidRDefault="000D46DA" w:rsidP="000D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DA">
        <w:rPr>
          <w:rFonts w:ascii="Times New Roman" w:hAnsi="Times New Roman" w:cs="Times New Roman"/>
          <w:b/>
          <w:sz w:val="28"/>
          <w:szCs w:val="28"/>
        </w:rPr>
        <w:t>По предупреждению распространения вируса африканской чумы свиней</w:t>
      </w:r>
    </w:p>
    <w:bookmarkEnd w:id="0"/>
    <w:p w:rsidR="000D46DA" w:rsidRPr="000D46DA" w:rsidRDefault="000D46DA" w:rsidP="000D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 xml:space="preserve">Африканская чума свиней (далее - АЧС) – вирусная болезнь домашних и диких свиней, которая протекает на значительной территории среди большого числа животных. Болезнь </w:t>
      </w:r>
      <w:proofErr w:type="spellStart"/>
      <w:r w:rsidRPr="000D46DA">
        <w:rPr>
          <w:rFonts w:ascii="Times New Roman" w:hAnsi="Times New Roman" w:cs="Times New Roman"/>
          <w:sz w:val="28"/>
          <w:szCs w:val="28"/>
        </w:rPr>
        <w:t>высоколетальная</w:t>
      </w:r>
      <w:proofErr w:type="spellEnd"/>
      <w:r w:rsidRPr="000D46DA">
        <w:rPr>
          <w:rFonts w:ascii="Times New Roman" w:hAnsi="Times New Roman" w:cs="Times New Roman"/>
          <w:sz w:val="28"/>
          <w:szCs w:val="28"/>
        </w:rPr>
        <w:t xml:space="preserve"> (погибают до 100 % заболевших свиней), распространяется очень быстро и наносит огромный материальный ущерб сельскому хозяйству. Лечение запрещено, вакцины не существует. Для жизни и здоровья людей опасности не представляет.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Возбудитель АЧС.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Источником возбудителя АЧС являются больные и переболевшие (вирусоносители) свиньи. Свиньи заражаются 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 xml:space="preserve">Наиболее часто к появлению АЧС приводит скармливание свиньям не проваренных пищевых отходов домашней кухни, различных пищеблоков и столовых, а также комбикормов и </w:t>
      </w:r>
      <w:proofErr w:type="spellStart"/>
      <w:r w:rsidRPr="000D46DA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Pr="000D46DA">
        <w:rPr>
          <w:rFonts w:ascii="Times New Roman" w:hAnsi="Times New Roman" w:cs="Times New Roman"/>
          <w:sz w:val="28"/>
          <w:szCs w:val="28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Клинические признаки.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Характерными клиническими признаками болезни являются: высокая постоянная лихорадка в течение 3-7 дней, угнетение, нарушение гемодинамики — посинение или покраснение кожи ушей, живота, промежности и хвоста, диарея, иногда с примесью крови. У больных свиней температура тела повышается до 41-42°С. Как правило, болезнь заканчивается летально на 5-10 сутки после повышения температуры.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Требования по профилактике АЧС.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Ответственность за здоровье, содержание и использование свиней несут их владельцы.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Владельцы свиней обязаны: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осуществлять хозяйственные и ветеринарные мероприятия, обеспечивающие предупреждение возникновения заболевания свиней;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предоставлять специалистам в области ветеринарии по их требованию свиней для клинического осмотра;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выполнять указания специалистов в области ветеринарии о проведении мероприятий по профилактике и борьбе с АЧС;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обеспечивать проведение ограничительных мероприятий по предупреждению заболевания АЧС;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lastRenderedPageBreak/>
        <w:t>- извещать специалистов в области ветеринарии обо всех случаях внезапного падежа или одновременного массового заболевания свиней, а также об их необычном поведении;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до прибытия специалистов принять меры по изоляции свиней, подозреваемых в заболевании, и их трупов.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Мероприятия по ликвидации АЧС.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В эпизоотическом очаге проводят изъятие всех свиней и полученной из них продукции. Изъятых свиней подвергают убою бескровным методом. Трупы павших и убитых свиней, продукцию животного происхождения, ветхие помещения, навоз, остатки кормов, тару, малоценный инвентарь, деревянные полы, кормушки, перегородки, изгороди уничтожают путем сжигания на площадках, специально отведённых для этой цели в пределах эпизоотического очага.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При отсутствии возможности сжигания трупов свиней без вывоза за пределы эпизоотического очага, они могут быть захоронены.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После ликвидации поголовья свиней навоз, скапливающийся на необорудованных (стихийных) навозохранилищах, посыпают с поверхности сухой хлорной известью из расчета 0,5 кг/м2, затем перемещают в траншею, выкопанную в непосредственной близости к навозохранилищу, и закапывают на глубину не менее 2 м.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DA">
        <w:rPr>
          <w:rFonts w:ascii="Times New Roman" w:hAnsi="Times New Roman" w:cs="Times New Roman"/>
          <w:b/>
          <w:sz w:val="28"/>
          <w:szCs w:val="28"/>
        </w:rPr>
        <w:t>Памятка для владельцев свиней: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 xml:space="preserve">- не допускайте посторонних в свое хозяйство. Переведите свиней в режим </w:t>
      </w:r>
      <w:proofErr w:type="spellStart"/>
      <w:r w:rsidRPr="000D46DA">
        <w:rPr>
          <w:rFonts w:ascii="Times New Roman" w:hAnsi="Times New Roman" w:cs="Times New Roman"/>
          <w:sz w:val="28"/>
          <w:szCs w:val="28"/>
        </w:rPr>
        <w:t>безвыгульного</w:t>
      </w:r>
      <w:proofErr w:type="spellEnd"/>
      <w:r w:rsidRPr="000D46DA">
        <w:rPr>
          <w:rFonts w:ascii="Times New Roman" w:hAnsi="Times New Roman" w:cs="Times New Roman"/>
          <w:sz w:val="28"/>
          <w:szCs w:val="28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градусов, перед кормлением;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 xml:space="preserve">- не осуществляйте подворный убой и реализацию свинины без проведения </w:t>
      </w:r>
      <w:proofErr w:type="spellStart"/>
      <w:r w:rsidRPr="000D46DA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0D46DA">
        <w:rPr>
          <w:rFonts w:ascii="Times New Roman" w:hAnsi="Times New Roman" w:cs="Times New Roman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lastRenderedPageBreak/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0D46DA">
        <w:rPr>
          <w:rFonts w:ascii="Times New Roman" w:hAnsi="Times New Roman" w:cs="Times New Roman"/>
          <w:sz w:val="28"/>
          <w:szCs w:val="28"/>
        </w:rPr>
        <w:t>захоранивайте</w:t>
      </w:r>
      <w:proofErr w:type="spellEnd"/>
      <w:r w:rsidRPr="000D46DA">
        <w:rPr>
          <w:rFonts w:ascii="Times New Roman" w:hAnsi="Times New Roman" w:cs="Times New Roman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DA">
        <w:rPr>
          <w:rFonts w:ascii="Times New Roman" w:hAnsi="Times New Roman" w:cs="Times New Roman"/>
          <w:b/>
          <w:sz w:val="28"/>
          <w:szCs w:val="28"/>
        </w:rPr>
        <w:t>Памятка о недопущении заноса вируса гриппа птиц</w:t>
      </w:r>
    </w:p>
    <w:p w:rsidR="000D46DA" w:rsidRPr="000D46DA" w:rsidRDefault="000D46DA" w:rsidP="000D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1. Не допускать контакта домашних птиц с дикими и синантропными птицами: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обеспечить поение птиц, не допуская их к открытым водоемам, где останавливается дикая птица;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обеспечить содержание птиц в условиях, исключающих контакт с дикими и синантропными птицами (</w:t>
      </w:r>
      <w:proofErr w:type="spellStart"/>
      <w:r w:rsidRPr="000D46DA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0D46DA">
        <w:rPr>
          <w:rFonts w:ascii="Times New Roman" w:hAnsi="Times New Roman" w:cs="Times New Roman"/>
          <w:sz w:val="28"/>
          <w:szCs w:val="28"/>
        </w:rPr>
        <w:t xml:space="preserve"> содержание, ограждения из сетки, оборудование навесов, отпугивание и т.п.);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запрещается отлов дикой водоплавающей птицы для содержания в личных хозяйствах;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не допустить потрошение охотничьей дичи на территории дворов и скармливание отходов домашним животным;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организовать изолированное хранение инвентаря по уходу за домашними птицами, содержать его в чистоте;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производить своевременную уборку дворовых территорий и загонов от мусора и продуктов жизнедеятельности птиц;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— кормление птиц осуществлять в помещении в целях недопущения россыпи кормов на выгуле и привлечения диких птиц.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2. Обеспечить раздельное содержание разных видов птиц.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3. Приобретение молодняка птицы и инкубационного яйца осуществлять из благополучных источников, воздерживаясь от покупки живой птицы на рынках и несанкционированных местах торговли.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4. Не допускать посторонних лиц и детей в места содержания домашней птицы.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5. Не допускать употребление в пищу и скармливание животным подозрительной в заболевании птицы.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6. Использование пуха и пера в быту допускается после термической обработки (ошпаривание).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7. Ежедневно проводить осмотр всех птиц на подворье.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8. Подготовить запас дезинфицирующих средств (хлорамин, хлорная известь) и проводить дезинфекцию инвентаря и птичников после их полной очистки.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9. Обеспечить обеззараживание помета и подстилки путем сжигания или биотермическим методом.</w:t>
      </w:r>
    </w:p>
    <w:p w:rsidR="000D46DA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lastRenderedPageBreak/>
        <w:t>10. Соблюдать правила личной гигиены: уход за птицей осуществлять в специальной одежде, мыть руки с мылом после ухода, потрошение производить в перчатках и т.п.</w:t>
      </w:r>
    </w:p>
    <w:p w:rsidR="005E78BF" w:rsidRPr="000D46DA" w:rsidRDefault="000D46DA" w:rsidP="000D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DA">
        <w:rPr>
          <w:rFonts w:ascii="Times New Roman" w:hAnsi="Times New Roman" w:cs="Times New Roman"/>
          <w:sz w:val="28"/>
          <w:szCs w:val="28"/>
        </w:rPr>
        <w:t>11. При первых признаках заболевания и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аномальная поза; помутнение роговицы глаз у водоплавающих птиц и др.) и случаях внезапного массового падежа необходимо своевременно обратиться в местную ветеринарную службу для выявления причин заболевания и недопущения эпизоотии.</w:t>
      </w:r>
    </w:p>
    <w:sectPr w:rsidR="005E78BF" w:rsidRPr="000D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DA"/>
    <w:rsid w:val="000D46DA"/>
    <w:rsid w:val="005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8C05-7087-4972-A45E-C2F9C1A4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2021-11-15T04:08:00Z</dcterms:created>
  <dcterms:modified xsi:type="dcterms:W3CDTF">2021-11-15T04:11:00Z</dcterms:modified>
</cp:coreProperties>
</file>