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1A1E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1A1E">
        <w:rPr>
          <w:rFonts w:ascii="Times New Roman" w:hAnsi="Times New Roman" w:cs="Times New Roman"/>
          <w:sz w:val="28"/>
          <w:szCs w:val="28"/>
          <w:lang w:val="ru-RU"/>
        </w:rPr>
        <w:t>ХАНТЫ-МАНСИЙСКИЙ АВТОНОМНЫЙ ОКРУГ - ЮГРА</w:t>
      </w:r>
    </w:p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1A1E">
        <w:rPr>
          <w:rFonts w:ascii="Times New Roman" w:hAnsi="Times New Roman" w:cs="Times New Roman"/>
          <w:sz w:val="28"/>
          <w:szCs w:val="28"/>
          <w:lang w:val="ru-RU"/>
        </w:rPr>
        <w:t>ХАНТЫ-МАНСИЙСКИЙ РАЙОН</w:t>
      </w:r>
    </w:p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1A1E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</w:t>
      </w:r>
    </w:p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1A1E">
        <w:rPr>
          <w:rFonts w:ascii="Times New Roman" w:hAnsi="Times New Roman" w:cs="Times New Roman"/>
          <w:sz w:val="28"/>
          <w:szCs w:val="28"/>
          <w:lang w:val="ru-RU"/>
        </w:rPr>
        <w:t>СЕЛЬСКОЕ ПОСЕЛЕНИЕ ЦИНГАЛЫ</w:t>
      </w:r>
    </w:p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1A1E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</w:t>
      </w:r>
    </w:p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1A1E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1A1E" w:rsidRDefault="00291A1E" w:rsidP="00E56AB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A1E">
        <w:rPr>
          <w:rFonts w:ascii="Times New Roman" w:hAnsi="Times New Roman" w:cs="Times New Roman"/>
          <w:sz w:val="28"/>
          <w:szCs w:val="28"/>
          <w:lang w:val="ru-RU"/>
        </w:rPr>
        <w:t>от 00.00.0000</w:t>
      </w:r>
      <w:r w:rsidRPr="00291A1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91A1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91A1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91A1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91A1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</w:t>
      </w:r>
      <w:r w:rsidRPr="00291A1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№ 00</w:t>
      </w:r>
    </w:p>
    <w:p w:rsidR="00291A1E" w:rsidRPr="00291A1E" w:rsidRDefault="00291A1E" w:rsidP="00E56AB9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291A1E">
        <w:rPr>
          <w:rFonts w:ascii="Times New Roman" w:hAnsi="Times New Roman" w:cs="Times New Roman"/>
          <w:iCs/>
          <w:sz w:val="28"/>
          <w:szCs w:val="28"/>
          <w:lang w:val="ru-RU"/>
        </w:rPr>
        <w:t>с. Цингалы</w:t>
      </w:r>
    </w:p>
    <w:p w:rsidR="00291A1E" w:rsidRDefault="00291A1E" w:rsidP="00291A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91A1E" w:rsidRPr="00291A1E" w:rsidRDefault="00291A1E" w:rsidP="00291A1E">
      <w:pPr>
        <w:pStyle w:val="a3"/>
        <w:ind w:right="38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A1E">
        <w:rPr>
          <w:rFonts w:ascii="Times New Roman" w:hAnsi="Times New Roman" w:cs="Times New Roman"/>
          <w:sz w:val="28"/>
          <w:szCs w:val="28"/>
          <w:lang w:val="ru-RU"/>
        </w:rPr>
        <w:t xml:space="preserve">О порядке создания, реконструкции и поддержания в состоянии постоянной готовности к использованию систем оповещения </w:t>
      </w:r>
      <w:bookmarkStart w:id="0" w:name="_GoBack"/>
      <w:bookmarkEnd w:id="0"/>
      <w:r w:rsidRPr="00291A1E"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Цингалы</w:t>
      </w:r>
    </w:p>
    <w:p w:rsidR="00237B8F" w:rsidRDefault="00237B8F" w:rsidP="00D66D6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D61" w:rsidRPr="00237B8F" w:rsidRDefault="00D66D61" w:rsidP="00D66D6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D61" w:rsidRPr="00237B8F" w:rsidRDefault="00291A1E" w:rsidP="00D66D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237B8F"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D61" w:rsidRPr="00D66D61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06.10.2003 № 131-ФЗ </w:t>
      </w:r>
      <w:r w:rsidR="00D66D6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66D61" w:rsidRPr="00D66D61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D66D61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691487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</w:t>
      </w:r>
      <w:r w:rsidR="00237B8F" w:rsidRPr="00691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1487">
        <w:rPr>
          <w:rFonts w:ascii="Times New Roman" w:hAnsi="Times New Roman" w:cs="Times New Roman"/>
          <w:sz w:val="28"/>
          <w:szCs w:val="28"/>
          <w:lang w:val="ru-RU"/>
        </w:rPr>
        <w:t>от 17</w:t>
      </w:r>
      <w:r w:rsidR="00D66D61" w:rsidRPr="00691487">
        <w:rPr>
          <w:rFonts w:ascii="Times New Roman" w:hAnsi="Times New Roman" w:cs="Times New Roman"/>
          <w:sz w:val="28"/>
          <w:szCs w:val="28"/>
          <w:lang w:val="ru-RU"/>
        </w:rPr>
        <w:t>.05.</w:t>
      </w:r>
      <w:r w:rsidRPr="00691487">
        <w:rPr>
          <w:rFonts w:ascii="Times New Roman" w:hAnsi="Times New Roman" w:cs="Times New Roman"/>
          <w:sz w:val="28"/>
          <w:szCs w:val="28"/>
          <w:lang w:val="ru-RU"/>
        </w:rPr>
        <w:t xml:space="preserve"> 2023 № 769</w:t>
      </w:r>
      <w:r w:rsidR="00D66D61" w:rsidRPr="00691487">
        <w:rPr>
          <w:rFonts w:ascii="Times New Roman" w:hAnsi="Times New Roman" w:cs="Times New Roman"/>
          <w:sz w:val="28"/>
          <w:szCs w:val="28"/>
          <w:lang w:val="ru-RU"/>
        </w:rPr>
        <w:t xml:space="preserve"> «О порядке создания, реконструкции и поддержания в состоянии постоянной готовности к использованию систем оповещения населения»,</w:t>
      </w:r>
    </w:p>
    <w:p w:rsidR="00237B8F" w:rsidRPr="00237B8F" w:rsidRDefault="00237B8F" w:rsidP="00D66D6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D61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прилагаемые </w:t>
      </w:r>
      <w:hyperlink r:id="rId4" w:history="1">
        <w:r w:rsidRPr="00237B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Правила создания, реконструкции и поддержания в состоянии постоянной готовности к использованию систем оповещения населения</w:t>
        </w:r>
      </w:hyperlink>
      <w:r w:rsidR="00D66D6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Цингалы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000D"/>
      <w:bookmarkEnd w:id="1"/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постановление вступает в силу с 1 сентября 2023 г., за исключением </w:t>
      </w:r>
      <w:hyperlink r:id="rId5" w:history="1">
        <w:r w:rsidRPr="00237B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пункта 12 Правил</w:t>
        </w:r>
      </w:hyperlink>
      <w:r w:rsidRPr="00237B8F">
        <w:rPr>
          <w:rFonts w:ascii="Times New Roman" w:hAnsi="Times New Roman" w:cs="Times New Roman"/>
          <w:sz w:val="28"/>
          <w:szCs w:val="28"/>
          <w:lang w:val="ru-RU"/>
        </w:rPr>
        <w:t>, утвержденных настоящим постановлением, который вступает в силу с 1 сентября 2024 г., и действует до 1 сентября 2029 г.</w:t>
      </w: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D61" w:rsidRPr="00D66D61" w:rsidRDefault="00D66D61" w:rsidP="00D66D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D61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Цингалы                                      А.И. Козлов</w:t>
      </w: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2" w:name="P0016"/>
      <w:bookmarkStart w:id="3" w:name="P0017"/>
      <w:bookmarkEnd w:id="2"/>
      <w:bookmarkEnd w:id="3"/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Default="00237B8F" w:rsidP="00D66D6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D61" w:rsidRPr="00D66D61" w:rsidRDefault="00D66D61" w:rsidP="00D66D61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66D6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D66D61" w:rsidRPr="00D66D61" w:rsidRDefault="00D66D61" w:rsidP="00D66D61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66D61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D66D61" w:rsidRPr="00D66D61" w:rsidRDefault="00D66D61" w:rsidP="00D66D61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66D61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</w:p>
    <w:p w:rsidR="00D66D61" w:rsidRPr="00D66D61" w:rsidRDefault="00D66D61" w:rsidP="00D66D61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 00.00.0000 № 00</w:t>
      </w:r>
    </w:p>
    <w:p w:rsidR="00237B8F" w:rsidRPr="00237B8F" w:rsidRDefault="00237B8F" w:rsidP="00D66D6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4" w:name="P001A"/>
      <w:bookmarkEnd w:id="4"/>
    </w:p>
    <w:p w:rsidR="00D66D61" w:rsidRDefault="00237B8F" w:rsidP="00D66D6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Правила создания, реконструкции и поддержания в состоянии постоянной готовности к использованию систем оповещения населения </w:t>
      </w:r>
    </w:p>
    <w:p w:rsidR="00237B8F" w:rsidRPr="00237B8F" w:rsidRDefault="00D66D61" w:rsidP="00D66D6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D61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Цингалы</w:t>
      </w:r>
      <w:r w:rsidR="00237B8F" w:rsidRPr="00237B8F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5" w:name="P001D"/>
      <w:bookmarkEnd w:id="5"/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1. Настоящие Правила устанавливают порядок создания, реконструкции и поддержания в состоянии постоянной готовности к использованию систем оповещения населения</w:t>
      </w:r>
      <w:r w:rsidR="00D66D61" w:rsidRPr="00D66D6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Цингалы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2. Системы оповещения населения создаются для доведения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37B8F" w:rsidRDefault="00221D64" w:rsidP="00221D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Создае</w:t>
      </w:r>
      <w:r w:rsidR="00237B8F"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bookmarkStart w:id="6" w:name="P0023"/>
      <w:bookmarkStart w:id="7" w:name="P0025"/>
      <w:bookmarkEnd w:id="6"/>
      <w:bookmarkEnd w:id="7"/>
      <w:r w:rsidR="00237B8F" w:rsidRPr="00237B8F">
        <w:rPr>
          <w:rFonts w:ascii="Times New Roman" w:hAnsi="Times New Roman" w:cs="Times New Roman"/>
          <w:sz w:val="28"/>
          <w:szCs w:val="28"/>
          <w:lang w:val="ru-RU"/>
        </w:rPr>
        <w:t>муни</w:t>
      </w:r>
      <w:r>
        <w:rPr>
          <w:rFonts w:ascii="Times New Roman" w:hAnsi="Times New Roman" w:cs="Times New Roman"/>
          <w:sz w:val="28"/>
          <w:szCs w:val="28"/>
          <w:lang w:val="ru-RU"/>
        </w:rPr>
        <w:t>ципальная система оповещения населения, являющая</w:t>
      </w:r>
      <w:r w:rsidR="00237B8F" w:rsidRPr="00237B8F">
        <w:rPr>
          <w:rFonts w:ascii="Times New Roman" w:hAnsi="Times New Roman" w:cs="Times New Roman"/>
          <w:sz w:val="28"/>
          <w:szCs w:val="28"/>
          <w:lang w:val="ru-RU"/>
        </w:rPr>
        <w:t>ся сегментами региональных систем оповещения населения, - органами местного самоуправления;</w:t>
      </w:r>
      <w:bookmarkStart w:id="8" w:name="P0027"/>
      <w:bookmarkEnd w:id="8"/>
    </w:p>
    <w:p w:rsidR="00237B8F" w:rsidRPr="009B1DEE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DEE">
        <w:rPr>
          <w:rFonts w:ascii="Times New Roman" w:hAnsi="Times New Roman" w:cs="Times New Roman"/>
          <w:sz w:val="28"/>
          <w:szCs w:val="28"/>
          <w:lang w:val="ru-RU"/>
        </w:rPr>
        <w:t xml:space="preserve">в) локальные системы оповещения населения - организациями, указанными в </w:t>
      </w:r>
      <w:hyperlink r:id="rId6" w:history="1">
        <w:r w:rsidRPr="009B1D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пункте 3 статьи 9 Федерального закона "О гражданской обороне"</w:t>
        </w:r>
      </w:hyperlink>
      <w:r w:rsidRPr="009B1DEE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9" w:name="P0029"/>
      <w:bookmarkEnd w:id="9"/>
    </w:p>
    <w:p w:rsidR="00237B8F" w:rsidRPr="009B1DEE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DEE">
        <w:rPr>
          <w:rFonts w:ascii="Times New Roman" w:hAnsi="Times New Roman" w:cs="Times New Roman"/>
          <w:sz w:val="28"/>
          <w:szCs w:val="28"/>
          <w:lang w:val="ru-RU"/>
        </w:rPr>
        <w:t>4. Границами зон действия систем оповещения населения являются:</w:t>
      </w:r>
      <w:bookmarkStart w:id="10" w:name="P002B"/>
      <w:bookmarkEnd w:id="10"/>
    </w:p>
    <w:p w:rsidR="00237B8F" w:rsidRPr="009B1DEE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DEE">
        <w:rPr>
          <w:rFonts w:ascii="Times New Roman" w:hAnsi="Times New Roman" w:cs="Times New Roman"/>
          <w:sz w:val="28"/>
          <w:szCs w:val="28"/>
          <w:lang w:val="ru-RU"/>
        </w:rPr>
        <w:t>а) региональных и муниципальных систем оповещения населения -административные границы муниципальн</w:t>
      </w:r>
      <w:r w:rsidR="00165331">
        <w:rPr>
          <w:rFonts w:ascii="Times New Roman" w:hAnsi="Times New Roman" w:cs="Times New Roman"/>
          <w:sz w:val="28"/>
          <w:szCs w:val="28"/>
          <w:lang w:val="ru-RU"/>
        </w:rPr>
        <w:t>ого образования</w:t>
      </w:r>
      <w:r w:rsidRPr="009B1DE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7B8F" w:rsidRPr="009B1DEE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P002D"/>
      <w:bookmarkEnd w:id="11"/>
      <w:r w:rsidRPr="009B1DEE">
        <w:rPr>
          <w:rFonts w:ascii="Times New Roman" w:hAnsi="Times New Roman" w:cs="Times New Roman"/>
          <w:sz w:val="28"/>
          <w:szCs w:val="28"/>
          <w:lang w:val="ru-RU"/>
        </w:rPr>
        <w:t>б) локальных систем оповещения населения:</w:t>
      </w:r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DEE"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организаций, эксплуатирующих опасные производственные объекты </w:t>
      </w:r>
      <w:r w:rsidRPr="009B1DEE">
        <w:rPr>
          <w:rFonts w:ascii="Times New Roman" w:hAnsi="Times New Roman" w:cs="Times New Roman"/>
          <w:sz w:val="28"/>
          <w:szCs w:val="28"/>
        </w:rPr>
        <w:t>I</w:t>
      </w:r>
      <w:r w:rsidRPr="009B1DE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9B1DEE">
        <w:rPr>
          <w:rFonts w:ascii="Times New Roman" w:hAnsi="Times New Roman" w:cs="Times New Roman"/>
          <w:sz w:val="28"/>
          <w:szCs w:val="28"/>
        </w:rPr>
        <w:t>II</w:t>
      </w:r>
      <w:r w:rsidRPr="009B1DEE">
        <w:rPr>
          <w:rFonts w:ascii="Times New Roman" w:hAnsi="Times New Roman" w:cs="Times New Roman"/>
          <w:sz w:val="28"/>
          <w:szCs w:val="28"/>
          <w:lang w:val="ru-RU"/>
        </w:rPr>
        <w:t xml:space="preserve"> классов опасности,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- границы зон воздействия поражающих факторов, определяемых в соответствии с законодательством в области промышленной </w:t>
      </w:r>
      <w:r w:rsidRPr="00B41A7B">
        <w:rPr>
          <w:rFonts w:ascii="Times New Roman" w:hAnsi="Times New Roman" w:cs="Times New Roman"/>
          <w:sz w:val="28"/>
          <w:szCs w:val="28"/>
          <w:lang w:val="ru-RU"/>
        </w:rPr>
        <w:t>безопасности;</w:t>
      </w:r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A7B"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организаций, эксплуатирующих особо </w:t>
      </w:r>
      <w:proofErr w:type="spellStart"/>
      <w:r w:rsidRPr="00B41A7B">
        <w:rPr>
          <w:rFonts w:ascii="Times New Roman" w:hAnsi="Times New Roman" w:cs="Times New Roman"/>
          <w:sz w:val="28"/>
          <w:szCs w:val="28"/>
          <w:lang w:val="ru-RU"/>
        </w:rPr>
        <w:t>радиационно</w:t>
      </w:r>
      <w:proofErr w:type="spellEnd"/>
      <w:r w:rsidRPr="00B41A7B">
        <w:rPr>
          <w:rFonts w:ascii="Times New Roman" w:hAnsi="Times New Roman" w:cs="Times New Roman"/>
          <w:sz w:val="28"/>
          <w:szCs w:val="28"/>
          <w:lang w:val="ru-RU"/>
        </w:rPr>
        <w:t xml:space="preserve"> опасные и </w:t>
      </w:r>
      <w:proofErr w:type="spellStart"/>
      <w:r w:rsidRPr="00B41A7B">
        <w:rPr>
          <w:rFonts w:ascii="Times New Roman" w:hAnsi="Times New Roman" w:cs="Times New Roman"/>
          <w:sz w:val="28"/>
          <w:szCs w:val="28"/>
          <w:lang w:val="ru-RU"/>
        </w:rPr>
        <w:t>ядерно</w:t>
      </w:r>
      <w:proofErr w:type="spellEnd"/>
      <w:r w:rsidRPr="00B41A7B">
        <w:rPr>
          <w:rFonts w:ascii="Times New Roman" w:hAnsi="Times New Roman" w:cs="Times New Roman"/>
          <w:sz w:val="28"/>
          <w:szCs w:val="28"/>
          <w:lang w:val="ru-RU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- границы территорий в радиусе 5 километров вокруг указанных производств и объектов (включая зону безопасности с особым правовым режимом);</w:t>
      </w:r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A7B"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организаций, эксплуатирующих гидротехнические сооружения чрезвычайно высокой опасности и гидротехнические сооружения высокой </w:t>
      </w:r>
      <w:r w:rsidRPr="00B41A7B">
        <w:rPr>
          <w:rFonts w:ascii="Times New Roman" w:hAnsi="Times New Roman" w:cs="Times New Roman"/>
          <w:sz w:val="28"/>
          <w:szCs w:val="28"/>
          <w:lang w:val="ru-RU"/>
        </w:rPr>
        <w:lastRenderedPageBreak/>
        <w:t>опасности, - границы территорий, находящихся в нижнем бьефе, в зонах затопления на расстоянии до 6 километров от указанных гидротехнических сооружений.</w:t>
      </w:r>
      <w:bookmarkStart w:id="12" w:name="P0032"/>
      <w:bookmarkEnd w:id="12"/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A7B">
        <w:rPr>
          <w:rFonts w:ascii="Times New Roman" w:hAnsi="Times New Roman" w:cs="Times New Roman"/>
          <w:sz w:val="28"/>
          <w:szCs w:val="28"/>
          <w:lang w:val="ru-RU"/>
        </w:rPr>
        <w:t xml:space="preserve">5. Мероприятия по созданию, реконструкции муниципальных систем оповещения населения проводятся в 3 этапа в соответствии с </w:t>
      </w:r>
      <w:hyperlink r:id="rId7" w:history="1">
        <w:r w:rsidRPr="00B41A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пунктами 7</w:t>
        </w:r>
      </w:hyperlink>
      <w:r w:rsidRPr="00B41A7B">
        <w:rPr>
          <w:rFonts w:ascii="Times New Roman" w:hAnsi="Times New Roman" w:cs="Times New Roman"/>
          <w:sz w:val="28"/>
          <w:szCs w:val="28"/>
          <w:lang w:val="ru-RU"/>
        </w:rPr>
        <w:t>-</w:t>
      </w:r>
      <w:hyperlink r:id="rId8" w:history="1">
        <w:r w:rsidRPr="00B41A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11 настоящих Правил</w:t>
        </w:r>
      </w:hyperlink>
      <w:r w:rsidRPr="00B41A7B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13" w:name="P0034"/>
      <w:bookmarkEnd w:id="13"/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A7B">
        <w:rPr>
          <w:rFonts w:ascii="Times New Roman" w:hAnsi="Times New Roman" w:cs="Times New Roman"/>
          <w:sz w:val="28"/>
          <w:szCs w:val="28"/>
          <w:lang w:val="ru-RU"/>
        </w:rPr>
        <w:t>6. Реконструкция систем оповещения населения проводится в случаях:</w:t>
      </w:r>
      <w:bookmarkStart w:id="14" w:name="P0036"/>
      <w:bookmarkEnd w:id="14"/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A7B">
        <w:rPr>
          <w:rFonts w:ascii="Times New Roman" w:hAnsi="Times New Roman" w:cs="Times New Roman"/>
          <w:sz w:val="28"/>
          <w:szCs w:val="28"/>
          <w:lang w:val="ru-RU"/>
        </w:rPr>
        <w:t>а) необходимости полной замены технических средств оповещения системы оповещения населения, не выслуживших установленный заводом-изготовителем эксплуатационный ресурс, в связи с невозможностью восстановления из-за выхода из строя (потери работоспособности) при военных конфликтах или вследствие этих конфликтов, а также при чрезвычайных ситуациях природного и техногенного характера;</w:t>
      </w:r>
      <w:bookmarkStart w:id="15" w:name="P0038"/>
      <w:bookmarkEnd w:id="15"/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A7B">
        <w:rPr>
          <w:rFonts w:ascii="Times New Roman" w:hAnsi="Times New Roman" w:cs="Times New Roman"/>
          <w:sz w:val="28"/>
          <w:szCs w:val="28"/>
          <w:lang w:val="ru-RU"/>
        </w:rPr>
        <w:t>б) необходимости полной замены технических средств оповещения системы оповещения населения в связи с невозможностью восстановления выслуживших установленный заводом-изготовителем эксплуатационный ресурс.</w:t>
      </w:r>
      <w:bookmarkStart w:id="16" w:name="P003A"/>
      <w:bookmarkEnd w:id="16"/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A7B">
        <w:rPr>
          <w:rFonts w:ascii="Times New Roman" w:hAnsi="Times New Roman" w:cs="Times New Roman"/>
          <w:sz w:val="28"/>
          <w:szCs w:val="28"/>
          <w:lang w:val="ru-RU"/>
        </w:rPr>
        <w:t>7. На первом этапе разрабатываются план мероприятий, техническое задание и проектно-техническая документация на создание или реконструкцию системы оповещения населения.</w:t>
      </w:r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A7B">
        <w:rPr>
          <w:rFonts w:ascii="Times New Roman" w:hAnsi="Times New Roman" w:cs="Times New Roman"/>
          <w:sz w:val="28"/>
          <w:szCs w:val="28"/>
          <w:lang w:val="ru-RU"/>
        </w:rPr>
        <w:t xml:space="preserve">План мероприятий по созданию или реконструкции системы оповещения населения должен содержать этапы и мероприятия, перечисленные в настоящем пункте, а также в </w:t>
      </w:r>
      <w:hyperlink r:id="rId9" w:history="1">
        <w:r w:rsidRPr="00B41A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пунктах 9</w:t>
        </w:r>
      </w:hyperlink>
      <w:r w:rsidRPr="00B41A7B">
        <w:rPr>
          <w:rFonts w:ascii="Times New Roman" w:hAnsi="Times New Roman" w:cs="Times New Roman"/>
          <w:sz w:val="28"/>
          <w:szCs w:val="28"/>
          <w:lang w:val="ru-RU"/>
        </w:rPr>
        <w:t>-</w:t>
      </w:r>
      <w:hyperlink r:id="rId10" w:history="1">
        <w:r w:rsidRPr="00B41A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11</w:t>
        </w:r>
      </w:hyperlink>
      <w:r w:rsidRPr="00B41A7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1" w:history="1">
        <w:r w:rsidRPr="00B41A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13 настоящих Правил</w:t>
        </w:r>
      </w:hyperlink>
      <w:r w:rsidRPr="00B41A7B">
        <w:rPr>
          <w:rFonts w:ascii="Times New Roman" w:hAnsi="Times New Roman" w:cs="Times New Roman"/>
          <w:sz w:val="28"/>
          <w:szCs w:val="28"/>
          <w:lang w:val="ru-RU"/>
        </w:rPr>
        <w:t xml:space="preserve"> (по объектам), сроки выполнения мероприятий, а также сведения об ответственных должностных лицах (организациях), выполняющих эти мероприятия.</w:t>
      </w:r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A7B">
        <w:rPr>
          <w:rFonts w:ascii="Times New Roman" w:hAnsi="Times New Roman" w:cs="Times New Roman"/>
          <w:sz w:val="28"/>
          <w:szCs w:val="28"/>
          <w:lang w:val="ru-RU"/>
        </w:rPr>
        <w:t>Техническое задание на создание или реконструкцию системы оповещения населения должно содержать виды и характеристики работ, подлежащих выполнению, требования к системе оповещения населения с учетом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При разработке технического задания на создание или реконструкцию системы оповещения населения учитываются: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 xml:space="preserve">границы зоны действия системы оповещения населения согласно </w:t>
      </w:r>
      <w:hyperlink r:id="rId12" w:history="1">
        <w:r w:rsidRPr="00C47C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пункту 4 настоящих Правил</w:t>
        </w:r>
      </w:hyperlink>
      <w:r w:rsidRPr="00C47C7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возможности информационно-телекоммуникационной инфраструктуры сетей связи операторов связи, действующих на территории создаваемой или реконструируемой системы оповещения населения с учетом перспектив ее развития;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 xml:space="preserve">сопрягаемые с создаваемой или реконструируемой системой оповещения </w:t>
      </w:r>
      <w:r w:rsidR="00165331" w:rsidRPr="00C47C78"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 w:rsidRPr="00C47C78"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действующие автоматизированные и информационные системы, взаимодействие которых определено законодательством Российской Федерации;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наличие объектов, производств и сооружений, в районах размещения которых должны быть созданы локальные системы оповещения населения в соответствии со </w:t>
      </w:r>
      <w:hyperlink r:id="rId13" w:history="1">
        <w:r w:rsidRPr="00C47C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статьей 9 Федерального закона "О гражданской обороне"</w:t>
        </w:r>
      </w:hyperlink>
      <w:r w:rsidRPr="00C47C7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наличие и расположение мест массового пребывания людей;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сведения о зонах экстренного оповещения населения.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Проектно-техническая документация разрабатывается в текстовом и графическом виде и состоит из следующих основных разделов:</w:t>
      </w:r>
      <w:bookmarkStart w:id="17" w:name="P0046"/>
      <w:bookmarkEnd w:id="17"/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раздел 1 "Пояснительная записка";</w:t>
      </w:r>
      <w:bookmarkStart w:id="18" w:name="P0048"/>
      <w:bookmarkEnd w:id="18"/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раздел 2 "Проектно-изыскательские работы с обследованием объектов для размещения технических средств оповещения";</w:t>
      </w:r>
      <w:bookmarkStart w:id="19" w:name="P004A"/>
      <w:bookmarkEnd w:id="19"/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раздел 3 "Технологические решения по размещению технических средств оповещения";</w:t>
      </w:r>
      <w:bookmarkStart w:id="20" w:name="P004C"/>
      <w:bookmarkEnd w:id="20"/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раздел 4 "Мероприятия и технические решения по подключению к сетям электроснабжения и телекоммуникаций, системам заземления";</w:t>
      </w:r>
      <w:bookmarkStart w:id="21" w:name="P004E"/>
      <w:bookmarkEnd w:id="21"/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раздел 5 "Зоны звукопокрытия оконечными средствами оповещения";</w:t>
      </w:r>
      <w:bookmarkStart w:id="22" w:name="P0050"/>
      <w:bookmarkEnd w:id="22"/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раздел 6 "Мероприятия по обеспечению защиты информации в системе оповещения населения";</w:t>
      </w:r>
      <w:bookmarkStart w:id="23" w:name="P0052"/>
      <w:bookmarkEnd w:id="23"/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раздел 7 "Спецификация технических средств оповещения, оборудования, кабельной продукции и расходных материалов";</w:t>
      </w:r>
      <w:bookmarkStart w:id="24" w:name="P0054"/>
      <w:bookmarkEnd w:id="24"/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раздел 8 "Сметы на создание или реконструкцию системы оповещения населения";</w:t>
      </w:r>
      <w:bookmarkStart w:id="25" w:name="P0056"/>
      <w:bookmarkEnd w:id="25"/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раздел 9 "Иная документация в случаях, предусмотренных законодательными и иными нормативными правовыми актами Российской Федерации, субъекта Российской Федерации, муниципального образования".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Для обеспечения звукопокрытия оконечными средствами оповещения региональных и муниципальных систем оповещения населения в населенных пунктах допускается устанавливать оконечные средства оповещения населения на крышах зданий, сооружений и многоквартирных домов по согласованию с собственниками соответствующего имущества.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Согласование мест размещения технических средств оповещения, в том числе оконечных средств оповещения населения, осуществляется заказчиком проектно-технической документации в соответствии с законодательством Российской Федерации.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В проектно-техническую документацию, ранее выданную заказчику проектно-технической документации, допускается вносить обоснованные исправления, исключения или добавления данных.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Обоснования изменений, в том числе расчетов количества и мест размещения технических средств оповещения населения, а также зон звукопокрытия оконечными средствами оповещения, вносятся в пояснительную записку.</w:t>
      </w:r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Изменение проектно-технической документации выполняется на основании разрешения, которое утверждает руководитель организации - разработчика такой документации или лицо, исполняющее его обязанности.</w:t>
      </w:r>
      <w:bookmarkStart w:id="26" w:name="P005D"/>
      <w:bookmarkEnd w:id="26"/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t>8. В случае разработки плана мероприятий, технического задания и проектно-технической документации на создание или реконструкцию региональной системы оповещения населения с учетом всех муниципальных образований планы мероприятий, технические задания и проектно-техническая документация на создание или реконструкцию муниципальных систем оповещения населения не разрабатываются.</w:t>
      </w:r>
      <w:bookmarkStart w:id="27" w:name="P005F"/>
      <w:bookmarkEnd w:id="27"/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t xml:space="preserve">9. План мероприятий, техническое задание и проектно-техническая документация на создание или реконструкцию системы оповещения населения проверяются на предмет соответствия </w:t>
      </w:r>
      <w:hyperlink r:id="rId14" w:history="1">
        <w:r w:rsidRPr="00812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пункту 7 настоящих Правил</w:t>
        </w:r>
      </w:hyperlink>
      <w:r w:rsidRPr="00812D25">
        <w:rPr>
          <w:rFonts w:ascii="Times New Roman" w:hAnsi="Times New Roman" w:cs="Times New Roman"/>
          <w:sz w:val="28"/>
          <w:szCs w:val="28"/>
          <w:lang w:val="ru-RU"/>
        </w:rPr>
        <w:t xml:space="preserve"> и согласовываются:</w:t>
      </w:r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t>органом государственной власти субъекта Российской Федерации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- при создании или реконструкции региональной системы оповещения населения;</w:t>
      </w:r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t>органом местного самоуправления с органом государственной власти субъекта Российской Федерации, на территории которого находится муниципальное образование,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- при создании или реконструкции муниципальной системы оповещения населения.</w:t>
      </w:r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t>Срок согласования документов, указанных в абзаце первом настоящего пункта, не должен превышать 30 календарных дней со дня их поступления в орган государственной власти субъекта Российской Федерации,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t>При направлении в установленный настоящими Правилами срок обоснованных замечаний проводятся мероприятия по их устранению и осуществляется повторное согласование.</w:t>
      </w:r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t>В случае ненаправления в установленный настоящими Правилами срок документа о согласовании или обоснованных замечаний план мероприятий (техническое задание, проектно-техническая документация) на создание или реконструкцию системы оповещения населения считается согласованным.</w:t>
      </w:r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t>План мероприятий, техническое задание и проектно-техническая документация утверждаются должностным лицом органа государственной власти субъекта Российской Федерации, органа местного самоуправления, на которое возложены соответствующие полномочия.</w:t>
      </w:r>
      <w:bookmarkStart w:id="28" w:name="P0067"/>
      <w:bookmarkEnd w:id="28"/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t>10. На втором этапе:</w:t>
      </w:r>
      <w:bookmarkStart w:id="29" w:name="P0069"/>
      <w:bookmarkEnd w:id="29"/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а) устанавливаются технические средства оповещения, сертифицированные в соответствии с </w:t>
      </w:r>
      <w:hyperlink r:id="rId15" w:history="1">
        <w:r w:rsidRPr="00812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техническим регламентом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(ТР ЕАЭС 050/2021)</w:t>
        </w:r>
      </w:hyperlink>
      <w:r w:rsidRPr="00812D25">
        <w:rPr>
          <w:rFonts w:ascii="Times New Roman" w:hAnsi="Times New Roman" w:cs="Times New Roman"/>
          <w:sz w:val="28"/>
          <w:szCs w:val="28"/>
          <w:lang w:val="ru-RU"/>
        </w:rPr>
        <w:t xml:space="preserve">, или технические средства оповещения населения - при наличии документов об оценке соответствия обязательным требованиям, ранее установленным актами, входящими в право Евразийского экономического союза, или законодательством государства - члена Евразийского экономического союза, выданных или принятых до даты вступления в силу </w:t>
      </w:r>
      <w:hyperlink r:id="rId16" w:history="1">
        <w:r w:rsidRPr="00812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технического регламента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(ТР ЕАЭС 050/2021)</w:t>
        </w:r>
      </w:hyperlink>
      <w:r w:rsidRPr="00812D25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hyperlink r:id="rId17" w:history="1">
        <w:r w:rsidRPr="00812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решением Коллегии Евразийской экономической комиссии от 1 февраля 2022 г. </w:t>
        </w:r>
        <w:r w:rsidR="009B1DEE" w:rsidRPr="00812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Pr="00812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18 "О переходных положениях технического регламента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(ТР ЕАЭС 050/2021)"</w:t>
        </w:r>
      </w:hyperlink>
      <w:r w:rsidRPr="00812D25">
        <w:rPr>
          <w:rFonts w:ascii="Times New Roman" w:hAnsi="Times New Roman" w:cs="Times New Roman"/>
          <w:sz w:val="28"/>
          <w:szCs w:val="28"/>
          <w:lang w:val="ru-RU"/>
        </w:rPr>
        <w:t>;</w:t>
      </w:r>
      <w:bookmarkStart w:id="30" w:name="P006B"/>
      <w:bookmarkEnd w:id="30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б) проводятся работы, предусмотренные проектно-технической документацией на создание или реконструкцию системы оповещения населения;</w:t>
      </w:r>
      <w:bookmarkStart w:id="31" w:name="P006D"/>
      <w:bookmarkEnd w:id="31"/>
    </w:p>
    <w:p w:rsidR="00237B8F" w:rsidRPr="00841E6D" w:rsidRDefault="00237B8F" w:rsidP="009B1D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в) осуществляются подключение системы оповещения населения к сетям операторов связи для целей кабельного и (или) эфирного телевизионного вещания и (или) радиовещания, а также проводного радиовещания в соответствии с </w:t>
      </w:r>
      <w:hyperlink r:id="rId18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пунктом 31 Правил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передачи операторами связи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утвержденных </w:t>
      </w:r>
      <w:hyperlink r:id="rId19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постановлением Правительства Российской Федерации от 28 декабря 2020 г. </w:t>
        </w:r>
        <w:r w:rsidR="009B1DEE"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2322 "О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опасностях"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, ввод адресов направлений оповещения и взаимодействия в базу данных технических средств оповещения системы оповещения населения и комплексная наладка программного обеспечения системы оповещения населения и технических средств оповещения, включая средства защиты информации;</w:t>
      </w:r>
      <w:bookmarkStart w:id="32" w:name="P006F"/>
      <w:bookmarkEnd w:id="32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г) проводится обучение правилам эксплуатации допускаемых к эксплуатации технических средств оповещения дежурного (дежурно-диспетчерского) и технического персонала органов, осуществляющих управление гражданской обороной, и органов повседневного управления единой </w:t>
      </w:r>
      <w:r w:rsidRPr="00841E6D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государственной системы предупреждения и ликвидации чрезвычайных ситуаций.</w:t>
      </w:r>
      <w:bookmarkStart w:id="33" w:name="P0071"/>
      <w:bookmarkEnd w:id="33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11. На третьем этапе проводятся испытания и осуществляется ввод системы оповещения населения в эксплуатацию.</w:t>
      </w:r>
      <w:bookmarkStart w:id="34" w:name="P0073"/>
      <w:bookmarkEnd w:id="34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12. Мероприятия по созданию и реконструкции локальных систем оповещения населения устанавливаются решением руководителя организации, указанной в </w:t>
      </w:r>
      <w:hyperlink r:id="rId20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пункте 3 статьи 9 Федерального закона "О гражданской обороне"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, при этом разрабатывается проектно-техническая документация, указанная в </w:t>
      </w:r>
      <w:hyperlink r:id="rId21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пункте 7 настоящих Правил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, за исключением сметы на создание системы оповещения населения, и утверждается должностным лицом такой организации, на которое возложены соответствующие полномочия.</w:t>
      </w:r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проектно-технической документации на создание или реконструкцию локальной системы оповещения населения на предмет соответствия </w:t>
      </w:r>
      <w:hyperlink r:id="rId22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пункту 7 настоящих Правил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последовательно органом местного самоуправления муниципального образования, на территории которого размещены производства, объекты, сооружения и зоны воздействия их поражающих факторов, органом государственной власти субъекта Российской Федерации,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(далее - согласующие органы). При этом срок согласования указанной документации каждым согласующим органом не должен превышать 10 рабочих дней со дня поступления такой документации.</w:t>
      </w:r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При направлении в установленный настоящими Правилами срок обоснованных замечаний согласующего органа проводятся мероприятия по их устранению и осуществляется повторное согласование.</w:t>
      </w:r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В случае ненаправления согласующим органом в установленный настоящими Правилами срок документа о согласовании проектно-технической документации или обоснованных замечаний к такой документации проектно-техническая документация считается согласованной.</w:t>
      </w:r>
      <w:bookmarkStart w:id="35" w:name="P0078"/>
      <w:bookmarkEnd w:id="35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13. Ввод системы оповещения населения в эксплуатацию осуществляется на основании правового акта органа государственной власти субъекта Российской Федерации, органа местного самоуправления, распорядительного документа организации, указанной в </w:t>
      </w:r>
      <w:hyperlink r:id="rId23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пункте 3 статьи 9 Федерального закона "О гражданской обороне"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, принятого при условии положительных результатов испытаний системы оповещения населения.</w:t>
      </w:r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На введенную в эксплуатацию систему оповещения населения оформляются паспорт и положение о соответствующей системе оповещения населения.</w:t>
      </w:r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Формы и содержание текстовых и графических частей, входящих в паспорта и положения о системах оповещения населения,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Для проведения испытаний системы оповещения населения органом государственной власти субъекта Российской Федерации, органом местного самоуправления, организацией, указанной в </w:t>
      </w:r>
      <w:hyperlink r:id="rId24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пункте 3 статьи 9 Федерального закона "О гражданской обороне"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, создается комиссия с участием представителя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  <w:bookmarkStart w:id="36" w:name="P007D"/>
      <w:bookmarkEnd w:id="36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14. Вывод из эксплуатации действующей системы оповещения населения осуществляется после ввода в эксплуатацию новой системы оповещения населения.</w:t>
      </w:r>
      <w:bookmarkStart w:id="37" w:name="P007F"/>
      <w:bookmarkEnd w:id="37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15. Поддержание в состоянии постоянной готовности систем оповещения населения достигается за счет:</w:t>
      </w:r>
      <w:bookmarkStart w:id="38" w:name="P0081"/>
      <w:bookmarkEnd w:id="38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а) осуществления обучения уполномоченного на задействование систем оповещения населения дежурного (дежурно-диспетчерского) персонала органов, осуществляющих управление гражданской обороной, органов повседневного управления единой государственной системы предупреждения и ликвидации чрезвычайных ситуаций и организаций, указанных в </w:t>
      </w:r>
      <w:hyperlink r:id="rId25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пункте 3 статьи 9 Федерального закона "О гражданской обороне"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;</w:t>
      </w:r>
      <w:bookmarkStart w:id="39" w:name="P0083"/>
      <w:bookmarkEnd w:id="39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б) заблаговременного формирования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bookmarkStart w:id="40" w:name="P0085"/>
      <w:bookmarkEnd w:id="40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в) регулярного проведения проверок наличия и готовности технических средств оповещения системы оповещения населения в соответствии с проектно-технической документацией;</w:t>
      </w:r>
      <w:bookmarkStart w:id="41" w:name="P0087"/>
      <w:bookmarkEnd w:id="41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г) эксплуатационно-технического обслуживания, ремонта неисправных и замены выслуживших установленный эксплуатационный ресурс технических средств оповещения;</w:t>
      </w:r>
      <w:bookmarkStart w:id="42" w:name="P0089"/>
      <w:bookmarkEnd w:id="42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д) создания запасов (резервов) средств оповещения населения и поддержания их в готовности к использованию по предназначению в соответствии с </w:t>
      </w:r>
      <w:hyperlink r:id="rId26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постановлением Правительства Российской Федерации от 27 апреля 2000 г. </w:t>
        </w:r>
        <w:r w:rsidR="009B1DEE"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379 "О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;</w:t>
      </w:r>
      <w:bookmarkStart w:id="43" w:name="P008B"/>
      <w:bookmarkEnd w:id="43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е) осуществления реконструкции систем оповещения населения в случаях, установленных </w:t>
      </w:r>
      <w:hyperlink r:id="rId27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пунктом 6 настоящих Правил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44" w:name="P008D"/>
      <w:bookmarkEnd w:id="44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16. Положения о региональных, муниципальных и локальных системах оповещения населения утверждаются правовыми актами органов государственной власти субъекта Российской Федерации, органов местного самоуправления, распорядительными документами организаций, указанных в </w:t>
      </w:r>
      <w:hyperlink r:id="rId28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пункте 3 статьи 9 Федерального закона "О гражданской обороне"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, соответственно.</w:t>
      </w:r>
      <w:bookmarkStart w:id="45" w:name="P008F"/>
      <w:bookmarkEnd w:id="45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17. Контроль за поддержанием в состоянии постоянной готовности к использованию систем оповещения населения осуществляется в ходе комплексных и технических проверок, проводимых в порядке согласно </w:t>
      </w:r>
      <w:hyperlink r:id="rId29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приложению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46" w:name="P0091"/>
      <w:bookmarkEnd w:id="46"/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18. Финансовое обеспечение расходов, связанных с созданием, реконструкцией и поддержанием в состоянии постоянной готовности к использованию систем оповещения населения, осуществляется за счет средств местных бюджетов, а также средств организаций, указанных в </w:t>
      </w:r>
      <w:hyperlink r:id="rId30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пункте 3 статьи 9 Федерального закона "О гражданской обороне"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, и иных источников, не запрещенных законодательством Российской Федерации.</w:t>
      </w: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487" w:rsidRDefault="0014653F" w:rsidP="0014653F">
      <w:pPr>
        <w:pStyle w:val="a3"/>
        <w:ind w:left="4962" w:hanging="43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7B8F" w:rsidRPr="00237B8F" w:rsidRDefault="0014653F" w:rsidP="00691487">
      <w:pPr>
        <w:pStyle w:val="a3"/>
        <w:ind w:left="4962" w:hanging="439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к Правилам создания, </w:t>
      </w:r>
      <w:r w:rsidR="00237B8F" w:rsidRPr="00237B8F">
        <w:rPr>
          <w:rFonts w:ascii="Times New Roman" w:hAnsi="Times New Roman" w:cs="Times New Roman"/>
          <w:sz w:val="28"/>
          <w:szCs w:val="28"/>
          <w:lang w:val="ru-RU"/>
        </w:rPr>
        <w:t>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конструкции и поддержания </w:t>
      </w:r>
      <w:r w:rsidR="00237B8F"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состоянии постоянной готовности к использованию систем </w:t>
      </w:r>
      <w:r w:rsidR="00237B8F" w:rsidRPr="00237B8F">
        <w:rPr>
          <w:rFonts w:ascii="Times New Roman" w:hAnsi="Times New Roman" w:cs="Times New Roman"/>
          <w:sz w:val="28"/>
          <w:szCs w:val="28"/>
          <w:lang w:val="ru-RU"/>
        </w:rPr>
        <w:t>оповещения населения</w:t>
      </w:r>
      <w:r w:rsidRPr="0014653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Цингалы</w:t>
      </w:r>
      <w:r w:rsidR="00237B8F"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47" w:name="P0097"/>
      <w:bookmarkEnd w:id="47"/>
    </w:p>
    <w:p w:rsidR="00790DDE" w:rsidRPr="00790DDE" w:rsidRDefault="00237B8F" w:rsidP="00790DD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Порядок проведения комплексных и технических проверок готовности систем оповещения населения</w:t>
      </w:r>
      <w:r w:rsidR="00790DDE" w:rsidRPr="00790DD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Цингалы </w:t>
      </w:r>
    </w:p>
    <w:p w:rsidR="00237B8F" w:rsidRPr="00237B8F" w:rsidRDefault="00237B8F" w:rsidP="00237B8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P009A"/>
      <w:bookmarkEnd w:id="48"/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1. Комплексные и технические проверки готовности систем оповещения населения проводятся в целях контроля за поддержанием в состоянии постоянной готовности к использованию систем оповещения населения.</w:t>
      </w: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В ходе комплексных проверок готовности систем оповещения населения осуществляется включение оконечных средств оповещения и доведение до населения сигнала оповещения "ВНИМАНИЕ ВСЕМ!" и информации в виде аудио-, аудиовизуального, текстового сообщения "ПРОВОДИТСЯ ПРОВЕРКА ГОТОВНОСТИ СИСТЕМЫ ОПОВЕЩЕНИЯ НАСЕЛЕНИЯ! ПРОСЬБА СОХРАНЯТЬ СПОКОЙСТВИЕ!", в том числе путем замещения телерадиовещания с перерывом вещательных программ.</w:t>
      </w: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В ходе технических проверок готовности систем оповещения населения проверяется исправность технических средств оповещения без включения оконечных средств оповещения и доведения сигнала оповещения и соответствующей информации до населения.</w:t>
      </w:r>
    </w:p>
    <w:p w:rsidR="00237B8F" w:rsidRPr="00237B8F" w:rsidRDefault="00237B8F" w:rsidP="001465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53F">
        <w:rPr>
          <w:rFonts w:ascii="Times New Roman" w:hAnsi="Times New Roman" w:cs="Times New Roman"/>
          <w:sz w:val="28"/>
          <w:szCs w:val="28"/>
          <w:lang w:val="ru-RU"/>
        </w:rPr>
        <w:t>Критерии оценки готовности систем оповещения населения к использованию по предназначению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  <w:bookmarkStart w:id="49" w:name="P009F"/>
      <w:bookmarkEnd w:id="49"/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2. Комплексные проверки готовности муниципальн</w:t>
      </w:r>
      <w:r w:rsidR="00221D6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 w:rsidR="00221D6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оповещения населения проводятся 2 раза в год комиссией по проверке готовности систем</w:t>
      </w:r>
      <w:r w:rsidR="00221D6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оповещения населения, назначаемой органами местного самоуправления. Включение оконечных средств оповещения и доведение до населения сигнала оповещения и соответствующей информации осуществляются в дневное время в первую среду марта и октября, при этом замещение эфирного телевизионного вещания и радиовещания осуществляется с 10 часов 43 минут по местному времени продолжительностью до 1 минуты.</w:t>
      </w: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При подготовке к проведению комплексных проверок готовности муниципальн</w:t>
      </w:r>
      <w:r w:rsidR="00221D6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 w:rsidR="00221D6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оповещения населения органами местного самоуправления заблаговременно (не позднее 3 рабочих дней до их начала) осуществляется информирование населения об их проведении.</w:t>
      </w:r>
    </w:p>
    <w:p w:rsidR="00237B8F" w:rsidRPr="00237B8F" w:rsidRDefault="00237B8F" w:rsidP="001465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состав комиссии по проверке готовности м</w:t>
      </w:r>
      <w:r w:rsidR="00221D64">
        <w:rPr>
          <w:rFonts w:ascii="Times New Roman" w:hAnsi="Times New Roman" w:cs="Times New Roman"/>
          <w:sz w:val="28"/>
          <w:szCs w:val="28"/>
          <w:lang w:val="ru-RU"/>
        </w:rPr>
        <w:t>униципальной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системы оповещения населения включаются представители </w:t>
      </w:r>
      <w:r w:rsidR="00221D64">
        <w:rPr>
          <w:rFonts w:ascii="Times New Roman" w:hAnsi="Times New Roman" w:cs="Times New Roman"/>
          <w:sz w:val="28"/>
          <w:szCs w:val="28"/>
          <w:lang w:val="ru-RU"/>
        </w:rPr>
        <w:t>органов местного самоуправления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, операторов связи, предоставивших каналы </w:t>
      </w:r>
      <w:r w:rsidR="009040AF">
        <w:rPr>
          <w:rFonts w:ascii="Times New Roman" w:hAnsi="Times New Roman" w:cs="Times New Roman"/>
          <w:sz w:val="28"/>
          <w:szCs w:val="28"/>
          <w:lang w:val="ru-RU"/>
        </w:rPr>
        <w:t>связи в интересах муниципальной системы оповещения населения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50" w:name="P00A3"/>
      <w:bookmarkEnd w:id="50"/>
    </w:p>
    <w:p w:rsidR="00237B8F" w:rsidRPr="00237B8F" w:rsidRDefault="00237B8F" w:rsidP="001465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3. По решению Правительственной комиссии по предупреждению и ликвидации чрезвычайных ситуаций и обеспечению пожарной безопасности могут проводиться дополнительные комплексные проверки готовности муниципальн</w:t>
      </w:r>
      <w:r w:rsidR="009040A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 w:rsidR="009040A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ru-RU"/>
        </w:rPr>
        <w:t>повещения населения.</w:t>
      </w:r>
      <w:bookmarkStart w:id="51" w:name="P00A5"/>
      <w:bookmarkEnd w:id="51"/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4. Комплексные проверки готовности локальных систем оповещения населения проводятся эксплуатирующими организациями по согласованию с органами местного самоуправления не реже одного раза в год комиссией, назначаемой руководителем организации, указанной в </w:t>
      </w:r>
      <w:hyperlink r:id="rId31" w:history="1">
        <w:r w:rsidRPr="00237B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пункте 3 статьи 9 Федерального закона "О гражданской обороне"</w:t>
        </w:r>
      </w:hyperlink>
      <w:r w:rsidRPr="00237B8F">
        <w:rPr>
          <w:rFonts w:ascii="Times New Roman" w:hAnsi="Times New Roman" w:cs="Times New Roman"/>
          <w:sz w:val="28"/>
          <w:szCs w:val="28"/>
          <w:lang w:val="ru-RU"/>
        </w:rPr>
        <w:t>, с участием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При подготовке к проведению комплексных проверок готовности локальных систем оповещения населения эксплуатирующей организацией по согласованию с органами местного самоуправления заблаговременно (не позднее 3 рабочих дней до их начала) осуществляется информирование населения об их проведении.</w:t>
      </w:r>
      <w:bookmarkStart w:id="52" w:name="P00A8"/>
      <w:bookmarkEnd w:id="52"/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5. Технические проверки готовности систем оповещения населения проводятся уполномоченным на задействование систем оповещения населения, с периодичностью не реже одного раза в сутки.</w:t>
      </w:r>
    </w:p>
    <w:p w:rsidR="00237B8F" w:rsidRPr="00237B8F" w:rsidRDefault="00237B8F" w:rsidP="001465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Результаты технической проверки готовности системы оповещения населения отражаются в журнале несения дежурства дежурным (дежурно-диспетчерским) персоналом, проводившим техническую проверку.</w:t>
      </w:r>
      <w:bookmarkStart w:id="53" w:name="P00AB"/>
      <w:bookmarkEnd w:id="53"/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6. По результатам комплексной проверки готовности системы оповещения населения оформляется акт по форме, устанавливаемой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Акты по результатам комплексных проверок готовности муниципальной и локальной систем оповещения населения утверждаются глав</w:t>
      </w:r>
      <w:r w:rsidR="009040AF">
        <w:rPr>
          <w:rFonts w:ascii="Times New Roman" w:hAnsi="Times New Roman" w:cs="Times New Roman"/>
          <w:sz w:val="28"/>
          <w:szCs w:val="28"/>
          <w:lang w:val="ru-RU"/>
        </w:rPr>
        <w:t>ой сельского поселения Цингалы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Утвержденный акт по результатам комплексной проверки готовности системы оповещения населения направляется в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не позднее 30 календарных дней с даты включения оконечных средств оповещения и доведения до населения сигнала оповещения "ВНИМАНИЕ ВСЕМ!" и информации в виде аудио-, аудиовизуального, текстового сообщения "ПРОВОДИТСЯ ПРОВЕРКА ГОТОВНОСТИ СИСТЕМЫ ОПОВЕЩЕНИЯ НАСЕЛЕНИЯ! ПРОСЬБА СОХРАНЯТЬ СПОКОЙСТВИЕ!".</w:t>
      </w:r>
    </w:p>
    <w:sectPr w:rsidR="00237B8F" w:rsidRPr="00237B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8F"/>
    <w:rsid w:val="0014653F"/>
    <w:rsid w:val="00165331"/>
    <w:rsid w:val="00221D64"/>
    <w:rsid w:val="00237B8F"/>
    <w:rsid w:val="00291A1E"/>
    <w:rsid w:val="00691487"/>
    <w:rsid w:val="00790DDE"/>
    <w:rsid w:val="00812D25"/>
    <w:rsid w:val="0083527C"/>
    <w:rsid w:val="00841E6D"/>
    <w:rsid w:val="008C4624"/>
    <w:rsid w:val="009040AF"/>
    <w:rsid w:val="009B1DEE"/>
    <w:rsid w:val="009F4AD1"/>
    <w:rsid w:val="00B41A7B"/>
    <w:rsid w:val="00C47C78"/>
    <w:rsid w:val="00D66D61"/>
    <w:rsid w:val="00E56AB9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F4331-0CD5-4884-AAC0-61E143EA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B8F"/>
    <w:pPr>
      <w:spacing w:after="0" w:line="240" w:lineRule="auto"/>
    </w:pPr>
  </w:style>
  <w:style w:type="paragraph" w:customStyle="1" w:styleId="headertext">
    <w:name w:val="headertext"/>
    <w:basedOn w:val="a"/>
    <w:rsid w:val="0023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7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1603262&amp;prevdoc=1301603262&amp;point=mark=000000000000000000000000000000000000000000000000007DS0KD" TargetMode="External"/><Relationship Id="rId13" Type="http://schemas.openxmlformats.org/officeDocument/2006/relationships/hyperlink" Target="kodeks://link/d?nd=901701041&amp;prevdoc=1301603262&amp;point=mark=000000000000000000000000000000000000000000000000007DA0K5" TargetMode="External"/><Relationship Id="rId18" Type="http://schemas.openxmlformats.org/officeDocument/2006/relationships/hyperlink" Target="kodeks://link/d?nd=573275696&amp;prevdoc=1301603262&amp;point=mark=000000000000000000000000000000000000000000000000007DU0KC" TargetMode="External"/><Relationship Id="rId26" Type="http://schemas.openxmlformats.org/officeDocument/2006/relationships/hyperlink" Target="kodeks://link/d?nd=901759884&amp;prevdoc=1301603262&amp;point=mark=0000000000000000000000000000000000000000000000000064U0I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kodeks://link/d?nd=1301603262&amp;prevdoc=1301603262&amp;point=mark=000000000000000000000000000000000000000000000000007DA0K5" TargetMode="External"/><Relationship Id="rId7" Type="http://schemas.openxmlformats.org/officeDocument/2006/relationships/hyperlink" Target="kodeks://link/d?nd=1301603262&amp;prevdoc=1301603262&amp;point=mark=000000000000000000000000000000000000000000000000007DA0K5" TargetMode="External"/><Relationship Id="rId12" Type="http://schemas.openxmlformats.org/officeDocument/2006/relationships/hyperlink" Target="kodeks://link/d?nd=1301603262&amp;prevdoc=1301603262&amp;point=mark=000000000000000000000000000000000000000000000000007DC0K7" TargetMode="External"/><Relationship Id="rId17" Type="http://schemas.openxmlformats.org/officeDocument/2006/relationships/hyperlink" Target="kodeks://link/d?nd=728066295&amp;prevdoc=1301603262&amp;point=mark=0000000000000000000000000000000000000000000000000064S0IJ" TargetMode="External"/><Relationship Id="rId25" Type="http://schemas.openxmlformats.org/officeDocument/2006/relationships/hyperlink" Target="kodeks://link/d?nd=901701041&amp;prevdoc=1301603262&amp;point=mark=000000000000000000000000000000000000000000000000007E20K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kodeks://link/d?nd=726730592&amp;prevdoc=1301603262&amp;point=mark=0000000000000000000000000000000000000000000000000064S0IJ" TargetMode="External"/><Relationship Id="rId20" Type="http://schemas.openxmlformats.org/officeDocument/2006/relationships/hyperlink" Target="kodeks://link/d?nd=901701041&amp;prevdoc=1301603262&amp;point=mark=000000000000000000000000000000000000000000000000007E20KD" TargetMode="External"/><Relationship Id="rId29" Type="http://schemas.openxmlformats.org/officeDocument/2006/relationships/hyperlink" Target="kodeks://link/d?nd=1301603262&amp;prevdoc=1301603262&amp;point=mark=000000000000000000000000000000000000000000000000007DO0K9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901701041&amp;prevdoc=1301603262&amp;point=mark=000000000000000000000000000000000000000000000000007E20KD" TargetMode="External"/><Relationship Id="rId11" Type="http://schemas.openxmlformats.org/officeDocument/2006/relationships/hyperlink" Target="kodeks://link/d?nd=1301603262&amp;prevdoc=1301603262&amp;point=mark=000000000000000000000000000000000000000000000000007E00KF" TargetMode="External"/><Relationship Id="rId24" Type="http://schemas.openxmlformats.org/officeDocument/2006/relationships/hyperlink" Target="kodeks://link/d?nd=901701041&amp;prevdoc=1301603262&amp;point=mark=000000000000000000000000000000000000000000000000007E20KD" TargetMode="External"/><Relationship Id="rId32" Type="http://schemas.openxmlformats.org/officeDocument/2006/relationships/fontTable" Target="fontTable.xml"/><Relationship Id="rId5" Type="http://schemas.openxmlformats.org/officeDocument/2006/relationships/hyperlink" Target="kodeks://link/d?nd=1301603262&amp;prevdoc=1301603262&amp;point=mark=000000000000000000000000000000000000000000000000007DU0KE" TargetMode="External"/><Relationship Id="rId15" Type="http://schemas.openxmlformats.org/officeDocument/2006/relationships/hyperlink" Target="kodeks://link/d?nd=726730592&amp;prevdoc=1301603262&amp;point=mark=0000000000000000000000000000000000000000000000000064S0IJ" TargetMode="External"/><Relationship Id="rId23" Type="http://schemas.openxmlformats.org/officeDocument/2006/relationships/hyperlink" Target="kodeks://link/d?nd=901701041&amp;prevdoc=1301603262&amp;point=mark=000000000000000000000000000000000000000000000000007E20KD" TargetMode="External"/><Relationship Id="rId28" Type="http://schemas.openxmlformats.org/officeDocument/2006/relationships/hyperlink" Target="kodeks://link/d?nd=901701041&amp;prevdoc=1301603262&amp;point=mark=000000000000000000000000000000000000000000000000007E20KD" TargetMode="External"/><Relationship Id="rId10" Type="http://schemas.openxmlformats.org/officeDocument/2006/relationships/hyperlink" Target="kodeks://link/d?nd=1301603262&amp;prevdoc=1301603262&amp;point=mark=000000000000000000000000000000000000000000000000007DS0KD" TargetMode="External"/><Relationship Id="rId19" Type="http://schemas.openxmlformats.org/officeDocument/2006/relationships/hyperlink" Target="kodeks://link/d?nd=573275696&amp;prevdoc=1301603262&amp;point=mark=0000000000000000000000000000000000000000000000000064U0IK" TargetMode="External"/><Relationship Id="rId31" Type="http://schemas.openxmlformats.org/officeDocument/2006/relationships/hyperlink" Target="kodeks://link/d?nd=901701041&amp;prevdoc=1301603262&amp;point=mark=000000000000000000000000000000000000000000000000007E20KD" TargetMode="External"/><Relationship Id="rId4" Type="http://schemas.openxmlformats.org/officeDocument/2006/relationships/hyperlink" Target="kodeks://link/d?nd=1301603262&amp;prevdoc=1301603262&amp;point=mark=000000000000000000000000000000000000000000000000006560IO" TargetMode="External"/><Relationship Id="rId9" Type="http://schemas.openxmlformats.org/officeDocument/2006/relationships/hyperlink" Target="kodeks://link/d?nd=1301603262&amp;prevdoc=1301603262&amp;point=mark=000000000000000000000000000000000000000000000000007DG0K7" TargetMode="External"/><Relationship Id="rId14" Type="http://schemas.openxmlformats.org/officeDocument/2006/relationships/hyperlink" Target="kodeks://link/d?nd=1301603262&amp;prevdoc=1301603262&amp;point=mark=000000000000000000000000000000000000000000000000007DA0K5" TargetMode="External"/><Relationship Id="rId22" Type="http://schemas.openxmlformats.org/officeDocument/2006/relationships/hyperlink" Target="kodeks://link/d?nd=1301603262&amp;prevdoc=1301603262&amp;point=mark=000000000000000000000000000000000000000000000000007DA0K5" TargetMode="External"/><Relationship Id="rId27" Type="http://schemas.openxmlformats.org/officeDocument/2006/relationships/hyperlink" Target="kodeks://link/d?nd=1301603262&amp;prevdoc=1301603262&amp;point=mark=000000000000000000000000000000000000000000000000007DK0KB" TargetMode="External"/><Relationship Id="rId30" Type="http://schemas.openxmlformats.org/officeDocument/2006/relationships/hyperlink" Target="kodeks://link/d?nd=901701041&amp;prevdoc=1301603262&amp;point=mark=000000000000000000000000000000000000000000000000007E20K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13</cp:revision>
  <dcterms:created xsi:type="dcterms:W3CDTF">2023-06-14T10:46:00Z</dcterms:created>
  <dcterms:modified xsi:type="dcterms:W3CDTF">2023-06-14T18:50:00Z</dcterms:modified>
</cp:coreProperties>
</file>